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51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8755"/>
        <w:gridCol w:w="6379"/>
      </w:tblGrid>
      <w:tr>
        <w:trPr/>
        <w:tc>
          <w:tcPr>
            <w:tcW w:w="8755" w:type="dxa"/>
            <w:tcBorders/>
          </w:tcPr>
          <w:p>
            <w:pPr>
              <w:pStyle w:val="Normal"/>
              <w:jc w:val="right"/>
              <w:rPr/>
            </w:pPr>
            <w:r>
              <w:rPr/>
            </w:r>
          </w:p>
        </w:tc>
        <w:tc>
          <w:tcPr>
            <w:tcW w:w="6379" w:type="dxa"/>
            <w:tcBorders/>
          </w:tcPr>
          <w:p>
            <w:pPr>
              <w:pStyle w:val="Normal"/>
              <w:ind w:hanging="34" w:left="34"/>
              <w:jc w:val="right"/>
              <w:rPr/>
            </w:pPr>
            <w:r>
              <w:rPr/>
              <w:t>Утверждаю</w:t>
            </w:r>
          </w:p>
          <w:p>
            <w:pPr>
              <w:pStyle w:val="Normal"/>
              <w:ind w:left="-108"/>
              <w:jc w:val="right"/>
              <w:rPr/>
            </w:pPr>
            <w:r>
              <w:rPr/>
              <w:t xml:space="preserve">  </w:t>
            </w:r>
            <w:r>
              <w:rPr/>
              <w:t>Директор ТФОМС Липецкой области</w:t>
            </w:r>
          </w:p>
          <w:p>
            <w:pPr>
              <w:pStyle w:val="Normal"/>
              <w:ind w:left="-108"/>
              <w:jc w:val="right"/>
              <w:rPr/>
            </w:pPr>
            <w:r>
              <w:rPr/>
              <w:t xml:space="preserve">  </w:t>
            </w:r>
            <w:r>
              <w:rPr/>
              <w:t>________________ Г.А. Ражина</w:t>
            </w:r>
          </w:p>
          <w:p>
            <w:pPr>
              <w:pStyle w:val="Normal"/>
              <w:ind w:left="-108"/>
              <w:jc w:val="right"/>
              <w:rPr/>
            </w:pPr>
            <w:r>
              <w:rPr/>
              <w:t xml:space="preserve">  </w:t>
            </w:r>
            <w:r>
              <w:rPr/>
              <w:t>«____» __________ 2026 года</w:t>
            </w:r>
          </w:p>
          <w:p>
            <w:pPr>
              <w:pStyle w:val="Normal"/>
              <w:ind w:left="-108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плана проверок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медицинских организаций на 2026 год</w:t>
      </w:r>
    </w:p>
    <w:p>
      <w:pPr>
        <w:pStyle w:val="Normal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tbl>
      <w:tblPr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75"/>
        <w:gridCol w:w="5954"/>
        <w:gridCol w:w="4819"/>
        <w:gridCol w:w="2126"/>
        <w:gridCol w:w="1843"/>
      </w:tblGrid>
      <w:tr>
        <w:trPr>
          <w:trHeight w:val="90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медицинских организаций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проверки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Период проведения проверки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>
        <w:trPr>
          <w:trHeight w:val="28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«ВИТРОМЕД»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72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«Липецкая городская детская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«Грязинская  центральная  районная 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«Липецкая районная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 «Измалковская районная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«В.Г.В.А.»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«Прозрение»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I 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«КЛИНИКА ЭКСПЕРТ ЛИПЕЦК»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I 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85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Общество с ограниченной ответственностью  «Офтальмологический центр доктора  Тарасова»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</w:p>
        </w:tc>
      </w:tr>
      <w:tr>
        <w:trPr>
          <w:trHeight w:val="45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</w:p>
        </w:tc>
      </w:tr>
      <w:tr>
        <w:trPr>
          <w:trHeight w:val="77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«Липецкая городская поликлиника №1»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</w:p>
        </w:tc>
      </w:tr>
      <w:tr>
        <w:trPr>
          <w:trHeight w:val="97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«Областная стоматологическая поликлиника – Стоматологический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</w:t>
            </w:r>
          </w:p>
          <w:p>
            <w:pPr>
              <w:pStyle w:val="Normal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«Елецкая городская клиническая больница  им. Н.А.Семашко»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  «Липецкая городская больница №3 «Свободный сокол»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«Клиника репродуктивной медицины «Мой малыш»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 «Новейшие медицинские технологии»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«Липецк-Неотложка плюс»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«Лебедянская центральная районная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67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«Липецк –ДЕНТ»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73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«Хлевенская районная больница»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«Областной кожно-венерологический диспансер»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492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«Липецкая городская больница скорой медицинской помощи №1»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«Липецкий областной клинический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Медицинский центр Л Клиник»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«Липецкий областной перинатальный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автономное учреждение здравоохранения «Липецкая городская стоматологическая поликлиника №2»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«Промышленная Медицинская Компания-Медицинский центр»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Общество с ограниченной ответственностью «Центр женского здоровья»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28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«Пульс»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36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/>
              <w:t>«ФРЕЗЕНИУС НЕФРОКЕА»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582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 «Первая Медицинская Клиника»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  квартал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5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7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Ассоциация  «Новолипецкий  медицинский центр»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7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«Санта - </w:t>
            </w:r>
            <w:r>
              <w:rPr>
                <w:sz w:val="28"/>
                <w:szCs w:val="28"/>
                <w:lang w:val="en-US"/>
              </w:rPr>
              <w:t>VII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9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Государственное учреждение здравоохранения «Елецкая городская детская больница»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«Липецкая клиника сосудистой  хирургии»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63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  «МЕД – КАБИНЕТ»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732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«МЕДИЦИНСКИЙ ЦЕНТР «ЖИЗНЬ»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73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«Диагностический  центр «Импульс»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74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Частное учреждение здравоохранения «Больница «РЖД-Медицина» города Елец»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94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учреждение здравоохранения «Липецкий областной Центр инфекционных болезней»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  <w:tr>
        <w:trPr>
          <w:trHeight w:val="127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Федеральное казенное учреждение здравоохранение «Медико-санитарная часть Министерства внутренних дел Российской Федерации по Липецкой области»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Использование средств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</w:rPr>
      </w:pPr>
      <w:r>
        <w:rPr>
          <w:sz w:val="28"/>
        </w:rPr>
        <w:t>Начальник контрольно-ревизионного отдела</w:t>
      </w:r>
    </w:p>
    <w:p>
      <w:pPr>
        <w:pStyle w:val="Normal"/>
        <w:rPr>
          <w:sz w:val="28"/>
          <w:szCs w:val="28"/>
          <w:highlight w:val="none"/>
        </w:rPr>
      </w:pPr>
      <w:r>
        <w:rPr>
          <w:sz w:val="28"/>
        </w:rPr>
        <w:t>ТФОМС Липецкой области                                                                                                                                             И.В. Хромина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851" w:right="851" w:gutter="0" w:header="709" w:top="766" w:footer="709" w:bottom="107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  <w:font w:name="Open Sans">
    <w:charset w:val="01"/>
    <w:family w:val="swiss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">
    <w:name w:val="Основной шрифт абзаца, Знак Знак2"/>
    <w:link w:val="UserStyle0"/>
    <w:semiHidden/>
    <w:qFormat/>
    <w:rPr/>
  </w:style>
  <w:style w:type="character" w:styleId="PageNumber">
    <w:name w:val="page number"/>
    <w:basedOn w:val="2"/>
    <w:rPr/>
  </w:style>
  <w:style w:type="character" w:styleId="Style7">
    <w:name w:val="Верхний колонтитул Знак"/>
    <w:uiPriority w:val="99"/>
    <w:qFormat/>
    <w:rPr>
      <w:sz w:val="24"/>
      <w:szCs w:val="24"/>
    </w:rPr>
  </w:style>
  <w:style w:type="character" w:styleId="Style8">
    <w:name w:val="Текст выноски Знак"/>
    <w:link w:val="Style13"/>
    <w:qFormat/>
    <w:rPr>
      <w:rFonts w:ascii="Tahoma" w:hAnsi="Tahoma" w:cs="Tahoma"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link w:val="Style7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Style0">
    <w:name w:val="UserStyle_0"/>
    <w:basedOn w:val="Normal"/>
    <w:link w:val="2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Style13">
    <w:name w:val="Текст выноски"/>
    <w:basedOn w:val="Normal"/>
    <w:link w:val="Style8"/>
    <w:qFormat/>
    <w:pPr/>
    <w:rPr>
      <w:rFonts w:ascii="Tahoma" w:hAnsi="Tahoma" w:cs="Tahoma"/>
      <w:sz w:val="16"/>
      <w:szCs w:val="16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ahoma" w:cs="Courier New"/>
      <w:color w:val="auto"/>
      <w:kern w:val="0"/>
      <w:sz w:val="20"/>
      <w:szCs w:val="20"/>
      <w:lang w:val="ru-RU" w:eastAsia="ru-RU" w:bidi="ar-SA"/>
    </w:rPr>
  </w:style>
  <w:style w:type="paragraph" w:styleId="Style14">
    <w:name w:val="Содержимое врезки"/>
    <w:basedOn w:val="Normal"/>
    <w:qFormat/>
    <w:pPr/>
    <w:rPr/>
  </w:style>
  <w:style w:type="paragraph" w:styleId="user5">
    <w:name w:val="Содержимое врезки (user)"/>
    <w:basedOn w:val="Normal"/>
    <w:qFormat/>
    <w:pPr/>
    <w:rPr/>
  </w:style>
  <w:style w:type="paragraph" w:styleId="user6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7">
    <w:name w:val="Заголовок таблицы (user)"/>
    <w:basedOn w:val="user6"/>
    <w:qFormat/>
    <w:pPr>
      <w:suppressLineNumbers/>
      <w:jc w:val="center"/>
    </w:pPr>
    <w:rPr>
      <w:b/>
      <w:bCs/>
    </w:rPr>
  </w:style>
  <w:style w:type="numbering" w:styleId="Style15">
    <w:name w:val="Нет списка"/>
    <w:semiHidden/>
    <w:qFormat/>
  </w:style>
  <w:style w:type="numbering" w:styleId="Style16" w:default="1">
    <w:name w:val="Без списка"/>
    <w:uiPriority w:val="99"/>
    <w:semiHidden/>
    <w:unhideWhenUsed/>
    <w:qFormat/>
  </w:style>
  <w:style w:type="table" w:styleId="737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38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39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40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41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42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3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1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5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6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7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8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9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0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1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2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3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4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5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66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67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68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69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70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71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72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7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7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7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7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7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7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79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rPr>
        <w:b/>
        <w:color w:val="000000" w:themeColor="text1" w:themeTint="80" w:themeShade="95"/>
      </w:rPr>
      <w:tblPr/>
    </w:tblStylePr>
    <w:tblStylePr w:type="firstRow">
      <w:rPr>
        <w:b/>
        <w:color w:val="000000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000000" w:themeColor="text1" w:themeTint="80" w:themeShade="95"/>
      </w:rPr>
      <w:tblPr/>
    </w:tblStylePr>
    <w:tblStylePr w:type="lastRow">
      <w:rPr>
        <w:b/>
        <w:color w:val="000000" w:themeColor="text1" w:themeTint="80" w:themeShade="95"/>
      </w:rPr>
      <w:tblPr/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78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rPr>
        <w:b/>
        <w:color w:val="000000" w:themeColor="accent1" w:themeTint="80" w:themeShade="95"/>
      </w:rPr>
      <w:tblPr/>
    </w:tblStylePr>
    <w:tblStylePr w:type="firstRow">
      <w:rPr>
        <w:b/>
        <w:color w:val="000000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000000" w:themeColor="accent1" w:themeTint="80" w:themeShade="95"/>
      </w:rPr>
      <w:tblPr/>
    </w:tblStylePr>
    <w:tblStylePr w:type="lastRow">
      <w:rPr>
        <w:b/>
        <w:color w:val="000000" w:themeColor="accent1" w:themeTint="80" w:themeShade="95"/>
      </w:rPr>
      <w:tblPr/>
    </w:tblStylePr>
    <w:tblStylePr w:type="wholeTable">
      <w:rPr>
        <w:color w:val="000000" w:themeColor="accent1" w:themeTint="80" w:themeShade="95"/>
        <w:sz w:val="22"/>
      </w:rPr>
      <w:tblPr/>
    </w:tblStylePr>
  </w:style>
  <w:style w:type="table" w:styleId="78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78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rPr>
        <w:b/>
        <w:color w:val="000000" w:themeColor="accent3" w:themeTint="fe" w:themeShade="95"/>
      </w:rPr>
      <w:tblPr/>
    </w:tblStylePr>
    <w:tblStylePr w:type="firstRow">
      <w:rPr>
        <w:b/>
        <w:color w:val="00000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000000" w:themeColor="accent3" w:themeTint="fe" w:themeShade="95"/>
      </w:rPr>
      <w:tblPr/>
    </w:tblStylePr>
    <w:tblStylePr w:type="lastRow">
      <w:rPr>
        <w:b/>
        <w:color w:val="000000" w:themeColor="accent3" w:themeTint="fe" w:themeShade="95"/>
      </w:rPr>
      <w:tblPr/>
    </w:tblStylePr>
    <w:tblStylePr w:type="wholeTable">
      <w:rPr>
        <w:color w:val="000000" w:themeColor="accent3" w:themeTint="fe" w:themeShade="95"/>
        <w:sz w:val="22"/>
      </w:rPr>
      <w:tblPr/>
    </w:tblStylePr>
  </w:style>
  <w:style w:type="table" w:styleId="78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78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78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786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000000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000000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000000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000000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00000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00000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0000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000000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000000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000000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000000" w:themeColor="accent6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000000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000000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3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01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02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03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04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05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06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07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8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9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0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1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2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3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4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5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6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7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8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9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0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1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82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82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82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82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82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82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828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2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rPr>
        <w:b/>
        <w:color w:val="000000" w:themeColor="accent1" w:themeShade="95"/>
      </w:rPr>
      <w:tblPr/>
    </w:tblStylePr>
    <w:tblStylePr w:type="firstRow">
      <w:rPr>
        <w:b/>
        <w:color w:val="000000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00000" w:themeColor="accent1" w:themeShade="95"/>
      </w:rPr>
      <w:tblPr/>
    </w:tblStylePr>
    <w:tblStylePr w:type="lastRow">
      <w:rPr>
        <w:b/>
        <w:color w:val="000000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3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3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rPr>
        <w:b/>
        <w:color w:val="000000" w:themeColor="accent3" w:themeTint="98" w:themeShade="95"/>
      </w:rPr>
      <w:tblPr/>
    </w:tblStylePr>
    <w:tblStylePr w:type="firstRow">
      <w:rPr>
        <w:b/>
        <w:color w:val="000000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000000" w:themeColor="accent3" w:themeTint="98" w:themeShade="95"/>
      </w:rPr>
      <w:tblPr/>
    </w:tblStylePr>
    <w:tblStylePr w:type="lastRow">
      <w:rPr>
        <w:b/>
        <w:color w:val="000000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3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3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rPr>
        <w:b/>
        <w:color w:val="000000" w:themeColor="accent5" w:themeTint="9a" w:themeShade="95"/>
      </w:rPr>
      <w:tblPr/>
    </w:tblStylePr>
    <w:tblStylePr w:type="firstRow">
      <w:rPr>
        <w:b/>
        <w:color w:val="00000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000000" w:themeColor="accent5" w:themeTint="9a" w:themeShade="95"/>
      </w:rPr>
      <w:tblPr/>
    </w:tblStylePr>
    <w:tblStylePr w:type="lastRow">
      <w:rPr>
        <w:b/>
        <w:color w:val="00000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3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rPr>
        <w:b/>
        <w:color w:val="000000" w:themeColor="accent6" w:themeTint="98" w:themeShade="95"/>
      </w:rPr>
      <w:tblPr/>
    </w:tblStylePr>
    <w:tblStylePr w:type="firstRow">
      <w:rPr>
        <w:b/>
        <w:color w:val="000000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000000" w:themeColor="accent6" w:themeTint="98" w:themeShade="95"/>
      </w:rPr>
      <w:tblPr/>
    </w:tblStylePr>
    <w:tblStylePr w:type="lastRow">
      <w:rPr>
        <w:b/>
        <w:color w:val="000000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35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000000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83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000000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000000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000000" w:themeColor="accent1" w:themeShade="95"/>
        <w:sz w:val="22"/>
      </w:rPr>
      <w:tblPr/>
    </w:tblStylePr>
  </w:style>
  <w:style w:type="table" w:styleId="83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000000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83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000000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000000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000000" w:themeColor="accent3" w:themeTint="98" w:themeShade="95"/>
        <w:sz w:val="22"/>
      </w:rPr>
      <w:tblPr/>
    </w:tblStylePr>
  </w:style>
  <w:style w:type="table" w:styleId="83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0000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84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00000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00000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000000" w:themeColor="accent5" w:themeTint="9a" w:themeShade="95"/>
        <w:sz w:val="22"/>
      </w:rPr>
      <w:tblPr/>
    </w:tblStylePr>
  </w:style>
  <w:style w:type="table" w:styleId="84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00000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000000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000000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000000" w:themeColor="accent6" w:themeTint="98" w:themeShade="95"/>
        <w:sz w:val="22"/>
      </w:rPr>
      <w:tblPr/>
    </w:tblStylePr>
  </w:style>
  <w:style w:type="table" w:styleId="842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43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44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45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46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47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48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49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50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51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52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53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54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55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56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57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58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59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60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61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62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styleId="883">
    <w:name w:val="Обычная таблица"/>
    <w:semiHidden/>
  </w:style>
  <w:style w:type="table" w:styleId="885">
    <w:name w:val="Сетка таблицы"/>
    <w:basedOn w:val="883"/>
  </w:style>
  <w:style w:type="table" w:default="1" w:styleId="896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LibreOffice/26.2.2.2$Linux_X86_64 LibreOffice_project/620$Build-2</Application>
  <AppVersion>15.0000</AppVersion>
  <Pages>4</Pages>
  <Words>651</Words>
  <Characters>5784</Characters>
  <CharactersWithSpaces>6429</CharactersWithSpaces>
  <Paragraphs>188</Paragraphs>
  <Company>OBLFU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2021-04-23T12:47:00Z</dcterms:created>
  <dc:creator>bugorkova</dc:creator>
  <dc:description/>
  <dc:language>ru-RU</dc:language>
  <cp:lastModifiedBy/>
  <cp:lastPrinted>2026-09-01T16:49:10Z</cp:lastPrinted>
  <dcterms:modified xsi:type="dcterms:W3CDTF">2026-09-01T17:20:15Z</dcterms:modified>
  <cp:revision>142</cp:revision>
  <dc:subject/>
  <dc:title>Администрация Хлевенского муниципального района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