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5"/>
          <w:sz w:val="28"/>
          <w:szCs w:val="28"/>
        </w:rPr>
        <w:t xml:space="preserve">Об итогах работы ТФОМС Липецкой области за 1 квартал 2025 года.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22"/>
        <w:ind w:firstLine="709"/>
        <w:jc w:val="both"/>
        <w:spacing w:line="283" w:lineRule="atLeast"/>
        <w:shd w:val="clear" w:color="ffffff" w:themeColor="background1" w:fill="ffffff" w:themeFill="background1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период январь-март 2025 года доходы бюджета территориального фонда ОМС сложились в размере 5 962,2 млн. рублей, что составляет 99,5% от утвержденных законом бюджетных назначений и 116,2% к доходам аналогичного периода 2024 года (5 131,5 млн. рублей).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22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 бюджет территориального фонда обязательного медицинского страхования Липецкой области за этот период поступило средств в виде: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22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субвенции из Федерального фонда обязательного медицинского страхования на финансовое обеспечение организации обязательного мед</w:t>
      </w:r>
      <w:r>
        <w:rPr>
          <w:rFonts w:ascii="Times New Roman" w:hAnsi="Times New Roman" w:cs="Times New Roman"/>
          <w:sz w:val="28"/>
          <w:szCs w:val="28"/>
        </w:rPr>
        <w:t xml:space="preserve">ицинского страхования в сумме 5 827,7 млн. рублей;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22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межбюджетных трансфертов, полученных из областного бюджета на финансовое обеспечение дополнительных видов и условий оказания медицинской помощи, не установленных базовой программой обязательного медицинс</w:t>
      </w:r>
      <w:r>
        <w:rPr>
          <w:rFonts w:ascii="Times New Roman" w:hAnsi="Times New Roman" w:cs="Times New Roman"/>
          <w:sz w:val="28"/>
          <w:szCs w:val="28"/>
        </w:rPr>
        <w:t xml:space="preserve">кого страхования, в размере 49,0 млн. рублей.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22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Рост сопоставимых вышеуказанных доходов фонда для финансового обеспечения реализации территориальной программы ОМС в 1 квартале 2025 года составил 830,1 млн. рублей или 116,4%.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22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выполнение территориальн</w:t>
      </w:r>
      <w:r>
        <w:rPr>
          <w:rFonts w:ascii="Times New Roman" w:hAnsi="Times New Roman" w:cs="Times New Roman"/>
          <w:sz w:val="28"/>
          <w:szCs w:val="28"/>
        </w:rPr>
        <w:t xml:space="preserve">ой программы ОМС за 1 квартал 2025 года медицинскими организациями предъявлено к оплате медицинской помощи всего на сумму 5 843,2 млн. рублей, что составляет 101,0% от утвержденной стоимости программы и 112,5% к аналогичному показателю прошлого года (5 192</w:t>
      </w:r>
      <w:r>
        <w:rPr>
          <w:rFonts w:ascii="Times New Roman" w:hAnsi="Times New Roman" w:cs="Times New Roman"/>
          <w:sz w:val="28"/>
          <w:szCs w:val="28"/>
        </w:rPr>
        <w:t xml:space="preserve">,1 млн. рублей), в том числе: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22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стоимость амбулаторно-поликлинической помощи утверждена в сумме 2 236,7 млн. рублей, фактическое выполнение составило – 2 203,5 млн. рублей или 98,5% от утвержденной и 106,5% к соответствующему показателю прошлого года (2 06</w:t>
      </w:r>
      <w:r>
        <w:rPr>
          <w:rFonts w:ascii="Times New Roman" w:hAnsi="Times New Roman" w:cs="Times New Roman"/>
          <w:sz w:val="28"/>
          <w:szCs w:val="28"/>
        </w:rPr>
        <w:t xml:space="preserve">8,3 млн. рублей);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22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стоимость стационарной помощи утверждена в сумме 2 595,4 млн. рублей, фактическое выполнение составило 2 755,8 млн. рублей или 106,2% от утвержденной и 125,1% к аналогичному показателю прошлого года (2 203,6 млн. рублей);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22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стоимость м</w:t>
      </w:r>
      <w:r>
        <w:rPr>
          <w:rFonts w:ascii="Times New Roman" w:hAnsi="Times New Roman" w:cs="Times New Roman"/>
          <w:sz w:val="28"/>
          <w:szCs w:val="28"/>
        </w:rPr>
        <w:t xml:space="preserve">едицинской помощи в дневных стационарах утверждена в сумме 585,1 млн. рублей, фактически выполнено – 535,7 млн. рублей. или 91,6% от утвержденной стоимости и 87,0% к соответствующему показателю 2024 года (616,0 млн. рублей);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22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стоимость скорой медицинской </w:t>
      </w:r>
      <w:r>
        <w:rPr>
          <w:rFonts w:ascii="Times New Roman" w:hAnsi="Times New Roman" w:cs="Times New Roman"/>
          <w:sz w:val="28"/>
          <w:szCs w:val="28"/>
        </w:rPr>
        <w:t xml:space="preserve">помощи утверждена в сумме 368,3 млн. рублей, фактически выполнено – 348,2 млн. рублей или 94,5% от утвержденной и 114,5% к соответствующему показателю прошлого года (304,2 млн. рублей).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22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Объемы медицинской помощи, установленные Комиссией по разработке терр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иториальной программы ОМС, выполнены медицинскими организациями в 1 квартале текущего года: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по стационарной помощи в целом – на 105,4%;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по амбулаторной медицинской помощи в неотложной форме – на 110,6%, или на 117,9% к уровню прошлого года; по обращени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ям по поводу заболеваний – на 135,2%;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по медицинской помощи, оказанной в дневных стационарах всех типов - на 97,8%;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по скорой помощи – на 95,3%, или на 109,7% к уровню аналогичного показателя прошлого года. 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793"/>
        <w:ind w:firstLine="720"/>
        <w:jc w:val="both"/>
        <w:spacing w:after="0"/>
        <w:tabs>
          <w:tab w:val="left" w:pos="72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93"/>
        <w:ind w:firstLine="720"/>
        <w:jc w:val="both"/>
        <w:spacing w:after="0"/>
        <w:tabs>
          <w:tab w:val="left" w:pos="720" w:leader="none"/>
        </w:tabs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Стоимость специализированной медицинской по</w:t>
      </w:r>
      <w:r>
        <w:rPr>
          <w:sz w:val="28"/>
          <w:szCs w:val="28"/>
          <w:lang w:eastAsia="ru-RU"/>
        </w:rPr>
        <w:t xml:space="preserve">мощи пациентам со злокачественными новообразованиями (ЗНО), принятой к оплате,  в I квартале 2025 года составила 614,6 млн. рублей (111,6% от запланированной суммы – 550,5 млн. рублей), в том числе в стационарных условиях – 362,4 млн. рублей, в условиях дн</w:t>
      </w:r>
      <w:r>
        <w:rPr>
          <w:sz w:val="28"/>
          <w:szCs w:val="28"/>
          <w:lang w:eastAsia="ru-RU"/>
        </w:rPr>
        <w:t xml:space="preserve">евного стационара – 252,2 млн. рублей. </w:t>
      </w:r>
      <w:r>
        <w:rPr>
          <w:sz w:val="28"/>
          <w:szCs w:val="28"/>
          <w:lang w:eastAsia="ru-RU"/>
        </w:rPr>
      </w:r>
      <w:r>
        <w:rPr>
          <w:sz w:val="28"/>
          <w:szCs w:val="28"/>
          <w:lang w:eastAsia="ru-RU"/>
        </w:rPr>
      </w:r>
    </w:p>
    <w:p>
      <w:pPr>
        <w:pStyle w:val="793"/>
        <w:ind w:firstLine="720"/>
        <w:jc w:val="both"/>
        <w:spacing w:after="0"/>
        <w:tabs>
          <w:tab w:val="left" w:pos="720" w:leader="none"/>
        </w:tabs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Средняя стоимость 1 случая специализированного лечения пациентов с ЗНО за отчетный период составила в целом 66,6 тыс. рублей, в стационарных условиях – 71,7 тыс. рублей, в условиях дневного стационара – 60,5 тыс. руб</w:t>
      </w:r>
      <w:r>
        <w:rPr>
          <w:sz w:val="28"/>
          <w:szCs w:val="28"/>
          <w:lang w:eastAsia="ru-RU"/>
        </w:rPr>
        <w:t xml:space="preserve">лей.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Объем специализированной медицинской помощи пациентам с ЗНО в I квартале 2025 года  составил 9 225 случаев, в том числе в круглосуточном стационаре – 5 056 случаев (178% от запланированного объема – 2 838 госпитализаций), в дневном стационар – 4 169 с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лучаев (115% от запланированного объема – 3 616 госпитализаций).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результате проведенного медико-экономического контроля по пункту дефекта 1.6.3 (предъявление к оплате медицинской помощи сверх распределенного объема предоставления медицинской помощи, установленного решением комиссии по разработке территориальной програм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ы ОМС) от оплаты отклонено за 4 месяца текущего года 663 526,0 тыс. рублей, из них за I квартал 2025 года: 350 947 тыс. рублей, в том числе по профилю «онкология» 96 случаев лечения в стационарных условиях на общую сумму 25 058,3 тыс. рублей. Детализация 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тклоненной медицинской помощи по видам ее оказания в разрезе медицинских организаций за I квартал 2025 года и за 4 месяца 2025 года отражена в Приложениях № 1 и № 2.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План диспансеризации взрослого населения на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I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квартал 2025 года установлен в количестве 124 202 человека. Фактически осмотрено в рамках диспансеризации – 161 961 человек или 130,4% от утвержденного плана. Предъявлено счетов к оплате за проведенную диспансеризацию в рамках 1 и 2 этапов на сумму 475,1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млн. рублей. 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План по реализации профилактических медицинских осмотров взрослого населения на I квартал 2025 года установлен в размере 27 528 человек. Фактически осмотрено 132,7 % от утвержденного плана или 36 526 человек. Общая сумма за проведение профила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ктических медицинских осмотров, предъявленная медицинскими организациями на оплату за отчетный период 2025 года, составила 63,4 млн. рублей.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План по проведению профилактических медицинских осмотров несовершеннолетних на январь-март 2025 года установлен в к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оличестве 62 398 человек. Фактически осмотрено 82 303 человека или 131,9% от утвержденного плана на 1 квартал 2025г., сумма выставленных счетов на оплату по реестрам составила 240,1 млн. рублей. Из 23 медицинских организаций, проводивших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профилактические 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едицинские осмотры несовершеннолетних, не выполнили установленный план - 3 МО, в том числе: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ГУЗ Липецкая городская больница № 4 "Липецк-Мед" - 98,9%;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ГУЗ «Липецкая городская поликлиника № 7» - 79,2%;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ГУЗ «Задонская ЦРБ» - 93,9%.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793"/>
        <w:ind w:firstLine="720"/>
        <w:jc w:val="both"/>
        <w:spacing w:after="0"/>
        <w:tabs>
          <w:tab w:val="left" w:pos="720" w:leader="none"/>
        </w:tabs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</w:r>
      <w:r>
        <w:rPr>
          <w:sz w:val="28"/>
          <w:szCs w:val="28"/>
          <w:lang w:eastAsia="ru-RU"/>
        </w:rPr>
      </w:r>
      <w:r>
        <w:rPr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План по диспансеризации детей-сирот, усыновленных и принятых под опеку на 1 квартал 2025 года составил 440 человек. Фактически осмотрено 97,0% от утвержденного плана или 529 человек  на сумму 2,4 млн. рублей. Из 23 медицинских организаций, проводивших дисп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ансеризацию детей-сирот, усыновленных и принятых под опеку, не выполнили установленный план - 3 МО, в том числе: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ГУЗ «Задонская ЦРБ» - 92,3%;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ГУЗ «Краснинская РБ» - 8,3%;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ГУЗ «Чаплыгинская РБ» - 33,3%.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План по диспансеризации детей-сирот, пребывающих в ста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ционарных учреждениях на январь-март 2025 года составил 443 ребенка. Фактически обследован 381 человек, что составило 86% от утвержденного плана, на сумму 1,8 млн. рублей.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Число пациентов, подлежащих диспансерному наблюдению в отчетном периоде составило 65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 700  человек. Прошли диспансерное наблюдение 72 172 человека или 110% от планового показателя.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793"/>
        <w:ind w:firstLine="720"/>
        <w:jc w:val="both"/>
        <w:spacing w:after="0"/>
        <w:tabs>
          <w:tab w:val="left" w:pos="720" w:leader="none"/>
        </w:tabs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</w:r>
      <w:r>
        <w:rPr>
          <w:sz w:val="28"/>
          <w:szCs w:val="28"/>
          <w:lang w:eastAsia="ru-RU"/>
        </w:rPr>
      </w:r>
      <w:r>
        <w:rPr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За период январь-март 2025 года медицинскими организациями Липецкой области оказана медицинская помощь 9 393 иногородним пациентам на общую сумму 108,2 млн. ру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блей, которая оплачена по предъявленным счетам и реестрам в полном объеме.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Медицинскими организациями Липецкой области лицам, застрахованным на других территориях РФ, оказана медицинская помощь по следующим основным профилям: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акушерство и гинекология – 9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44 случая на сумму 6,7 млн. рублей;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кардиология – 310 случаев на сумму 6,0 млн. рублей;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нефрология – 353 случая на сумму 2,7 млн. рублей;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нейрохирургия – 87 случаев на сумму 2,5 млн. рублей;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неврология – 671 случай на сумму 7,2 млн. рублей;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онкол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огия - 230 случаев на сумму 5,8 млн. рублей (в т.ч. химиотерапия - 57 случаев на сумму 4,1 млн. рублей);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офтальмология – 2 122 случаев на сумму 29,5 млн. рублей;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травматология и ортопедия – 744 случая на сумму 4,5 млн. рублей.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За период январь-март 202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5 года территориальными фондами ОМС других субъектов РФ предъявлено счетов и реестров за оказанную медицинскую помощь 8 598 пациентам, застрахованным на территории Липецкой области, на сумму 226,8 млн. рублей, в том числе высокотехнологичной медицинской по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мощи – 45,4 млн. рублей. С учетом сложившегося остатка на 01.01.2025 года (6,9 млн. рублей) оплачено за отчетный период – 233,7 млн. рублей. Задолженность по оплате счетов, на 01.04.2025 года –отсутствует.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Медицинскими организациями других субъектов Российской Федерации, пациентам, застрахованным на территории Липецкой области, медицинская помощь оказана по следующим основным профилям: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акушерство и гинекология – 769 случаев на сумму 7,3 млн. рублей (в т.ч.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ЭКО - 13 случая на сумму 1,4 млн. рублей);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инфекционные болезни - 193 случая на сумму 4,2 млн. рублей;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кардиология – 339 случаев на сумму 7,9 млн. рублей;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медицинская реабилитация – 116 случаев на сумму 7,1 млн. рублей;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неврология – 374 случая на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сумму 7,4 млн. рублей;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нейрохирургия – 131 случай на сумму 7,1 млн. рублей;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онкология – 2 917 случаев на сумму 84,3 млн. рублей (в т.ч. - 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химиотерапия – 175 случаев на сумму 48,9 млн. рублей);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офтальмология – 580 случаев на сумму 2,9 млн. рублей;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сердечно-сосудистая хирургия - 118 случаев на сумму 9,9 млн. рублей;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травматология и ортопедия – 759 случаев на сумму 27,3 млн. рублей;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урология – 170 случаев на сумму 2,3 млн. рублей.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793"/>
        <w:ind w:firstLine="720"/>
        <w:jc w:val="both"/>
        <w:spacing w:after="0"/>
        <w:tabs>
          <w:tab w:val="left" w:pos="720" w:leader="none"/>
        </w:tabs>
        <w:rPr>
          <w:sz w:val="28"/>
          <w:szCs w:val="28"/>
          <w:highlight w:val="green"/>
          <w:lang w:eastAsia="ru-RU"/>
        </w:rPr>
      </w:pPr>
      <w:r>
        <w:rPr>
          <w:sz w:val="28"/>
          <w:szCs w:val="28"/>
          <w:highlight w:val="green"/>
          <w:lang w:eastAsia="ru-RU"/>
        </w:rPr>
      </w:r>
      <w:r>
        <w:rPr>
          <w:sz w:val="28"/>
          <w:szCs w:val="28"/>
          <w:highlight w:val="green"/>
          <w:lang w:eastAsia="ru-RU"/>
        </w:rPr>
      </w:r>
      <w:r>
        <w:rPr>
          <w:sz w:val="28"/>
          <w:szCs w:val="28"/>
          <w:highlight w:val="green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Расходы медицинских организаций за 1 квартал 2025 года составили 4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 651,8 млн. рублей, что выше показателя прошлого года на 20,3% или 785,6 млн. рублей (3 866,2 млн.руб.), в том числе: 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на оплату труда с начислениями –3 243,5 млн. рублей, что составляет 129,3% от уровня прошлого года (2 507,7 млн. рублей);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оплата за 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едикаменты – 760,3 млн. рублей, что выше на 1,5% уровня прошлого года (749,0 млн. рублей); 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оплата за продукты питания – 62,7 млн. рублей, что выше показателя прошлого года на 40,0% (44,8 млн. рублей);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расходы, услуги по содержанию имущества – 90,9 млн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 рублей, что выше уровня прошлого года на 26,3% (72,0 млн. рублей); 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оплата коммунальных услуг – 174,5 млн. рублей, что ниже уровня прошлого года на 5,2% (184,1 млн. рублей). 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Таким образом, наибо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льшую долю в структуре расходов занимают расходы на заработную плату с начислениями – 69,7%, при этом темпы роста данных расходов в сравнении с предыдущим периодом не превышают темпы роста по другим видам расходов (рост расходов на продукты питания 40,0%).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793"/>
        <w:ind w:firstLine="720"/>
        <w:jc w:val="both"/>
        <w:spacing w:after="0"/>
        <w:tabs>
          <w:tab w:val="left" w:pos="720" w:leader="none"/>
        </w:tabs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</w:r>
      <w:r>
        <w:rPr>
          <w:sz w:val="28"/>
          <w:szCs w:val="28"/>
          <w:lang w:eastAsia="ru-RU"/>
        </w:rPr>
      </w:r>
      <w:r>
        <w:rPr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Средняя заработная плата работников государственных медицинских организаций Липецкой области в системе ОМС за 1 квартал 2025г. составила 55,9 тыс. рублей, что на 26% выше аналогичного показателя прошлого года (44,37 тыс. рублей) в том числе: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по амбулаторно-поликлиническому звену средняя зарплата медицинских работников по сравнению с аналогичным периодом прошлого года возросла на 27,8% и составила 58,67 тыс. рублей (1 квартал 2024 года – 45,92 тыс. рублей);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в стационарном звене рост средней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зарплаты медицинских работников составил 25,9 % - 73,19 тыс. рублей (1 квартал 2024 года – 58,13 тыс. рублей);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в подразделениях скорой медицинской помощи средняя зарплата медицинских работников из средств ОМС составила 63,56 тыс. рублей, рост – 17,4 % (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1 квартал 2024 года – 54,16 тыс. рублей).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отчетном периоде средняя заработная плата по категориям персонала по сравнению с аналогичным периодом прошлого года сложилась следующим образом: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по врачебным кадрам средняя зарплата увеличилась на 25,8% и соста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вила 99,73 тыс. рублей (79,27 тыс. рублей в 1 квартале 2024 года);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по среднему медперсоналу рост средней зарплаты составил 25,6%, заработная плата составила 55,46 тыс. рублей (в 1 квартале 2024 года - 44,14 тыс. рублей);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по младшему медицинскому персон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алу средняя зарплата увеличилась на 22% и составила 51,79 тыс. рублей (42,45 тыс. рублей в 1 квартале 2024 года);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по прочему персоналу рост средней зарплаты составил 23,2% и она составила 34,77 тыс. рублей (28,22 тыс. рублей в 1 квартале 2024 года);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по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АУП средняя зарплата увеличилась на 25,2 % и составила 81,93 тыс. рублей (65,45 тыс. рублей в 1 квартале 2024 года).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Во исполнение пункта 7.1 части 2 статьи 20 Федерального закона № 326-Ф3 «Об обязательном медицинском страховании», Правил использования ср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едств нормированного страхового запаса, в 1 квартале 2025 года утвержден План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медицинского оборудования на сумму 12 194,8 тыс. рублей, в том числе на дополнительное профессиональное образование медицинских работников – 729 ,7 тыс. рублей, на проведение ремонта медицинского оборудования – 4 477,8 тыс. рублей, на приобретение медицин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ского оборудования – 6 987,3 тыс. рублей. Подписаны соглашения с 10 медицинскими организациями Липецкой области о финансовом обеспечении мероприятий по организации дополнительного профессионального образования медицинских работников по программам повышения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квалификации, а также по приобретению и проведению ремонта медицинского оборудования. 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 целью реализации Федерального закона № 326-ФЗ «Об обязательном медицинском страховании в Российской Федерации» (пункта 4 части 6 статьи 26) для софинансирования расхо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дов медицинских организаций на оплату труда врачей и среднего медицинского персонала, распоряжением Правительства Российской Федерации для Липецкой области в 2025 году предусмотрено – 25 414,1 тыс. рублей. В течение 1 квартала 2025 года в медицинские орган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изации в соответствии с их заявками было направлено 3 211,3 тыс. рублей. Из средств нормированного страхового запаса в 1 квартале 2025 года осуществлено финансирование заработной платы 52 медицинских работников, (в том числе 27 врачей и 25 человек среднего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медицинского персонала). 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29.11.2010 № 326-ФЗ «Об обязательном медицинском страховании в Российской Федерации» и действующими нормативными документами в области обязательного медицинского страхования, ТФОМС Липецкой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области осуществляет контроль использования финансовых средств обязательного медицинского страхования медицинскими организациями и страховыми медицинскими организациями путем проведения проверок. 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Основанием для проведения проверки являлся приказ директор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 ТФОМС Липецкой области, который определял тему проверки, проверяемый период, руководителя комиссии, состав комиссии, сроки проведения проверки, форму проверки. 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план проверок на 2025 год включены 46 медицинских организаций и 2 страховые медицинские орг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анизации.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За 1 квартал 2025 года проведено 19 проверок: в медицинских организациях - 15 проверок, в том числе: плановых проверок - 11, внеплановых проверок - 4 (в связи с прекращением действия договора на оказание и оплату медицинской помощи по обязательно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му медицинскому страхованию), в страховых медицинских организациях - 4 проверки, в том числе: плановых проверок - 2, внеплановых проверок - 2.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Остаток невосстановленных средств ОМС по состоянию на 01.01.2025 года составил 4 376,7 тыс. рублей.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 итогам про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верок за 1 квартал 2025 год в медицинских организациях выявлено нецелевое использование средств обязательного медицинского страхования на сумму 2 802,0 тыс. рублей: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«Оплата расходов, не включенных в структуру тарифа на оплату медицинской помощи в рамках те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рриториальной программы ОМС» - 1 955,5 тыс. рублей или 69,8% от выявленной суммы нецелевого использования средств ОМС: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- 20,7 тыс. рублей - обучение по темам, не связанным с оказанием медицинской помощи в рамках территориальной программы ОМС (ГУЗ «Задонска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я ЦРБ»);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- 1302,7 тыс. рублей - приобретение оборудования стоимостью свыше 100,0 тыс. рублей за единицу (ГУЗ «ЦСМПИМКЛО»);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- 26,6 тыс. рублей - оплата медицинских осмотра при приеме на работу (ГУЗ «Липецкая областная клиническая инфекционная больница»);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33,4 тыс. рублей – страхование гражданской ответственности опасных объектов (ГУЗ «ЛГБ №4 «Липецк-Мед» - 21,4 тыс.руб., ГУЗ «Задонская ЦРБ» - 12,0 тыс.руб);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- 500,2 тыс. рублей – оплата труда специалиста по социальной работе (ГУЗ «Елецкая городская больница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№2» - 76,6 тыс.руб., ГУЗ «ЛГБ №4 «Липецк-Мед» - 233,5 тыс.руб., ГУЗ «Задонская ЦРБ» - 190,1 тыс.руб) ;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- 21,1 тыс. рублей –оплата услуг, не связанных с оказанием медицинской помощи (ГУЗ «ЛГБ №4 «Липецк-Мед» - 4,9 тыс.руб., ООО «МЦ «Жизнь» - 16,2 тыс.руб.)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- 50,8 тыс. рублей – доплата за лечение ВИЧ инфицированных граждан (ГУЗ «Липецкая областная клиническая инфекционная больница»).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«Расходование средств обязательного медицинского страхования сверх норм, установленных соответствующими  нормативными правовы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ми и правовыми актами» - 21,6 тыс. рублей или 0,8 % от выявленной суммы нецелевого использования средств ОМС: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- 21,6 тыс. рублей - выплаты заработной платы с учетом начислений, произведенные с превышением установленных норм (ГУЗ «ЛГБ №4 «Липецк-Мед»).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«Использование средств нормированного страхового запаса территориального фонда в нарушение условий их получения» - 19,2 тыс. рублей или 0,7% от выявленной суммы нецелевого использования средств ОМС: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- 19,2 тыс. рублей – софинансирование расходов на оплату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труда врачей и среднего медицинского персонала - излишне начисленная заработная плата (ГУЗ «Липецкая областная клиническая инфекционная больница» - 18,1 тыс.руб., ГУЗ «Липецкая городская поликлиника №2» - 1,1 тыс.руб) 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«Финансирование структурных подразде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лений медицинских организаций, финансируемых из иных источников» - 214,2 тыс. рублей или 7,6% от выявленной суммы нецелевого использования средств ОМС: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- 214,2 тыс. рублей – оплата труда специалиста режимно-секретного кабинета (ГУЗ «ЛГБ №4 «Липецк-Мед»).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«Расходование средств обязательного медицинского страхования при отсутствии подтверждающих документов» - 591,5 тыс. рублей или 21,1% от выявленной суммы нецелевого использования средств ОМС: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- 424,3 тыс. рублей – выплата заработной платы с учетом начислен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ий при отсутствии сертификата (аккредитации) специалиста (ГУЗ «Липецкая городская поликлиника №2») ;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- 167,2 тыс. рублей – компенсация за молоко, не подтвержденная результатами специальной оценки (ГУЗ «ЦСМПИМКЛО») 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Возвращено в бюджет ТФОМС Липецкой обла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сти в соответствии  с требованиями Федерального закона от 29.11.2010 № 326-ФЗ «Об обязательном медицинском страховании в Российской Федерации» - 2 314,3 тыс. рублей: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Остаток задолженности по штрафам по результатам проверок по состоянию на 01.01.2025 года с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оставлял 691,7 тыс. рублей (медицинские организации).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Сумма предъявленных штрафов, пеней за нецелевое использование средств ОМС по результатам проверок деятельности страховых медицинских организаций и медицинских организаций в сфере обязательного медицинск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ого страхования за 1 квартал 2025 года составила: 1062,2 тыс. рублей. в том числе: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медицинским организациям –543,1 тыс. рублей;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страховым медицинским организациям — 519,1 тыс. рублей.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Получено в отчетном периоде штрафов, пеней в размере 285,4 тыс. рубл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ей, все по результатам проверок медицинских организаций.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Отсутствие должного внутреннего контроля объемов, сроков, качества и условий предоставления медицинской помощи способствует образованию финансовых потерь в медицинских организациях.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 результатам проведенных за 1 квартал 2025 год проверок медицинских организаций финансовые потери в результате частичной или полной неоплаты медицинской помощи составили 47 666,3 тыс. рублей.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ходе контрольных мероприятий за 1 квартал 2025 года были уст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ановлены нарушения, приведшие к неэффективному использованию средств ОМС на сумму 11 303,0 тыс. рублей: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в виде оплаты штрафных санкций по предписаниям страховых медицинских организаций по результатам медико-экономического контроля, медико-экономической э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кспертизы, экспертизы качества медицинской помощи – 11 303,0 тыс. рублей.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 целью исключения случаев неэффективного использования денежных средств ОМС административно-управленческому персоналу медицинских организаций необходимо: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усилить внутренний контро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ль объемов, сроков, качества и условий предоставления медицинской помощи в целях недопущения штрафных санкций по предписаниям страховых медицинских организаций;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осуществлять в постоянном режиме контроль учета медикаментов, химических реактивов и расходны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х материалов и использовать эти данные для формирования рациональных запасов медикаментов, а также своевременно принимать меры по реализации лекарственных средств с истекающим сроком годности.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Выявленные при проверках нарушения приводят к отвлечению средст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обязательного медицинского страхования, снижению финансовой устойчивости и образованию кредиторской задолженности в медицинских организациях.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Исключение в медицинских организациях фактов нецелевого и неэффективного использования средств ОМС является допо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лнительным источником для своевременных расчетов с поставщиками за материальные ценности, и как следствие приводит к снижению кредиторской задолженности.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Руководителям медицинских организаций необходимо принять меры по усилению финансовой дисциплины. Недоп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устимость нецелевого расходования средств ОМС медицинскими организациями следует признать одним из основополагающих принципов деятельности указанных субъектов, соблюдение которого частично гарантирует достижение поставленных перед ними задач.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Просроченная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кредиторская задолженность государственных медицинских организаций перед поставщиками за поставленные материальные ценности и оказанные услуги за январь-март 2025 года увеличилась в 13,8 раза, на 01.01.2025 сумма составляла 3 809,6 тыс. рублей, на 01.04.2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025 - составила 52 495,8 тыс. рублей.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рамках контроля объемов, сроков, качества и условий оказания медицинской помощи, оказанной медицинскими организациями Липецкой области, специалистами СМО в отчетном периоде проводились экспертные мероприятия в соотв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етствии с действующими нормативными актами.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За период январь-март 2025 года подвергнуто экспертизам 32,0 тыс. страховых случаев медицинской помощи, оказанных гражданам, застрахованным на территории Липецкой области, в том числе в ходе плановых проверок 10,2 тыс. случаев.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При проведении медико-эконом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ических экспертиз (МЭЭ) за январь-март 2025 года было проанализировано 25,0 тыс. случаев оказания медицинской помощи, в том числе при целевых проверках 16,9 тыс. случаев. 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color w:val="000000" w:themeColor="text1"/>
        </w:rPr>
      </w:r>
      <w:bookmarkStart w:id="0" w:name="_GoBack"/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результате МЭЭ было установлено 8442 нарушение (34%), отмечается одинаковое количество дефектов в сравнении с аналогичным периодом 2024 года, когда  данный по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казатель также составлял 34% (в 2023 - 15%). </w:t>
      </w:r>
      <w:bookmarkEnd w:id="0"/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оличество нарушений по причине «непредставление первичной медицинской документации, подтверждающей факт оказания ЗЛ медицинской помощи», со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ставило – 1 799 или 21% от общего количества нарушений, по сравнению с аналогичным периодом 2024 года количество данных нарушений увеличилось в 2 раза.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Количество нарушений по причине «несоответствие данных первичной медицинской документации данным реестра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счетов», составило – 5 785 или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69%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от общего количества нарушений, что в 1,7 раза больше, чем в аналогичном периоде 2024 года. 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Количество нарушений по причине «отсутствие в документации информированного добровольного согласия застрахованного лица на меди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цинское вмешательство», составило – 509 или 6% от общего количества нарушений, что в 7 раз меньше, чем в аналогичном периоде 2024 года.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ходе экспертиз качества медицинской помощи (ЭКМП) было проанализировано 7,0 тыс. случаев оказания медицинской помощи,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том числе при целевых проверках – 4,8 тыс. случаев.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результате ЭКМП было установлено 2 470 нарушения (35%), за аналогичный период 2024 года данный показатель составлял также 35%.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Наибольшее количество нарушений – «невыполнение, несвоевременное или нена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длежащее выполнение необходимых пациенту диагностических и (или) лечебных мероприятий, оперативных вмешательств в соответствии с порядками оказания медицинской помощи, на основе клинических рекомендаций и с учетом стандартов медицинской помощи» - 975 или 4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0% от общего количества нарушений, в том числе при проведении диспансеризации определенных групп взрослого населения – 437 (45%).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При проведении ЭКМП установлены нарушения из раздела 2 Перечня оснований для отказа в оплате медицинской помощи (уменьшения в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оплате медицинской помощи), количество их составило – 956 или 39% от общего количества нарушений, в том числе: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«несоответствие данных первичной медицинской документации данным реестра счетов», составило – 694 или 73% от количества нарушений из раздела 2;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«отсутствие в документации информированного добровольного согласия застрахованного лица на медицинское вмешательство», составило – 51 или 5% от количества нарушений из раздела 2;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«непредставление первичной медицинской документации, подтверждающей факт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оказания ЗЛ медицинской помощи», составило – 80 или 8% от общего количества нарушений из раздела 2.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 итогам МЭЭ и ЭКМП к медицинским организациям применены финансовые санкции в размере 30,6 млн. рублей (2024 год – 25,3 млн. рублей).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I квартале 2025 го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да проведено 46 821 контрольно-экспертных мероприятия по случаям оказания медицинской помощи пациентам с подозрением на злокачественные новообразования (ЗНО) и/или с подтвержденным диагнозом ЗНО, в том числе 46 140 медико-экономического контроля, 598 медик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о-экономических экспертиз, 83 экспертиз качества медицинской помощи. По результатам контрольно-экспертных мероприятий выявлено 682 дефекта, в том числе 85 по страховым случаям с применением химиотерапии.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За период январь-март 2025 года специалистами ТФОМС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Липецкой области и экспертами качества медицинской помощи, входящими в реестр экспертов качества медицинской помощи, привлекаемыми на договорной основе, проводились повторные медико-экономические экспертизы и экспертизы качества медицинской помощи.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Количе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ство страховых случаев, подвергшихся повторной МЭЭ, составило 687, количество страховых случаев, подвергшихся повторной ЭКМП, составило 376, что соответствует требованиям приказа ФФОМС от 19.03.2021 № 231н «Об утверждении Порядка проведения контроля объемо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в, сроков, качества и условий предоставления медицинской помощи по обязательному медицинскому страхованию, а также ее финансового обеспечения».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Установлены нарушения в  4 случаях (0,4%), допущенные медицинскими организациями, но не выявленные СМО при перви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чном проведении экспертиз. По итогам повторных экспертиз к СМО применены штрафные санкций в размере 2 999,44 рублей - 10% от суммы, необоснованно оплаченной медицинским организациям. 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За январь-март 2025 года ТФОМС и СМО было рассмотрено 22 682 обращений.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сравнении с аналогичным периодом 2024 года количество обращений увеличилось на 1 100 обращений.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Всего обращений за разъяснениями, в том числе заявлений, 22 614, наибольшее количество по вопросам выбора и/или замены СМО, включение в единый регистр застрах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ованных, обеспечение выдачи полисов, о переоформлении полиса ОМС - 17 282 или 76% от общего количества.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За период январь-март 2025 года поступило 63 жалобы или 0,3% от общего числа обращений; в 2024 году данный показатель 46 (0,2%).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Все жалобы рассмотрены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досудебном порядке, в установленные законом сроки, обоснованными признано 48 (76%), за аналогичный период 2024 года 25 жалобы (54%) были признаны обоснованными.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Структура обоснованных жалоб по причинам сложилась следующим образом: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- 14 жалоб (29%) на кач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ество медицинской помощи;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- 8 жалоб (17%) на организацию работы медицинской организации;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- 25 жалоб (52%) на недостоверные сведения об оказанных медицинских услугах;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- 1 жалоба (2%) на проведение профилактических мероприятий.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2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 августа 2022 года страховыми медицинскими организациями в соответствии с требованиями приказа Минздрава России от 19.07.2022 № 495 «Об утверждении методики расчета дополнительного показателя «Оценка общественного мнения по удовлетворенности населения мед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ицинской помощью, %» федерального проекта «Модернизация первичного звена Российской Федерации» ежемесячно проводится опрос населения по удовлетворенности населения медицинской помощью. Процент удовлетворенности за 1 квартал 2025 года составил 60,3%. 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93"/>
        <w:ind w:firstLine="720"/>
        <w:jc w:val="both"/>
        <w:spacing w:after="0"/>
        <w:tabs>
          <w:tab w:val="left" w:pos="720" w:leader="none"/>
        </w:tabs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</w:r>
      <w:r>
        <w:rPr>
          <w:sz w:val="28"/>
          <w:szCs w:val="28"/>
          <w:lang w:eastAsia="ru-RU"/>
        </w:rPr>
      </w:r>
      <w:r>
        <w:rPr>
          <w:sz w:val="28"/>
          <w:szCs w:val="28"/>
          <w:lang w:eastAsia="ru-RU"/>
        </w:rPr>
      </w:r>
    </w:p>
    <w:sectPr>
      <w:footnotePr/>
      <w:endnotePr/>
      <w:type w:val="nextPage"/>
      <w:pgSz w:w="11906" w:h="16838" w:orient="portrait"/>
      <w:pgMar w:top="709" w:right="850" w:bottom="709" w:left="1418" w:header="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Lohit Devanagari">
    <w:panose1 w:val="02000603000000000000"/>
  </w:font>
  <w:font w:name="Open Sans">
    <w:panose1 w:val="020B060603050402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9" w:default="1">
    <w:name w:val="Normal"/>
    <w:qFormat/>
    <w:pPr>
      <w:spacing w:after="200" w:line="276" w:lineRule="auto"/>
    </w:pPr>
  </w:style>
  <w:style w:type="paragraph" w:styleId="660">
    <w:name w:val="Heading 1"/>
    <w:basedOn w:val="659"/>
    <w:next w:val="659"/>
    <w:link w:val="765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61">
    <w:name w:val="Heading 2"/>
    <w:basedOn w:val="659"/>
    <w:next w:val="659"/>
    <w:link w:val="844"/>
    <w:uiPriority w:val="9"/>
    <w:unhideWhenUsed/>
    <w:qFormat/>
    <w:pPr>
      <w:keepLines/>
      <w:keepNext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662">
    <w:name w:val="Heading 3"/>
    <w:basedOn w:val="659"/>
    <w:next w:val="659"/>
    <w:link w:val="767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63">
    <w:name w:val="Heading 4"/>
    <w:basedOn w:val="659"/>
    <w:next w:val="659"/>
    <w:link w:val="768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659"/>
    <w:next w:val="659"/>
    <w:link w:val="769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65">
    <w:name w:val="Heading 6"/>
    <w:basedOn w:val="659"/>
    <w:next w:val="659"/>
    <w:link w:val="770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66">
    <w:name w:val="Heading 7"/>
    <w:basedOn w:val="659"/>
    <w:next w:val="659"/>
    <w:link w:val="771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67">
    <w:name w:val="Heading 8"/>
    <w:basedOn w:val="659"/>
    <w:next w:val="659"/>
    <w:link w:val="772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68">
    <w:name w:val="Heading 9"/>
    <w:basedOn w:val="659"/>
    <w:next w:val="659"/>
    <w:link w:val="773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9" w:default="1">
    <w:name w:val="Default Paragraph Font"/>
    <w:uiPriority w:val="1"/>
    <w:unhideWhenUsed/>
  </w:style>
  <w:style w:type="table" w:styleId="67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1" w:default="1">
    <w:name w:val="No List"/>
    <w:uiPriority w:val="99"/>
    <w:semiHidden/>
    <w:unhideWhenUsed/>
  </w:style>
  <w:style w:type="table" w:styleId="672">
    <w:name w:val="Plain Table 1"/>
    <w:basedOn w:val="670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3">
    <w:name w:val="Plain Table 2"/>
    <w:basedOn w:val="670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4">
    <w:name w:val="Plain Table 3"/>
    <w:basedOn w:val="670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5">
    <w:name w:val="Plain Table 4"/>
    <w:basedOn w:val="670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Plain Table 5"/>
    <w:basedOn w:val="670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7">
    <w:name w:val="Grid Table 1 Light"/>
    <w:basedOn w:val="670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2"/>
    <w:basedOn w:val="67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9">
    <w:name w:val="Grid Table 3"/>
    <w:basedOn w:val="67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0">
    <w:name w:val="Grid Table 4"/>
    <w:basedOn w:val="670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81">
    <w:name w:val="Grid Table 5 Dark"/>
    <w:basedOn w:val="67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682">
    <w:name w:val="Grid Table 6 Colorful"/>
    <w:basedOn w:val="670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683">
    <w:name w:val="Grid Table 7 Colorful"/>
    <w:basedOn w:val="670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4">
    <w:name w:val="List Table 1 Light"/>
    <w:basedOn w:val="670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5">
    <w:name w:val="List Table 2"/>
    <w:basedOn w:val="670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686">
    <w:name w:val="List Table 3"/>
    <w:basedOn w:val="67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7">
    <w:name w:val="List Table 4"/>
    <w:basedOn w:val="67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8">
    <w:name w:val="List Table 5 Dark"/>
    <w:basedOn w:val="670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89">
    <w:name w:val="List Table 6 Colorful"/>
    <w:basedOn w:val="670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690">
    <w:name w:val="List Table 7 Colorful"/>
    <w:basedOn w:val="670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character" w:styleId="691" w:customStyle="1">
    <w:name w:val="Caption Char"/>
    <w:basedOn w:val="669"/>
    <w:uiPriority w:val="35"/>
    <w:rPr>
      <w:b/>
      <w:bCs/>
      <w:color w:val="4f81bd" w:themeColor="accent1"/>
      <w:sz w:val="18"/>
      <w:szCs w:val="18"/>
    </w:rPr>
  </w:style>
  <w:style w:type="table" w:styleId="692" w:customStyle="1">
    <w:name w:val="Таблица простая 11"/>
    <w:basedOn w:val="670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 w:customStyle="1">
    <w:name w:val="Таблица простая 21"/>
    <w:basedOn w:val="670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 w:customStyle="1">
    <w:name w:val="Таблица простая 31"/>
    <w:basedOn w:val="670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5" w:customStyle="1">
    <w:name w:val="Таблица простая 41"/>
    <w:basedOn w:val="670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 w:customStyle="1">
    <w:name w:val="Таблица простая 51"/>
    <w:basedOn w:val="670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7" w:customStyle="1">
    <w:name w:val="Таблица-сетка 1 светлая1"/>
    <w:basedOn w:val="670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 w:customStyle="1">
    <w:name w:val="Таблица-сетка 21"/>
    <w:basedOn w:val="67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 w:customStyle="1">
    <w:name w:val="Таблица-сетка 31"/>
    <w:basedOn w:val="67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 w:customStyle="1">
    <w:name w:val="Таблица-сетка 41"/>
    <w:basedOn w:val="670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1" w:customStyle="1">
    <w:name w:val="Таблица-сетка 5 темная1"/>
    <w:basedOn w:val="67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02" w:customStyle="1">
    <w:name w:val="Таблица-сетка 6 цветная1"/>
    <w:basedOn w:val="670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03" w:customStyle="1">
    <w:name w:val="Таблица-сетка 7 цветная1"/>
    <w:basedOn w:val="670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 w:customStyle="1">
    <w:name w:val="Список-таблица 1 светлая1"/>
    <w:basedOn w:val="670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 w:customStyle="1">
    <w:name w:val="Список-таблица 21"/>
    <w:basedOn w:val="670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06" w:customStyle="1">
    <w:name w:val="Список-таблица 31"/>
    <w:basedOn w:val="67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 w:customStyle="1">
    <w:name w:val="Список-таблица 41"/>
    <w:basedOn w:val="67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 w:customStyle="1">
    <w:name w:val="Список-таблица 5 темная1"/>
    <w:basedOn w:val="670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09" w:customStyle="1">
    <w:name w:val="Список-таблица 6 цветная1"/>
    <w:basedOn w:val="670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10" w:customStyle="1">
    <w:name w:val="Список-таблица 7 цветная1"/>
    <w:basedOn w:val="670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 w:customStyle="1">
    <w:name w:val="Таблица простая 11"/>
    <w:basedOn w:val="670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 w:customStyle="1">
    <w:name w:val="Таблица простая 21"/>
    <w:basedOn w:val="670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 w:customStyle="1">
    <w:name w:val="Таблица простая 31"/>
    <w:basedOn w:val="670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 w:customStyle="1">
    <w:name w:val="Таблица простая 41"/>
    <w:basedOn w:val="670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 w:customStyle="1">
    <w:name w:val="Таблица простая 51"/>
    <w:basedOn w:val="670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 w:customStyle="1">
    <w:name w:val="Таблица-сетка 1 светлая1"/>
    <w:basedOn w:val="670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 w:customStyle="1">
    <w:name w:val="Таблица-сетка 21"/>
    <w:basedOn w:val="67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 w:customStyle="1">
    <w:name w:val="Таблица-сетка 31"/>
    <w:basedOn w:val="67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 w:customStyle="1">
    <w:name w:val="Таблица-сетка 41"/>
    <w:basedOn w:val="670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0" w:customStyle="1">
    <w:name w:val="Таблица-сетка 5 темная1"/>
    <w:basedOn w:val="67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21" w:customStyle="1">
    <w:name w:val="Таблица-сетка 6 цветная1"/>
    <w:basedOn w:val="670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22" w:customStyle="1">
    <w:name w:val="Таблица-сетка 7 цветная1"/>
    <w:basedOn w:val="670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23" w:customStyle="1">
    <w:name w:val="Список-таблица 1 светлая1"/>
    <w:basedOn w:val="670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 w:customStyle="1">
    <w:name w:val="Список-таблица 21"/>
    <w:basedOn w:val="670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25" w:customStyle="1">
    <w:name w:val="Список-таблица 31"/>
    <w:basedOn w:val="67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Список-таблица 41"/>
    <w:basedOn w:val="67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 w:customStyle="1">
    <w:name w:val="Список-таблица 5 темная1"/>
    <w:basedOn w:val="670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28" w:customStyle="1">
    <w:name w:val="Список-таблица 6 цветная1"/>
    <w:basedOn w:val="670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29" w:customStyle="1">
    <w:name w:val="Список-таблица 7 цветная1"/>
    <w:basedOn w:val="670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30" w:customStyle="1">
    <w:name w:val="Таблица простая 11"/>
    <w:basedOn w:val="670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1" w:customStyle="1">
    <w:name w:val="Таблица простая 21"/>
    <w:basedOn w:val="670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2" w:customStyle="1">
    <w:name w:val="Таблица простая 31"/>
    <w:basedOn w:val="670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3" w:customStyle="1">
    <w:name w:val="Таблица простая 41"/>
    <w:basedOn w:val="670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Таблица простая 51"/>
    <w:basedOn w:val="670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5" w:customStyle="1">
    <w:name w:val="Таблица-сетка 1 светлая1"/>
    <w:basedOn w:val="670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Таблица-сетка 21"/>
    <w:basedOn w:val="67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Таблица-сетка 31"/>
    <w:basedOn w:val="67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Таблица-сетка 41"/>
    <w:basedOn w:val="670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9" w:customStyle="1">
    <w:name w:val="Таблица-сетка 5 темная1"/>
    <w:basedOn w:val="67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0" w:customStyle="1">
    <w:name w:val="Таблица-сетка 6 цветная1"/>
    <w:basedOn w:val="670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41" w:customStyle="1">
    <w:name w:val="Таблица-сетка 7 цветная1"/>
    <w:basedOn w:val="670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Список-таблица 1 светлая1"/>
    <w:basedOn w:val="670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Список-таблица 21"/>
    <w:basedOn w:val="670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44" w:customStyle="1">
    <w:name w:val="Список-таблица 31"/>
    <w:basedOn w:val="67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 w:customStyle="1">
    <w:name w:val="Список-таблица 41"/>
    <w:basedOn w:val="67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 w:customStyle="1">
    <w:name w:val="Список-таблица 5 темная1"/>
    <w:basedOn w:val="670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47" w:customStyle="1">
    <w:name w:val="Список-таблица 6 цветная1"/>
    <w:basedOn w:val="670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48" w:customStyle="1">
    <w:name w:val="Список-таблица 7 цветная1"/>
    <w:basedOn w:val="670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character" w:styleId="749" w:customStyle="1">
    <w:name w:val="Heading 1 Char"/>
    <w:basedOn w:val="669"/>
    <w:uiPriority w:val="9"/>
    <w:qFormat/>
    <w:rPr>
      <w:rFonts w:ascii="Arial" w:hAnsi="Arial" w:eastAsia="Arial" w:cs="Arial"/>
      <w:sz w:val="40"/>
      <w:szCs w:val="40"/>
    </w:rPr>
  </w:style>
  <w:style w:type="character" w:styleId="750" w:customStyle="1">
    <w:name w:val="Heading 3 Char"/>
    <w:basedOn w:val="669"/>
    <w:uiPriority w:val="9"/>
    <w:qFormat/>
    <w:rPr>
      <w:rFonts w:ascii="Arial" w:hAnsi="Arial" w:eastAsia="Arial" w:cs="Arial"/>
      <w:sz w:val="30"/>
      <w:szCs w:val="30"/>
    </w:rPr>
  </w:style>
  <w:style w:type="character" w:styleId="751" w:customStyle="1">
    <w:name w:val="Heading 4 Char"/>
    <w:basedOn w:val="669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52" w:customStyle="1">
    <w:name w:val="Heading 5 Char"/>
    <w:basedOn w:val="669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53" w:customStyle="1">
    <w:name w:val="Heading 6 Char"/>
    <w:basedOn w:val="669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54" w:customStyle="1">
    <w:name w:val="Heading 7 Char"/>
    <w:basedOn w:val="669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55" w:customStyle="1">
    <w:name w:val="Heading 8 Char"/>
    <w:basedOn w:val="669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56" w:customStyle="1">
    <w:name w:val="Heading 9 Char"/>
    <w:basedOn w:val="669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57" w:customStyle="1">
    <w:name w:val="Title Char"/>
    <w:basedOn w:val="669"/>
    <w:uiPriority w:val="10"/>
    <w:qFormat/>
    <w:rPr>
      <w:sz w:val="48"/>
      <w:szCs w:val="48"/>
    </w:rPr>
  </w:style>
  <w:style w:type="character" w:styleId="758" w:customStyle="1">
    <w:name w:val="Subtitle Char"/>
    <w:basedOn w:val="669"/>
    <w:uiPriority w:val="11"/>
    <w:qFormat/>
    <w:rPr>
      <w:sz w:val="24"/>
      <w:szCs w:val="24"/>
    </w:rPr>
  </w:style>
  <w:style w:type="character" w:styleId="759" w:customStyle="1">
    <w:name w:val="Quote Char"/>
    <w:uiPriority w:val="29"/>
    <w:qFormat/>
    <w:rPr>
      <w:i/>
    </w:rPr>
  </w:style>
  <w:style w:type="character" w:styleId="760" w:customStyle="1">
    <w:name w:val="Intense Quote Char"/>
    <w:uiPriority w:val="30"/>
    <w:qFormat/>
    <w:rPr>
      <w:i/>
    </w:rPr>
  </w:style>
  <w:style w:type="character" w:styleId="761" w:customStyle="1">
    <w:name w:val="Header Char"/>
    <w:basedOn w:val="669"/>
    <w:uiPriority w:val="99"/>
    <w:qFormat/>
  </w:style>
  <w:style w:type="character" w:styleId="762" w:customStyle="1">
    <w:name w:val="Название объекта Знак"/>
    <w:link w:val="795"/>
    <w:uiPriority w:val="99"/>
    <w:qFormat/>
  </w:style>
  <w:style w:type="character" w:styleId="763" w:customStyle="1">
    <w:name w:val="Footnote Text Char"/>
    <w:uiPriority w:val="99"/>
    <w:qFormat/>
    <w:rPr>
      <w:sz w:val="18"/>
    </w:rPr>
  </w:style>
  <w:style w:type="character" w:styleId="764" w:customStyle="1">
    <w:name w:val="Endnote Text Char"/>
    <w:uiPriority w:val="99"/>
    <w:qFormat/>
    <w:rPr>
      <w:sz w:val="20"/>
    </w:rPr>
  </w:style>
  <w:style w:type="character" w:styleId="765" w:customStyle="1">
    <w:name w:val="Заголовок 1 Знак"/>
    <w:basedOn w:val="669"/>
    <w:link w:val="660"/>
    <w:uiPriority w:val="9"/>
    <w:qFormat/>
    <w:rPr>
      <w:rFonts w:ascii="Arial" w:hAnsi="Arial" w:eastAsia="Arial" w:cs="Arial"/>
      <w:sz w:val="40"/>
      <w:szCs w:val="40"/>
    </w:rPr>
  </w:style>
  <w:style w:type="character" w:styleId="766" w:customStyle="1">
    <w:name w:val="Heading 2 Char"/>
    <w:basedOn w:val="669"/>
    <w:uiPriority w:val="9"/>
    <w:qFormat/>
    <w:rPr>
      <w:rFonts w:ascii="Arial" w:hAnsi="Arial" w:eastAsia="Arial" w:cs="Arial"/>
      <w:sz w:val="34"/>
    </w:rPr>
  </w:style>
  <w:style w:type="character" w:styleId="767" w:customStyle="1">
    <w:name w:val="Заголовок 3 Знак"/>
    <w:basedOn w:val="669"/>
    <w:link w:val="662"/>
    <w:uiPriority w:val="9"/>
    <w:qFormat/>
    <w:rPr>
      <w:rFonts w:ascii="Arial" w:hAnsi="Arial" w:eastAsia="Arial" w:cs="Arial"/>
      <w:sz w:val="30"/>
      <w:szCs w:val="30"/>
    </w:rPr>
  </w:style>
  <w:style w:type="character" w:styleId="768" w:customStyle="1">
    <w:name w:val="Заголовок 4 Знак"/>
    <w:basedOn w:val="669"/>
    <w:link w:val="663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69" w:customStyle="1">
    <w:name w:val="Заголовок 5 Знак"/>
    <w:basedOn w:val="669"/>
    <w:link w:val="664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70" w:customStyle="1">
    <w:name w:val="Заголовок 6 Знак"/>
    <w:basedOn w:val="669"/>
    <w:link w:val="665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71" w:customStyle="1">
    <w:name w:val="Заголовок 7 Знак"/>
    <w:basedOn w:val="669"/>
    <w:link w:val="666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72" w:customStyle="1">
    <w:name w:val="Заголовок 8 Знак"/>
    <w:basedOn w:val="669"/>
    <w:link w:val="667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73" w:customStyle="1">
    <w:name w:val="Заголовок 9 Знак"/>
    <w:basedOn w:val="669"/>
    <w:link w:val="668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74" w:customStyle="1">
    <w:name w:val="Название Знак"/>
    <w:basedOn w:val="669"/>
    <w:link w:val="797"/>
    <w:uiPriority w:val="10"/>
    <w:qFormat/>
    <w:rPr>
      <w:sz w:val="48"/>
      <w:szCs w:val="48"/>
    </w:rPr>
  </w:style>
  <w:style w:type="character" w:styleId="775" w:customStyle="1">
    <w:name w:val="Подзаголовок Знак"/>
    <w:basedOn w:val="669"/>
    <w:link w:val="798"/>
    <w:uiPriority w:val="11"/>
    <w:qFormat/>
    <w:rPr>
      <w:sz w:val="24"/>
      <w:szCs w:val="24"/>
    </w:rPr>
  </w:style>
  <w:style w:type="character" w:styleId="776" w:customStyle="1">
    <w:name w:val="Цитата 2 Знак"/>
    <w:link w:val="799"/>
    <w:uiPriority w:val="29"/>
    <w:qFormat/>
    <w:rPr>
      <w:i/>
    </w:rPr>
  </w:style>
  <w:style w:type="character" w:styleId="777" w:customStyle="1">
    <w:name w:val="Выделенная цитата Знак"/>
    <w:link w:val="800"/>
    <w:uiPriority w:val="30"/>
    <w:qFormat/>
    <w:rPr>
      <w:i/>
    </w:rPr>
  </w:style>
  <w:style w:type="character" w:styleId="778" w:customStyle="1">
    <w:name w:val="Верхний колонтитул Знак"/>
    <w:basedOn w:val="669"/>
    <w:link w:val="802"/>
    <w:uiPriority w:val="99"/>
    <w:qFormat/>
  </w:style>
  <w:style w:type="character" w:styleId="779" w:customStyle="1">
    <w:name w:val="Footer Char"/>
    <w:basedOn w:val="669"/>
    <w:uiPriority w:val="99"/>
    <w:qFormat/>
  </w:style>
  <w:style w:type="character" w:styleId="780" w:customStyle="1">
    <w:name w:val="Нижний колонтитул Знак"/>
    <w:link w:val="803"/>
    <w:uiPriority w:val="99"/>
    <w:qFormat/>
  </w:style>
  <w:style w:type="character" w:styleId="781" w:customStyle="1">
    <w:name w:val="Текст сноски Знак"/>
    <w:link w:val="805"/>
    <w:uiPriority w:val="99"/>
    <w:qFormat/>
    <w:rPr>
      <w:sz w:val="18"/>
    </w:rPr>
  </w:style>
  <w:style w:type="character" w:styleId="782" w:customStyle="1">
    <w:name w:val="Символ сноски"/>
    <w:basedOn w:val="669"/>
    <w:uiPriority w:val="99"/>
    <w:unhideWhenUsed/>
    <w:qFormat/>
    <w:rPr>
      <w:vertAlign w:val="superscript"/>
    </w:rPr>
  </w:style>
  <w:style w:type="character" w:styleId="783">
    <w:name w:val="footnote reference"/>
    <w:rPr>
      <w:vertAlign w:val="superscript"/>
    </w:rPr>
  </w:style>
  <w:style w:type="character" w:styleId="784" w:customStyle="1">
    <w:name w:val="Текст концевой сноски Знак"/>
    <w:link w:val="806"/>
    <w:uiPriority w:val="99"/>
    <w:qFormat/>
    <w:rPr>
      <w:sz w:val="20"/>
    </w:rPr>
  </w:style>
  <w:style w:type="character" w:styleId="785" w:customStyle="1">
    <w:name w:val="Символ концевой сноски"/>
    <w:basedOn w:val="669"/>
    <w:uiPriority w:val="99"/>
    <w:semiHidden/>
    <w:unhideWhenUsed/>
    <w:qFormat/>
    <w:rPr>
      <w:vertAlign w:val="superscript"/>
    </w:rPr>
  </w:style>
  <w:style w:type="character" w:styleId="786">
    <w:name w:val="endnote reference"/>
    <w:rPr>
      <w:vertAlign w:val="superscript"/>
    </w:rPr>
  </w:style>
  <w:style w:type="character" w:styleId="787" w:customStyle="1">
    <w:name w:val="Основной текст Знак"/>
    <w:basedOn w:val="669"/>
    <w:link w:val="793"/>
    <w:qFormat/>
    <w:rPr>
      <w:rFonts w:ascii="Times New Roman" w:hAnsi="Times New Roman" w:eastAsia="Times New Roman" w:cs="Times New Roman"/>
      <w:sz w:val="20"/>
      <w:szCs w:val="20"/>
    </w:rPr>
  </w:style>
  <w:style w:type="character" w:styleId="788" w:customStyle="1">
    <w:name w:val="Текст выноски Знак"/>
    <w:basedOn w:val="669"/>
    <w:link w:val="819"/>
    <w:uiPriority w:val="99"/>
    <w:semiHidden/>
    <w:qFormat/>
    <w:rPr>
      <w:rFonts w:ascii="Tahoma" w:hAnsi="Tahoma" w:cs="Tahoma"/>
      <w:sz w:val="16"/>
      <w:szCs w:val="16"/>
    </w:rPr>
  </w:style>
  <w:style w:type="character" w:styleId="789" w:customStyle="1">
    <w:name w:val="Основной текст_"/>
    <w:link w:val="820"/>
    <w:qFormat/>
    <w:rPr>
      <w:rFonts w:ascii="Times New Roman" w:hAnsi="Times New Roman" w:eastAsia="Times New Roman" w:cs="Times New Roman"/>
      <w:sz w:val="27"/>
      <w:szCs w:val="27"/>
      <w:shd w:val="clear" w:color="auto" w:fill="ffffff"/>
    </w:rPr>
  </w:style>
  <w:style w:type="character" w:styleId="790">
    <w:name w:val="Hyperlink"/>
    <w:basedOn w:val="669"/>
    <w:uiPriority w:val="99"/>
    <w:semiHidden/>
    <w:unhideWhenUsed/>
    <w:rPr>
      <w:color w:val="0000ff"/>
      <w:u w:val="single"/>
    </w:rPr>
  </w:style>
  <w:style w:type="character" w:styleId="791" w:customStyle="1">
    <w:name w:val="Заголовок 2 Знак"/>
    <w:basedOn w:val="669"/>
    <w:uiPriority w:val="9"/>
    <w:qFormat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792" w:customStyle="1">
    <w:name w:val="Заголовок"/>
    <w:basedOn w:val="659"/>
    <w:next w:val="793"/>
    <w:qFormat/>
    <w:pPr>
      <w:keepNext/>
      <w:spacing w:before="240" w:after="120"/>
    </w:pPr>
    <w:rPr>
      <w:rFonts w:ascii="Open Sans" w:hAnsi="Open Sans" w:eastAsia="Tahoma" w:cs="Lohit Devanagari"/>
      <w:sz w:val="28"/>
      <w:szCs w:val="28"/>
    </w:rPr>
  </w:style>
  <w:style w:type="paragraph" w:styleId="793">
    <w:name w:val="Body Text"/>
    <w:basedOn w:val="659"/>
    <w:link w:val="787"/>
    <w:pPr>
      <w:spacing w:after="120" w:line="240" w:lineRule="auto"/>
      <w:widowControl w:val="off"/>
    </w:pPr>
    <w:rPr>
      <w:rFonts w:ascii="Times New Roman" w:hAnsi="Times New Roman" w:eastAsia="Times New Roman" w:cs="Times New Roman"/>
      <w:sz w:val="20"/>
      <w:szCs w:val="20"/>
    </w:rPr>
  </w:style>
  <w:style w:type="paragraph" w:styleId="794">
    <w:name w:val="List"/>
    <w:basedOn w:val="793"/>
    <w:rPr>
      <w:rFonts w:cs="Lohit Devanagari"/>
    </w:rPr>
  </w:style>
  <w:style w:type="paragraph" w:styleId="795">
    <w:name w:val="Caption"/>
    <w:basedOn w:val="659"/>
    <w:link w:val="762"/>
    <w:qFormat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796">
    <w:name w:val="index heading"/>
    <w:basedOn w:val="792"/>
  </w:style>
  <w:style w:type="paragraph" w:styleId="797">
    <w:name w:val="Title"/>
    <w:basedOn w:val="659"/>
    <w:next w:val="659"/>
    <w:link w:val="774"/>
    <w:uiPriority w:val="10"/>
    <w:qFormat/>
    <w:pPr>
      <w:contextualSpacing/>
      <w:spacing w:before="300"/>
    </w:pPr>
    <w:rPr>
      <w:sz w:val="48"/>
      <w:szCs w:val="48"/>
    </w:rPr>
  </w:style>
  <w:style w:type="paragraph" w:styleId="798">
    <w:name w:val="Subtitle"/>
    <w:basedOn w:val="659"/>
    <w:next w:val="659"/>
    <w:link w:val="775"/>
    <w:uiPriority w:val="11"/>
    <w:qFormat/>
    <w:pPr>
      <w:spacing w:before="200"/>
    </w:pPr>
    <w:rPr>
      <w:sz w:val="24"/>
      <w:szCs w:val="24"/>
    </w:rPr>
  </w:style>
  <w:style w:type="paragraph" w:styleId="799">
    <w:name w:val="Quote"/>
    <w:basedOn w:val="659"/>
    <w:next w:val="659"/>
    <w:link w:val="776"/>
    <w:uiPriority w:val="29"/>
    <w:qFormat/>
    <w:pPr>
      <w:ind w:left="720" w:right="720"/>
    </w:pPr>
    <w:rPr>
      <w:i/>
    </w:rPr>
  </w:style>
  <w:style w:type="paragraph" w:styleId="800">
    <w:name w:val="Intense Quote"/>
    <w:basedOn w:val="659"/>
    <w:next w:val="659"/>
    <w:link w:val="77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01" w:customStyle="1">
    <w:name w:val="Колонтитул"/>
    <w:basedOn w:val="659"/>
    <w:qFormat/>
  </w:style>
  <w:style w:type="paragraph" w:styleId="802">
    <w:name w:val="Header"/>
    <w:basedOn w:val="659"/>
    <w:link w:val="77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803">
    <w:name w:val="Footer"/>
    <w:basedOn w:val="659"/>
    <w:link w:val="78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804" w:customStyle="1">
    <w:name w:val="caption1"/>
    <w:basedOn w:val="659"/>
    <w:next w:val="659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805">
    <w:name w:val="footnote text"/>
    <w:basedOn w:val="659"/>
    <w:link w:val="781"/>
    <w:uiPriority w:val="99"/>
    <w:semiHidden/>
    <w:unhideWhenUsed/>
    <w:pPr>
      <w:spacing w:after="40" w:line="240" w:lineRule="auto"/>
    </w:pPr>
    <w:rPr>
      <w:sz w:val="18"/>
    </w:rPr>
  </w:style>
  <w:style w:type="paragraph" w:styleId="806">
    <w:name w:val="endnote text"/>
    <w:basedOn w:val="659"/>
    <w:link w:val="784"/>
    <w:uiPriority w:val="99"/>
    <w:semiHidden/>
    <w:unhideWhenUsed/>
    <w:pPr>
      <w:spacing w:after="0" w:line="240" w:lineRule="auto"/>
    </w:pPr>
    <w:rPr>
      <w:sz w:val="20"/>
    </w:rPr>
  </w:style>
  <w:style w:type="paragraph" w:styleId="807">
    <w:name w:val="toc 1"/>
    <w:basedOn w:val="659"/>
    <w:next w:val="659"/>
    <w:uiPriority w:val="39"/>
    <w:unhideWhenUsed/>
    <w:pPr>
      <w:spacing w:after="57"/>
    </w:pPr>
  </w:style>
  <w:style w:type="paragraph" w:styleId="808">
    <w:name w:val="toc 2"/>
    <w:basedOn w:val="659"/>
    <w:next w:val="659"/>
    <w:uiPriority w:val="39"/>
    <w:unhideWhenUsed/>
    <w:pPr>
      <w:ind w:left="283"/>
      <w:spacing w:after="57"/>
    </w:pPr>
  </w:style>
  <w:style w:type="paragraph" w:styleId="809">
    <w:name w:val="toc 3"/>
    <w:basedOn w:val="659"/>
    <w:next w:val="659"/>
    <w:uiPriority w:val="39"/>
    <w:unhideWhenUsed/>
    <w:pPr>
      <w:ind w:left="567"/>
      <w:spacing w:after="57"/>
    </w:pPr>
  </w:style>
  <w:style w:type="paragraph" w:styleId="810">
    <w:name w:val="toc 4"/>
    <w:basedOn w:val="659"/>
    <w:next w:val="659"/>
    <w:uiPriority w:val="39"/>
    <w:unhideWhenUsed/>
    <w:pPr>
      <w:ind w:left="850"/>
      <w:spacing w:after="57"/>
    </w:pPr>
  </w:style>
  <w:style w:type="paragraph" w:styleId="811">
    <w:name w:val="toc 5"/>
    <w:basedOn w:val="659"/>
    <w:next w:val="659"/>
    <w:uiPriority w:val="39"/>
    <w:unhideWhenUsed/>
    <w:pPr>
      <w:ind w:left="1134"/>
      <w:spacing w:after="57"/>
    </w:pPr>
  </w:style>
  <w:style w:type="paragraph" w:styleId="812">
    <w:name w:val="toc 6"/>
    <w:basedOn w:val="659"/>
    <w:next w:val="659"/>
    <w:uiPriority w:val="39"/>
    <w:unhideWhenUsed/>
    <w:pPr>
      <w:ind w:left="1417"/>
      <w:spacing w:after="57"/>
    </w:pPr>
  </w:style>
  <w:style w:type="paragraph" w:styleId="813">
    <w:name w:val="toc 7"/>
    <w:basedOn w:val="659"/>
    <w:next w:val="659"/>
    <w:uiPriority w:val="39"/>
    <w:unhideWhenUsed/>
    <w:pPr>
      <w:ind w:left="1701"/>
      <w:spacing w:after="57"/>
    </w:pPr>
  </w:style>
  <w:style w:type="paragraph" w:styleId="814">
    <w:name w:val="toc 8"/>
    <w:basedOn w:val="659"/>
    <w:next w:val="659"/>
    <w:uiPriority w:val="39"/>
    <w:unhideWhenUsed/>
    <w:pPr>
      <w:ind w:left="1984"/>
      <w:spacing w:after="57"/>
    </w:pPr>
  </w:style>
  <w:style w:type="paragraph" w:styleId="815">
    <w:name w:val="toc 9"/>
    <w:basedOn w:val="659"/>
    <w:next w:val="659"/>
    <w:uiPriority w:val="39"/>
    <w:unhideWhenUsed/>
    <w:pPr>
      <w:ind w:left="2268"/>
      <w:spacing w:after="57"/>
    </w:pPr>
  </w:style>
  <w:style w:type="paragraph" w:styleId="816">
    <w:name w:val="TOC Heading"/>
    <w:uiPriority w:val="39"/>
    <w:unhideWhenUsed/>
    <w:qFormat/>
    <w:pPr>
      <w:spacing w:after="200" w:line="276" w:lineRule="auto"/>
    </w:pPr>
  </w:style>
  <w:style w:type="paragraph" w:styleId="817">
    <w:name w:val="table of figures"/>
    <w:basedOn w:val="659"/>
    <w:next w:val="659"/>
    <w:uiPriority w:val="99"/>
    <w:unhideWhenUsed/>
    <w:pPr>
      <w:spacing w:after="0"/>
    </w:pPr>
  </w:style>
  <w:style w:type="paragraph" w:styleId="818">
    <w:name w:val="List Paragraph"/>
    <w:basedOn w:val="659"/>
    <w:uiPriority w:val="34"/>
    <w:qFormat/>
    <w:pPr>
      <w:contextualSpacing/>
      <w:ind w:left="720"/>
    </w:pPr>
  </w:style>
  <w:style w:type="paragraph" w:styleId="819">
    <w:name w:val="Balloon Text"/>
    <w:basedOn w:val="659"/>
    <w:link w:val="788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820" w:customStyle="1">
    <w:name w:val="Основной текст2"/>
    <w:basedOn w:val="659"/>
    <w:link w:val="789"/>
    <w:qFormat/>
    <w:pPr>
      <w:jc w:val="both"/>
      <w:spacing w:before="300" w:after="0" w:line="317" w:lineRule="exact"/>
      <w:shd w:val="clear" w:color="auto" w:fill="ffffff"/>
      <w:widowControl w:val="off"/>
    </w:pPr>
    <w:rPr>
      <w:rFonts w:ascii="Times New Roman" w:hAnsi="Times New Roman" w:eastAsia="Times New Roman" w:cs="Times New Roman"/>
      <w:sz w:val="27"/>
      <w:szCs w:val="27"/>
    </w:rPr>
  </w:style>
  <w:style w:type="paragraph" w:styleId="821">
    <w:name w:val="Normal (Web)"/>
    <w:basedOn w:val="659"/>
    <w:uiPriority w:val="99"/>
    <w:semiHidden/>
    <w:unhideWhenUsed/>
    <w:qFormat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22">
    <w:name w:val="No Spacing"/>
    <w:uiPriority w:val="1"/>
    <w:qFormat/>
  </w:style>
  <w:style w:type="paragraph" w:styleId="823" w:customStyle="1">
    <w:name w:val="ConsPlusNonformat"/>
    <w:qFormat/>
    <w:pPr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table" w:styleId="824" w:customStyle="1">
    <w:name w:val="Таблица простая 11"/>
    <w:basedOn w:val="670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25" w:customStyle="1">
    <w:name w:val="Таблица простая 21"/>
    <w:basedOn w:val="670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26" w:customStyle="1">
    <w:name w:val="Таблица простая 31"/>
    <w:basedOn w:val="670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827" w:customStyle="1">
    <w:name w:val="Таблица простая 41"/>
    <w:basedOn w:val="670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828" w:customStyle="1">
    <w:name w:val="Таблица простая 51"/>
    <w:basedOn w:val="670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29" w:customStyle="1">
    <w:name w:val="Таблица-сетка 1 светлая1"/>
    <w:basedOn w:val="670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30" w:customStyle="1">
    <w:name w:val="Таблица-сетка 21"/>
    <w:basedOn w:val="67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Таблица-сетка 31"/>
    <w:basedOn w:val="67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Таблица-сетка 41"/>
    <w:basedOn w:val="670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33" w:customStyle="1">
    <w:name w:val="Таблица-сетка 5 темная1"/>
    <w:basedOn w:val="67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834" w:customStyle="1">
    <w:name w:val="Таблица-сетка 6 цветная1"/>
    <w:basedOn w:val="670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35" w:customStyle="1">
    <w:name w:val="Таблица-сетка 7 цветная1"/>
    <w:basedOn w:val="670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Список-таблица 1 светлая1"/>
    <w:basedOn w:val="670"/>
    <w:uiPriority w:val="99"/>
    <w:tblPr>
      <w:tblStyleRowBandSize w:val="1"/>
      <w:tblStyleColBandSize w:val="1"/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Список-таблица 21"/>
    <w:basedOn w:val="670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38" w:customStyle="1">
    <w:name w:val="Список-таблица 31"/>
    <w:basedOn w:val="67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39" w:customStyle="1">
    <w:name w:val="Список-таблица 41"/>
    <w:basedOn w:val="67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0" w:customStyle="1">
    <w:name w:val="Список-таблица 5 темная1"/>
    <w:basedOn w:val="670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41" w:customStyle="1">
    <w:name w:val="Список-таблица 6 цветная1"/>
    <w:basedOn w:val="670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42" w:customStyle="1">
    <w:name w:val="Список-таблица 7 цветная1"/>
    <w:basedOn w:val="670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Таблица простая 11"/>
    <w:basedOn w:val="670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44" w:customStyle="1">
    <w:name w:val="Заголовок 2 Знак1"/>
    <w:basedOn w:val="670"/>
    <w:link w:val="66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45" w:customStyle="1">
    <w:name w:val="Таблица простая 31"/>
    <w:basedOn w:val="670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846" w:customStyle="1">
    <w:name w:val="Таблица простая 41"/>
    <w:basedOn w:val="670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847" w:customStyle="1">
    <w:name w:val="Таблица простая 51"/>
    <w:basedOn w:val="670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48" w:customStyle="1">
    <w:name w:val="Таблица-сетка 1 светлая1"/>
    <w:basedOn w:val="670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9" w:customStyle="1">
    <w:name w:val="Таблица-сетка 21"/>
    <w:basedOn w:val="67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Таблица-сетка 31"/>
    <w:basedOn w:val="67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Таблица-сетка 41"/>
    <w:basedOn w:val="670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52" w:customStyle="1">
    <w:name w:val="Таблица-сетка 5 темная1"/>
    <w:basedOn w:val="67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853" w:customStyle="1">
    <w:name w:val="Таблица-сетка 6 цветная1"/>
    <w:basedOn w:val="670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54" w:customStyle="1">
    <w:name w:val="Таблица-сетка 7 цветная1"/>
    <w:basedOn w:val="670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5" w:customStyle="1">
    <w:name w:val="Список-таблица 1 светлая1"/>
    <w:basedOn w:val="670"/>
    <w:uiPriority w:val="99"/>
    <w:tblPr>
      <w:tblStyleRowBandSize w:val="1"/>
      <w:tblStyleColBandSize w:val="1"/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Список-таблица 21"/>
    <w:basedOn w:val="670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57" w:customStyle="1">
    <w:name w:val="Список-таблица 31"/>
    <w:basedOn w:val="67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8" w:customStyle="1">
    <w:name w:val="Список-таблица 41"/>
    <w:basedOn w:val="67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9" w:customStyle="1">
    <w:name w:val="Список-таблица 5 темная1"/>
    <w:basedOn w:val="670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60" w:customStyle="1">
    <w:name w:val="Список-таблица 6 цветная1"/>
    <w:basedOn w:val="670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61" w:customStyle="1">
    <w:name w:val="Список-таблица 7 цветная1"/>
    <w:basedOn w:val="670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2">
    <w:name w:val="Table Grid"/>
    <w:basedOn w:val="670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63" w:customStyle="1">
    <w:name w:val="Table Grid Light"/>
    <w:basedOn w:val="670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64" w:customStyle="1">
    <w:name w:val="Таблица простая 11"/>
    <w:basedOn w:val="670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65" w:customStyle="1">
    <w:name w:val="Таблица простая 21"/>
    <w:basedOn w:val="670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66" w:customStyle="1">
    <w:name w:val="Таблица простая 31"/>
    <w:basedOn w:val="670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867" w:customStyle="1">
    <w:name w:val="Таблица простая 41"/>
    <w:basedOn w:val="670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868" w:customStyle="1">
    <w:name w:val="Таблица простая 51"/>
    <w:basedOn w:val="670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69" w:customStyle="1">
    <w:name w:val="Таблица-сетка 1 светлая1"/>
    <w:basedOn w:val="670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70" w:customStyle="1">
    <w:name w:val="Grid Table 1 Light - Accent 1"/>
    <w:basedOn w:val="670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F81BD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71" w:customStyle="1">
    <w:name w:val="Grid Table 1 Light - Accent 2"/>
    <w:basedOn w:val="670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C0504D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72" w:customStyle="1">
    <w:name w:val="Grid Table 1 Light - Accent 3"/>
    <w:basedOn w:val="670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9BBB59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73" w:customStyle="1">
    <w:name w:val="Grid Table 1 Light - Accent 4"/>
    <w:basedOn w:val="670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8064A2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74" w:customStyle="1">
    <w:name w:val="Grid Table 1 Light - Accent 5"/>
    <w:basedOn w:val="670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75" w:customStyle="1">
    <w:name w:val="Grid Table 1 Light - Accent 6"/>
    <w:basedOn w:val="670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76" w:customStyle="1">
    <w:name w:val="Таблица-сетка 21"/>
    <w:basedOn w:val="67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Grid Table 2 - Accent 1"/>
    <w:basedOn w:val="670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sz w:val="22"/>
      </w:rPr>
      <w:tcPr>
        <w:shd w:val="clear" w:color="dae5f1" w:fill="dae5f1" w:themeFill="accent1" w:themeFillTint="34"/>
      </w:tcPr>
    </w:tblStylePr>
    <w:tblStylePr w:type="band1Vert">
      <w:rPr>
        <w:sz w:val="22"/>
      </w:rPr>
      <w:tcPr>
        <w:shd w:val="clear" w:color="dae5f1" w:fill="dae5f1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 w:customStyle="1">
    <w:name w:val="Grid Table 2 - Accent 2"/>
    <w:basedOn w:val="670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sz w:val="22"/>
      </w:rPr>
      <w:tcPr>
        <w:shd w:val="clear" w:color="f2dcdc" w:fill="f2dcdc" w:themeFill="accent2" w:themeFillTint="32"/>
      </w:tcPr>
    </w:tblStylePr>
    <w:tblStylePr w:type="band1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 w:customStyle="1">
    <w:name w:val="Grid Table 2 - Accent 3"/>
    <w:basedOn w:val="670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sz w:val="22"/>
      </w:rPr>
      <w:tcPr>
        <w:shd w:val="clear" w:color="eaf1dc" w:fill="eaf1dc" w:themeFill="accent3" w:themeFillTint="34"/>
      </w:tcPr>
    </w:tblStylePr>
    <w:tblStylePr w:type="band1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 w:customStyle="1">
    <w:name w:val="Grid Table 2 - Accent 4"/>
    <w:basedOn w:val="670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sz w:val="22"/>
      </w:rPr>
      <w:tcPr>
        <w:shd w:val="clear" w:color="e5dfec" w:fill="e5dfec" w:themeFill="accent4" w:themeFillTint="34"/>
      </w:tcPr>
    </w:tblStylePr>
    <w:tblStylePr w:type="band1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Grid Table 2 - Accent 5"/>
    <w:basedOn w:val="670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sz w:val="22"/>
      </w:rPr>
      <w:tcPr>
        <w:shd w:val="clear" w:color="daeef3" w:fill="daeef3" w:themeFill="accent5" w:themeFillTint="34"/>
      </w:tcPr>
    </w:tblStylePr>
    <w:tblStylePr w:type="band1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 w:customStyle="1">
    <w:name w:val="Grid Table 2 - Accent 6"/>
    <w:basedOn w:val="670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sz w:val="22"/>
      </w:rPr>
      <w:tcPr>
        <w:shd w:val="clear" w:color="fde9d8" w:fill="fde9d8" w:themeFill="accent6" w:themeFillTint="34"/>
      </w:tcPr>
    </w:tblStylePr>
    <w:tblStylePr w:type="band1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 w:customStyle="1">
    <w:name w:val="Таблица-сетка 31"/>
    <w:basedOn w:val="67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 w:customStyle="1">
    <w:name w:val="Grid Table 3 - Accent 1"/>
    <w:basedOn w:val="670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sz w:val="22"/>
      </w:rPr>
      <w:tcPr>
        <w:shd w:val="clear" w:color="dae5f1" w:fill="dae5f1" w:themeFill="accent1" w:themeFillTint="34"/>
      </w:tcPr>
    </w:tblStylePr>
    <w:tblStylePr w:type="band1Vert">
      <w:rPr>
        <w:sz w:val="22"/>
      </w:rPr>
      <w:tcPr>
        <w:shd w:val="clear" w:color="dae5f1" w:fill="dae5f1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 w:customStyle="1">
    <w:name w:val="Grid Table 3 - Accent 2"/>
    <w:basedOn w:val="670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sz w:val="22"/>
      </w:rPr>
      <w:tcPr>
        <w:shd w:val="clear" w:color="f2dcdc" w:fill="f2dcdc" w:themeFill="accent2" w:themeFillTint="32"/>
      </w:tcPr>
    </w:tblStylePr>
    <w:tblStylePr w:type="band1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 w:customStyle="1">
    <w:name w:val="Grid Table 3 - Accent 3"/>
    <w:basedOn w:val="670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sz w:val="22"/>
      </w:rPr>
      <w:tcPr>
        <w:shd w:val="clear" w:color="eaf1dc" w:fill="eaf1dc" w:themeFill="accent3" w:themeFillTint="34"/>
      </w:tcPr>
    </w:tblStylePr>
    <w:tblStylePr w:type="band1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 w:customStyle="1">
    <w:name w:val="Grid Table 3 - Accent 4"/>
    <w:basedOn w:val="670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sz w:val="22"/>
      </w:rPr>
      <w:tcPr>
        <w:shd w:val="clear" w:color="e5dfec" w:fill="e5dfec" w:themeFill="accent4" w:themeFillTint="34"/>
      </w:tcPr>
    </w:tblStylePr>
    <w:tblStylePr w:type="band1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 w:customStyle="1">
    <w:name w:val="Grid Table 3 - Accent 5"/>
    <w:basedOn w:val="670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sz w:val="22"/>
      </w:rPr>
      <w:tcPr>
        <w:shd w:val="clear" w:color="daeef3" w:fill="daeef3" w:themeFill="accent5" w:themeFillTint="34"/>
      </w:tcPr>
    </w:tblStylePr>
    <w:tblStylePr w:type="band1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 w:customStyle="1">
    <w:name w:val="Grid Table 3 - Accent 6"/>
    <w:basedOn w:val="670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sz w:val="22"/>
      </w:rPr>
      <w:tcPr>
        <w:shd w:val="clear" w:color="fde9d8" w:fill="fde9d8" w:themeFill="accent6" w:themeFillTint="34"/>
      </w:tcPr>
    </w:tblStylePr>
    <w:tblStylePr w:type="band1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 w:customStyle="1">
    <w:name w:val="Таблица-сетка 41"/>
    <w:basedOn w:val="670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91" w:customStyle="1">
    <w:name w:val="Grid Table 4 - Accent 1"/>
    <w:basedOn w:val="670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sz w:val="22"/>
      </w:rPr>
      <w:tcPr>
        <w:shd w:val="clear" w:color="dce6f2" w:fill="dce6f2" w:themeFill="accent1" w:themeFillTint="32"/>
      </w:tcPr>
    </w:tblStylePr>
    <w:tblStylePr w:type="band1Vert">
      <w:rPr>
        <w:sz w:val="22"/>
      </w:rPr>
      <w:tcPr>
        <w:shd w:val="clear" w:color="dce6f2" w:fill="dce6f2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5d8ac2" w:fill="5d8ac2" w:themeFill="accent1" w:themeFillTint="EA"/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F81BD" w:themeColor="accent1" w:sz="4" w:space="0"/>
        </w:tcBorders>
      </w:tcPr>
    </w:tblStylePr>
  </w:style>
  <w:style w:type="table" w:styleId="892" w:customStyle="1">
    <w:name w:val="Grid Table 4 - Accent 2"/>
    <w:basedOn w:val="670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sz w:val="22"/>
      </w:rPr>
      <w:tcPr>
        <w:shd w:val="clear" w:color="f2dcdc" w:fill="f2dcdc" w:themeFill="accent2" w:themeFillTint="32"/>
      </w:tcPr>
    </w:tblStylePr>
    <w:tblStylePr w:type="band1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d99695" w:fill="d99695" w:themeFill="accent2" w:themeFillTint="97"/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0504D" w:themeColor="accent2" w:sz="4" w:space="0"/>
        </w:tcBorders>
      </w:tcPr>
    </w:tblStylePr>
  </w:style>
  <w:style w:type="table" w:styleId="893" w:customStyle="1">
    <w:name w:val="Grid Table 4 - Accent 3"/>
    <w:basedOn w:val="670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sz w:val="22"/>
      </w:rPr>
      <w:tcPr>
        <w:shd w:val="clear" w:color="eaf1dc" w:fill="eaf1dc" w:themeFill="accent3" w:themeFillTint="34"/>
      </w:tcPr>
    </w:tblStylePr>
    <w:tblStylePr w:type="band1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9abb59" w:fill="9abb59" w:themeFill="accent3" w:themeFillTint="FE"/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9BBB59" w:themeColor="accent3" w:sz="4" w:space="0"/>
        </w:tcBorders>
      </w:tcPr>
    </w:tblStylePr>
  </w:style>
  <w:style w:type="table" w:styleId="894" w:customStyle="1">
    <w:name w:val="Grid Table 4 - Accent 4"/>
    <w:basedOn w:val="670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sz w:val="22"/>
      </w:rPr>
      <w:tcPr>
        <w:shd w:val="clear" w:color="e5dfec" w:fill="e5dfec" w:themeFill="accent4" w:themeFillTint="34"/>
      </w:tcPr>
    </w:tblStylePr>
    <w:tblStylePr w:type="band1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b2a1c6" w:fill="b2a1c6" w:themeFill="accent4" w:themeFillTint="9A"/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064A2" w:themeColor="accent4" w:sz="4" w:space="0"/>
        </w:tcBorders>
      </w:tcPr>
    </w:tblStylePr>
  </w:style>
  <w:style w:type="table" w:styleId="895" w:customStyle="1">
    <w:name w:val="Grid Table 4 - Accent 5"/>
    <w:basedOn w:val="670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sz w:val="22"/>
      </w:rPr>
      <w:tcPr>
        <w:shd w:val="clear" w:color="daeef3" w:fill="daeef3" w:themeFill="accent5" w:themeFillTint="34"/>
      </w:tcPr>
    </w:tblStylePr>
    <w:tblStylePr w:type="band1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bacc6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BACC6" w:themeColor="accent5" w:sz="4" w:space="0"/>
        </w:tcBorders>
      </w:tcPr>
    </w:tblStylePr>
  </w:style>
  <w:style w:type="table" w:styleId="896" w:customStyle="1">
    <w:name w:val="Grid Table 4 - Accent 6"/>
    <w:basedOn w:val="670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sz w:val="22"/>
      </w:rPr>
      <w:tcPr>
        <w:shd w:val="clear" w:color="fde9d8" w:fill="fde9d8" w:themeFill="accent6" w:themeFillTint="34"/>
      </w:tcPr>
    </w:tblStylePr>
    <w:tblStylePr w:type="band1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7964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79646" w:themeColor="accent6" w:sz="4" w:space="0"/>
        </w:tcBorders>
      </w:tcPr>
    </w:tblStylePr>
  </w:style>
  <w:style w:type="table" w:styleId="897" w:customStyle="1">
    <w:name w:val="Таблица-сетка 5 темная1"/>
    <w:basedOn w:val="67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898" w:customStyle="1">
    <w:name w:val="Grid Table 5 Dark- Accent 1"/>
    <w:basedOn w:val="67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ec4e0" w:fill="aec4e0" w:themeFill="accent1" w:themeFillTint="75"/>
      </w:tcPr>
    </w:tblStylePr>
    <w:tblStylePr w:type="band1Vert">
      <w:tcPr>
        <w:shd w:val="clear" w:color="aec4e0" w:fill="aec4e0" w:themeFill="accent1" w:themeFillTint="75"/>
      </w:tcPr>
    </w:tblStylePr>
    <w:tblStylePr w:type="firstCol">
      <w:rPr>
        <w:b/>
        <w:sz w:val="22"/>
      </w:rPr>
      <w:tcPr>
        <w:shd w:val="clear" w:color="4f81bd" w:fill="4f81bd" w:themeFill="accent1"/>
      </w:tcPr>
    </w:tblStylePr>
    <w:tblStylePr w:type="firstRow">
      <w:rPr>
        <w:b/>
        <w:sz w:val="22"/>
      </w:rPr>
      <w:tcPr>
        <w:shd w:val="clear" w:color="4f81bd" w:fill="4f81bd" w:themeFill="accent1"/>
      </w:tcPr>
    </w:tblStylePr>
    <w:tblStylePr w:type="lastCol">
      <w:rPr>
        <w:b/>
        <w:sz w:val="22"/>
      </w:rPr>
      <w:tcPr>
        <w:shd w:val="clear" w:color="4f81bd" w:fill="4f81bd" w:themeFill="accent1"/>
      </w:tcPr>
    </w:tblStylePr>
    <w:tblStylePr w:type="lastRow">
      <w:rPr>
        <w:b/>
        <w:sz w:val="22"/>
      </w:rPr>
      <w:tcPr>
        <w:shd w:val="clear" w:color="4f81bd" w:fill="4f81bd" w:themeFill="accent1"/>
        <w:tcBorders>
          <w:top w:val="single" w:color="FFFFFF" w:themeColor="light1" w:sz="4" w:space="0"/>
        </w:tcBorders>
      </w:tcPr>
    </w:tblStylePr>
  </w:style>
  <w:style w:type="table" w:styleId="899" w:customStyle="1">
    <w:name w:val="Grid Table 5 Dark - Accent 2"/>
    <w:basedOn w:val="67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e2aead" w:fill="e2aead" w:themeFill="accent2" w:themeFillTint="75"/>
      </w:tcPr>
    </w:tblStylePr>
    <w:tblStylePr w:type="band1Vert">
      <w:tcPr>
        <w:shd w:val="clear" w:color="e2aead" w:fill="e2aead" w:themeFill="accent2" w:themeFillTint="75"/>
      </w:tcPr>
    </w:tblStylePr>
    <w:tblStylePr w:type="firstCol">
      <w:rPr>
        <w:b/>
        <w:sz w:val="22"/>
      </w:rPr>
      <w:tcPr>
        <w:shd w:val="clear" w:color="c0504d" w:fill="c0504d" w:themeFill="accent2"/>
      </w:tcPr>
    </w:tblStylePr>
    <w:tblStylePr w:type="firstRow">
      <w:rPr>
        <w:b/>
        <w:sz w:val="22"/>
      </w:rPr>
      <w:tcPr>
        <w:shd w:val="clear" w:color="c0504d" w:fill="c0504d" w:themeFill="accent2"/>
      </w:tcPr>
    </w:tblStylePr>
    <w:tblStylePr w:type="lastCol">
      <w:rPr>
        <w:b/>
        <w:sz w:val="22"/>
      </w:rPr>
      <w:tcPr>
        <w:shd w:val="clear" w:color="c0504d" w:fill="c0504d" w:themeFill="accent2"/>
      </w:tcPr>
    </w:tblStylePr>
    <w:tblStylePr w:type="lastRow">
      <w:rPr>
        <w:b/>
        <w:sz w:val="22"/>
      </w:rPr>
      <w:tcPr>
        <w:shd w:val="clear" w:color="c0504d" w:fill="c0504d" w:themeFill="accent2"/>
        <w:tcBorders>
          <w:top w:val="single" w:color="FFFFFF" w:themeColor="light1" w:sz="4" w:space="0"/>
        </w:tcBorders>
      </w:tcPr>
    </w:tblStylePr>
  </w:style>
  <w:style w:type="table" w:styleId="900" w:customStyle="1">
    <w:name w:val="Grid Table 5 Dark - Accent 3"/>
    <w:basedOn w:val="67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d0dfb2" w:fill="d0dfb2" w:themeFill="accent3" w:themeFillTint="75"/>
      </w:tcPr>
    </w:tblStylePr>
    <w:tblStylePr w:type="band1Vert">
      <w:tcPr>
        <w:shd w:val="clear" w:color="d0dfb2" w:fill="d0dfb2" w:themeFill="accent3" w:themeFillTint="75"/>
      </w:tcPr>
    </w:tblStylePr>
    <w:tblStylePr w:type="firstCol">
      <w:rPr>
        <w:b/>
        <w:sz w:val="22"/>
      </w:rPr>
      <w:tcPr>
        <w:shd w:val="clear" w:color="9bbb59" w:fill="9bbb59" w:themeFill="accent3"/>
      </w:tcPr>
    </w:tblStylePr>
    <w:tblStylePr w:type="firstRow">
      <w:rPr>
        <w:b/>
        <w:sz w:val="22"/>
      </w:rPr>
      <w:tcPr>
        <w:shd w:val="clear" w:color="9bbb59" w:fill="9bbb59" w:themeFill="accent3"/>
      </w:tcPr>
    </w:tblStylePr>
    <w:tblStylePr w:type="lastCol">
      <w:rPr>
        <w:b/>
        <w:sz w:val="22"/>
      </w:rPr>
      <w:tcPr>
        <w:shd w:val="clear" w:color="9bbb59" w:fill="9bbb59" w:themeFill="accent3"/>
      </w:tcPr>
    </w:tblStylePr>
    <w:tblStylePr w:type="lastRow">
      <w:rPr>
        <w:b/>
        <w:sz w:val="22"/>
      </w:rPr>
      <w:tcPr>
        <w:shd w:val="clear" w:color="9bbb59" w:fill="9bbb59" w:themeFill="accent3"/>
        <w:tcBorders>
          <w:top w:val="single" w:color="FFFFFF" w:themeColor="light1" w:sz="4" w:space="0"/>
        </w:tcBorders>
      </w:tcPr>
    </w:tblStylePr>
  </w:style>
  <w:style w:type="table" w:styleId="901" w:customStyle="1">
    <w:name w:val="Grid Table 5 Dark- Accent 4"/>
    <w:basedOn w:val="67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c4b7d4" w:fill="c4b7d4" w:themeFill="accent4" w:themeFillTint="75"/>
      </w:tcPr>
    </w:tblStylePr>
    <w:tblStylePr w:type="band1Vert">
      <w:tcPr>
        <w:shd w:val="clear" w:color="c4b7d4" w:fill="c4b7d4" w:themeFill="accent4" w:themeFillTint="75"/>
      </w:tcPr>
    </w:tblStylePr>
    <w:tblStylePr w:type="firstCol">
      <w:rPr>
        <w:b/>
        <w:sz w:val="22"/>
      </w:rPr>
      <w:tcPr>
        <w:shd w:val="clear" w:color="8064a2" w:fill="8064a2" w:themeFill="accent4"/>
      </w:tcPr>
    </w:tblStylePr>
    <w:tblStylePr w:type="firstRow">
      <w:rPr>
        <w:b/>
        <w:sz w:val="22"/>
      </w:rPr>
      <w:tcPr>
        <w:shd w:val="clear" w:color="8064a2" w:fill="8064a2" w:themeFill="accent4"/>
      </w:tcPr>
    </w:tblStylePr>
    <w:tblStylePr w:type="lastCol">
      <w:rPr>
        <w:b/>
        <w:sz w:val="22"/>
      </w:rPr>
      <w:tcPr>
        <w:shd w:val="clear" w:color="8064a2" w:fill="8064a2" w:themeFill="accent4"/>
      </w:tcPr>
    </w:tblStylePr>
    <w:tblStylePr w:type="lastRow">
      <w:rPr>
        <w:b/>
        <w:sz w:val="22"/>
      </w:rPr>
      <w:tcPr>
        <w:shd w:val="clear" w:color="8064a2" w:fill="8064a2" w:themeFill="accent4"/>
        <w:tcBorders>
          <w:top w:val="single" w:color="FFFFFF" w:themeColor="light1" w:sz="4" w:space="0"/>
        </w:tcBorders>
      </w:tcPr>
    </w:tblStylePr>
  </w:style>
  <w:style w:type="table" w:styleId="902" w:customStyle="1">
    <w:name w:val="Grid Table 5 Dark - Accent 5"/>
    <w:basedOn w:val="67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cd8e4" w:fill="acd8e4" w:themeFill="accent5" w:themeFillTint="75"/>
      </w:tcPr>
    </w:tblStylePr>
    <w:tblStylePr w:type="band1Vert">
      <w:tcPr>
        <w:shd w:val="clear" w:color="acd8e4" w:fill="acd8e4" w:themeFill="accent5" w:themeFillTint="75"/>
      </w:tcPr>
    </w:tblStylePr>
    <w:tblStylePr w:type="firstCol">
      <w:rPr>
        <w:b/>
        <w:sz w:val="22"/>
      </w:rPr>
      <w:tcPr>
        <w:shd w:val="clear" w:color="4bacc6" w:fill="4bacc6" w:themeFill="accent5"/>
      </w:tcPr>
    </w:tblStylePr>
    <w:tblStylePr w:type="firstRow">
      <w:rPr>
        <w:b/>
        <w:sz w:val="22"/>
      </w:rPr>
      <w:tcPr>
        <w:shd w:val="clear" w:color="4bacc6" w:fill="4bacc6" w:themeFill="accent5"/>
      </w:tcPr>
    </w:tblStylePr>
    <w:tblStylePr w:type="lastCol">
      <w:rPr>
        <w:b/>
        <w:sz w:val="22"/>
      </w:rPr>
      <w:tcPr>
        <w:shd w:val="clear" w:color="4bacc6" w:fill="4bacc6" w:themeFill="accent5"/>
      </w:tcPr>
    </w:tblStylePr>
    <w:tblStylePr w:type="lastRow">
      <w:rPr>
        <w:b/>
        <w:sz w:val="22"/>
      </w:rPr>
      <w:tcPr>
        <w:shd w:val="clear" w:color="4bacc6" w:fill="4bacc6" w:themeFill="accent5"/>
        <w:tcBorders>
          <w:top w:val="single" w:color="FFFFFF" w:themeColor="light1" w:sz="4" w:space="0"/>
        </w:tcBorders>
      </w:tcPr>
    </w:tblStylePr>
  </w:style>
  <w:style w:type="table" w:styleId="903" w:customStyle="1">
    <w:name w:val="Grid Table 5 Dark - Accent 6"/>
    <w:basedOn w:val="67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bceaa" w:fill="fbceaa" w:themeFill="accent6" w:themeFillTint="75"/>
      </w:tcPr>
    </w:tblStylePr>
    <w:tblStylePr w:type="band1Vert">
      <w:tcPr>
        <w:shd w:val="clear" w:color="fbceaa" w:fill="fbceaa" w:themeFill="accent6" w:themeFillTint="75"/>
      </w:tcPr>
    </w:tblStylePr>
    <w:tblStylePr w:type="firstCol">
      <w:rPr>
        <w:b/>
        <w:sz w:val="22"/>
      </w:rPr>
      <w:tcPr>
        <w:shd w:val="clear" w:color="f79646" w:fill="f79646" w:themeFill="accent6"/>
      </w:tcPr>
    </w:tblStylePr>
    <w:tblStylePr w:type="firstRow">
      <w:rPr>
        <w:b/>
        <w:sz w:val="22"/>
      </w:rPr>
      <w:tcPr>
        <w:shd w:val="clear" w:color="f79646" w:fill="f79646" w:themeFill="accent6"/>
      </w:tcPr>
    </w:tblStylePr>
    <w:tblStylePr w:type="lastCol">
      <w:rPr>
        <w:b/>
        <w:sz w:val="22"/>
      </w:rPr>
      <w:tcPr>
        <w:shd w:val="clear" w:color="f79646" w:fill="f79646" w:themeFill="accent6"/>
      </w:tcPr>
    </w:tblStylePr>
    <w:tblStylePr w:type="lastRow">
      <w:rPr>
        <w:b/>
        <w:sz w:val="22"/>
      </w:rPr>
      <w:tcPr>
        <w:shd w:val="clear" w:color="f79646" w:fill="f79646" w:themeFill="accent6"/>
        <w:tcBorders>
          <w:top w:val="single" w:color="FFFFFF" w:themeColor="light1" w:sz="4" w:space="0"/>
        </w:tcBorders>
      </w:tcPr>
    </w:tblStylePr>
  </w:style>
  <w:style w:type="table" w:styleId="904" w:customStyle="1">
    <w:name w:val="Таблица-сетка 6 цветная1"/>
    <w:basedOn w:val="670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05" w:customStyle="1">
    <w:name w:val="Grid Table 6 Colorful - Accent 1"/>
    <w:basedOn w:val="670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color w:val="a6bfdd" w:themeColor="accent1" w:themeTint="80" w:themeShade="95"/>
        <w:sz w:val="22"/>
      </w:rPr>
      <w:tcPr>
        <w:shd w:val="clear" w:color="dae5f1" w:fill="dae5f1" w:themeFill="accent1" w:themeFillTint="34"/>
      </w:tcPr>
    </w:tblStylePr>
    <w:tblStylePr w:type="band1Vert"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4F81BD" w:themeColor="accent1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906" w:customStyle="1">
    <w:name w:val="Grid Table 6 Colorful - Accent 2"/>
    <w:basedOn w:val="670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color w:val="d99695" w:themeColor="accent2" w:themeTint="97" w:themeShade="95"/>
        <w:sz w:val="22"/>
      </w:rPr>
      <w:tcPr>
        <w:shd w:val="clear" w:color="f2dcdc" w:fill="f2dcdc" w:themeFill="accent2" w:themeFillTint="32"/>
      </w:tcPr>
    </w:tblStylePr>
    <w:tblStylePr w:type="band1Vert"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C0504D" w:themeColor="accent2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907" w:customStyle="1">
    <w:name w:val="Grid Table 6 Colorful - Accent 3"/>
    <w:basedOn w:val="670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color w:val="9abb59" w:themeColor="accent3" w:themeTint="FE" w:themeShade="95"/>
        <w:sz w:val="22"/>
      </w:rPr>
      <w:tcPr>
        <w:shd w:val="clear" w:color="eaf1dc" w:fill="eaf1dc" w:themeFill="accent3" w:themeFillTint="34"/>
      </w:tcPr>
    </w:tblStylePr>
    <w:tblStylePr w:type="band1Vert"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BBB59" w:themeColor="accent3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908" w:customStyle="1">
    <w:name w:val="Grid Table 6 Colorful - Accent 4"/>
    <w:basedOn w:val="670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color w:val="b2a1c6" w:themeColor="accent4" w:themeTint="9A" w:themeShade="95"/>
        <w:sz w:val="22"/>
      </w:rPr>
      <w:tcPr>
        <w:shd w:val="clear" w:color="e5dfec" w:fill="e5dfec" w:themeFill="accent4" w:themeFillTint="34"/>
      </w:tcPr>
    </w:tblStylePr>
    <w:tblStylePr w:type="band1Vert"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8064A2" w:themeColor="accent4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909" w:customStyle="1">
    <w:name w:val="Grid Table 6 Colorful - Accent 5"/>
    <w:basedOn w:val="670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1Vert"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910" w:customStyle="1">
    <w:name w:val="Grid Table 6 Colorful - Accent 6"/>
    <w:basedOn w:val="670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color w:val="266779" w:themeColor="accent5" w:themeShade="95"/>
        <w:sz w:val="22"/>
      </w:rPr>
      <w:tcPr>
        <w:shd w:val="clear" w:color="fde9d8" w:fill="fde9d8" w:themeFill="accent6" w:themeFillTint="34"/>
      </w:tcPr>
    </w:tblStylePr>
    <w:tblStylePr w:type="band1Vert"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911" w:customStyle="1">
    <w:name w:val="Таблица-сетка 7 цветная1"/>
    <w:basedOn w:val="670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2" w:customStyle="1">
    <w:name w:val="Grid Table 7 Colorful - Accent 1"/>
    <w:basedOn w:val="670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color w:val="a6bfdd" w:themeColor="accent1" w:themeTint="80" w:themeShade="95"/>
        <w:sz w:val="22"/>
      </w:rPr>
      <w:tcPr>
        <w:shd w:val="clear" w:color="dae5f1" w:fill="dae5f1" w:themeFill="accent1" w:themeFillTint="34"/>
      </w:tcPr>
    </w:tblStylePr>
    <w:tblStylePr w:type="band1Vert"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3" w:customStyle="1">
    <w:name w:val="Grid Table 7 Colorful - Accent 2"/>
    <w:basedOn w:val="670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color w:val="d99695" w:themeColor="accent2" w:themeTint="97" w:themeShade="95"/>
        <w:sz w:val="22"/>
      </w:rPr>
      <w:tcPr>
        <w:shd w:val="clear" w:color="f2dcdc" w:fill="f2dcdc" w:themeFill="accent2" w:themeFillTint="32"/>
      </w:tcPr>
    </w:tblStylePr>
    <w:tblStylePr w:type="band1Vert"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0504D" w:themeColor="accent2" w:sz="4" w:space="0"/>
        </w:tcBorders>
      </w:tcPr>
    </w:tblStylePr>
    <w:tblStylePr w:type="fir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C0504D" w:themeColor="accent2" w:sz="4" w:space="0"/>
          <w:right w:val="none" w:color="000000" w:sz="0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C0504D" w:themeColor="accent2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C0504D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4" w:customStyle="1">
    <w:name w:val="Grid Table 7 Colorful - Accent 3"/>
    <w:basedOn w:val="670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color w:val="9abb59" w:themeColor="accent3" w:themeTint="FE" w:themeShade="95"/>
        <w:sz w:val="22"/>
      </w:rPr>
      <w:tcPr>
        <w:shd w:val="clear" w:color="eaf1dc" w:fill="eaf1dc" w:themeFill="accent3" w:themeFillTint="34"/>
      </w:tcPr>
    </w:tblStylePr>
    <w:tblStylePr w:type="band1Vert"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BB59" w:themeColor="accent3" w:sz="4" w:space="0"/>
        </w:tcBorders>
      </w:tcPr>
    </w:tblStylePr>
    <w:tblStylePr w:type="fir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9BBB59" w:themeColor="accent3" w:sz="4" w:space="0"/>
          <w:right w:val="none" w:color="000000" w:sz="0" w:space="0"/>
        </w:tcBorders>
      </w:tcPr>
    </w:tblStylePr>
    <w:tblStylePr w:type="lastCol">
      <w:rPr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BBB59" w:themeColor="accent3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single" w:color="9BBB59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5" w:customStyle="1">
    <w:name w:val="Grid Table 7 Colorful - Accent 4"/>
    <w:basedOn w:val="670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color w:val="b2a1c6" w:themeColor="accent4" w:themeTint="9A" w:themeShade="95"/>
        <w:sz w:val="22"/>
      </w:rPr>
      <w:tcPr>
        <w:shd w:val="clear" w:color="e5dfec" w:fill="e5dfec" w:themeFill="accent4" w:themeFillTint="34"/>
      </w:tcPr>
    </w:tblStylePr>
    <w:tblStylePr w:type="band1Vert"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064A2" w:themeColor="accent4" w:sz="4" w:space="0"/>
        </w:tcBorders>
      </w:tcPr>
    </w:tblStylePr>
    <w:tblStylePr w:type="fir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8064A2" w:themeColor="accent4" w:sz="4" w:space="0"/>
          <w:right w:val="none" w:color="000000" w:sz="0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064A2" w:themeColor="accent4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8064A2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6" w:customStyle="1">
    <w:name w:val="Grid Table 7 Colorful - Accent 5"/>
    <w:basedOn w:val="670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1Vert"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BACC6" w:themeColor="accent5" w:sz="4" w:space="0"/>
        </w:tcBorders>
      </w:tcPr>
    </w:tblStylePr>
    <w:tblStylePr w:type="fir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BACC6" w:themeColor="accent5" w:sz="4" w:space="0"/>
          <w:right w:val="none" w:color="000000" w:sz="0" w:space="0"/>
        </w:tcBorders>
      </w:tcPr>
    </w:tblStylePr>
    <w:tblStylePr w:type="lastCol">
      <w:rPr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4BACC6" w:themeColor="accent5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single" w:color="4BACC6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7" w:customStyle="1">
    <w:name w:val="Grid Table 7 Colorful - Accent 6"/>
    <w:basedOn w:val="670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color w:val="b15407" w:themeColor="accent6" w:themeShade="95"/>
        <w:sz w:val="22"/>
      </w:rPr>
      <w:tcPr>
        <w:shd w:val="clear" w:color="fde9d8" w:fill="fde9d8" w:themeFill="accent6" w:themeFillTint="34"/>
      </w:tcPr>
    </w:tblStylePr>
    <w:tblStylePr w:type="band1Vert"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  <w:tblStylePr w:type="firstCol">
      <w:rPr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79646" w:themeColor="accent6" w:sz="4" w:space="0"/>
        </w:tcBorders>
      </w:tcPr>
    </w:tblStylePr>
    <w:tblStylePr w:type="fir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79646" w:themeColor="accent6" w:sz="4" w:space="0"/>
          <w:right w:val="none" w:color="000000" w:sz="0" w:space="0"/>
        </w:tcBorders>
      </w:tcPr>
    </w:tblStylePr>
    <w:tblStylePr w:type="lastCol">
      <w:rPr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79646" w:themeColor="accent6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single" w:color="F79646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8" w:customStyle="1">
    <w:name w:val="Список-таблица 1 светлая1"/>
    <w:basedOn w:val="670"/>
    <w:uiPriority w:val="99"/>
    <w:tblPr>
      <w:tblStyleRowBandSize w:val="1"/>
      <w:tblStyleColBandSize w:val="1"/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9" w:customStyle="1">
    <w:name w:val="List Table 1 Light - Accent 1"/>
    <w:basedOn w:val="670"/>
    <w:uiPriority w:val="99"/>
    <w:tblPr>
      <w:tblStyleRowBandSize w:val="1"/>
      <w:tblStyleColBandSize w:val="1"/>
    </w:tblPr>
    <w:tblStylePr w:type="band1Horz"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0" w:customStyle="1">
    <w:name w:val="List Table 1 Light - Accent 2"/>
    <w:basedOn w:val="670"/>
    <w:uiPriority w:val="99"/>
    <w:tblPr>
      <w:tblStyleRowBandSize w:val="1"/>
      <w:tblStyleColBandSize w:val="1"/>
    </w:tblPr>
    <w:tblStylePr w:type="band1Horz"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1" w:customStyle="1">
    <w:name w:val="List Table 1 Light - Accent 3"/>
    <w:basedOn w:val="670"/>
    <w:uiPriority w:val="99"/>
    <w:tblPr>
      <w:tblStyleRowBandSize w:val="1"/>
      <w:tblStyleColBandSize w:val="1"/>
    </w:tblPr>
    <w:tblStylePr w:type="band1Horz"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2" w:customStyle="1">
    <w:name w:val="List Table 1 Light - Accent 4"/>
    <w:basedOn w:val="670"/>
    <w:uiPriority w:val="99"/>
    <w:tblPr>
      <w:tblStyleRowBandSize w:val="1"/>
      <w:tblStyleColBandSize w:val="1"/>
    </w:tblPr>
    <w:tblStylePr w:type="band1Horz"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3" w:customStyle="1">
    <w:name w:val="List Table 1 Light - Accent 5"/>
    <w:basedOn w:val="670"/>
    <w:uiPriority w:val="99"/>
    <w:tblPr>
      <w:tblStyleRowBandSize w:val="1"/>
      <w:tblStyleColBandSize w:val="1"/>
    </w:tblPr>
    <w:tblStylePr w:type="band1Horz"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4" w:customStyle="1">
    <w:name w:val="List Table 1 Light - Accent 6"/>
    <w:basedOn w:val="670"/>
    <w:uiPriority w:val="99"/>
    <w:tblPr>
      <w:tblStyleRowBandSize w:val="1"/>
      <w:tblStyleColBandSize w:val="1"/>
    </w:tblPr>
    <w:tblStylePr w:type="band1Horz"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5" w:customStyle="1">
    <w:name w:val="Список-таблица 21"/>
    <w:basedOn w:val="670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926" w:customStyle="1">
    <w:name w:val="List Table 2 - Accent 1"/>
    <w:basedOn w:val="670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sz w:val="22"/>
      </w:rPr>
      <w:tcPr>
        <w:shd w:val="clear" w:color="d2dfee" w:fill="d2dfee" w:themeFill="accent1" w:themeFillTint="40"/>
      </w:tcPr>
    </w:tblStylePr>
    <w:tblStylePr w:type="band1Vert">
      <w:rPr>
        <w:sz w:val="22"/>
      </w:rPr>
      <w:tcPr>
        <w:shd w:val="clear" w:color="d2dfee" w:fill="d2dfee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</w:style>
  <w:style w:type="table" w:styleId="927" w:customStyle="1">
    <w:name w:val="List Table 2 - Accent 2"/>
    <w:basedOn w:val="670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sz w:val="22"/>
      </w:rPr>
      <w:tcPr>
        <w:shd w:val="clear" w:color="efd2d2" w:fill="efd2d2" w:themeFill="accent2" w:themeFillTint="40"/>
      </w:tcPr>
    </w:tblStylePr>
    <w:tblStylePr w:type="band1Vert">
      <w:rPr>
        <w:sz w:val="22"/>
      </w:rPr>
      <w:tcPr>
        <w:shd w:val="clear" w:color="efd2d2" w:fill="efd2d2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</w:style>
  <w:style w:type="table" w:styleId="928" w:customStyle="1">
    <w:name w:val="List Table 2 - Accent 3"/>
    <w:basedOn w:val="670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sz w:val="22"/>
      </w:rPr>
      <w:tcPr>
        <w:shd w:val="clear" w:color="e5eed5" w:fill="e5eed5" w:themeFill="accent3" w:themeFillTint="40"/>
      </w:tcPr>
    </w:tblStylePr>
    <w:tblStylePr w:type="band1Vert">
      <w:rPr>
        <w:sz w:val="22"/>
      </w:rPr>
      <w:tcPr>
        <w:shd w:val="clear" w:color="e5eed5" w:fill="e5eed5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</w:style>
  <w:style w:type="table" w:styleId="929" w:customStyle="1">
    <w:name w:val="List Table 2 - Accent 4"/>
    <w:basedOn w:val="670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sz w:val="22"/>
      </w:rPr>
      <w:tcPr>
        <w:shd w:val="clear" w:color="dfd8e7" w:fill="dfd8e7" w:themeFill="accent4" w:themeFillTint="40"/>
      </w:tcPr>
    </w:tblStylePr>
    <w:tblStylePr w:type="band1Vert">
      <w:rPr>
        <w:sz w:val="22"/>
      </w:rPr>
      <w:tcPr>
        <w:shd w:val="clear" w:color="dfd8e7" w:fill="dfd8e7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</w:style>
  <w:style w:type="table" w:styleId="930" w:customStyle="1">
    <w:name w:val="List Table 2 - Accent 5"/>
    <w:basedOn w:val="670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sz w:val="22"/>
      </w:rPr>
      <w:tcPr>
        <w:shd w:val="clear" w:color="d1eaf0" w:fill="d1eaf0" w:themeFill="accent5" w:themeFillTint="40"/>
      </w:tcPr>
    </w:tblStylePr>
    <w:tblStylePr w:type="band1Vert">
      <w:rPr>
        <w:sz w:val="22"/>
      </w:rPr>
      <w:tcPr>
        <w:shd w:val="clear" w:color="d1eaf0" w:fill="d1ea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</w:style>
  <w:style w:type="table" w:styleId="931" w:customStyle="1">
    <w:name w:val="List Table 2 - Accent 6"/>
    <w:basedOn w:val="670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sz w:val="22"/>
      </w:rPr>
      <w:tcPr>
        <w:shd w:val="clear" w:color="fde4d0" w:fill="fde4d0" w:themeFill="accent6" w:themeFillTint="40"/>
      </w:tcPr>
    </w:tblStylePr>
    <w:tblStylePr w:type="band1Vert">
      <w:rPr>
        <w:sz w:val="22"/>
      </w:rPr>
      <w:tcPr>
        <w:shd w:val="clear" w:color="fde4d0" w:fill="fde4d0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</w:style>
  <w:style w:type="table" w:styleId="932" w:customStyle="1">
    <w:name w:val="Список-таблица 31"/>
    <w:basedOn w:val="67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3" w:customStyle="1">
    <w:name w:val="List Table 3 - Accent 1"/>
    <w:basedOn w:val="670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f81bd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4" w:customStyle="1">
    <w:name w:val="List Table 3 - Accent 2"/>
    <w:basedOn w:val="670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sz w:val="22"/>
      </w:rPr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d99695" w:fill="d99695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5" w:customStyle="1">
    <w:name w:val="List Table 3 - Accent 3"/>
    <w:basedOn w:val="670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sz w:val="22"/>
      </w:rPr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c3d69b" w:fill="c3d69b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6" w:customStyle="1">
    <w:name w:val="List Table 3 - Accent 4"/>
    <w:basedOn w:val="670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sz w:val="22"/>
      </w:rPr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b2a1c6" w:fill="b2a1c6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7" w:customStyle="1">
    <w:name w:val="List Table 3 - Accent 5"/>
    <w:basedOn w:val="670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sz w:val="22"/>
      </w:rPr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92ccdc" w:fill="92ccdc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8" w:customStyle="1">
    <w:name w:val="List Table 3 - Accent 6"/>
    <w:basedOn w:val="670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sz w:val="22"/>
      </w:rPr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ac090" w:fill="fac090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9" w:customStyle="1">
    <w:name w:val="Список-таблица 41"/>
    <w:basedOn w:val="67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40" w:customStyle="1">
    <w:name w:val="List Table 4 - Accent 1"/>
    <w:basedOn w:val="670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sz w:val="22"/>
      </w:rPr>
      <w:tcPr>
        <w:shd w:val="clear" w:color="d2dfee" w:fill="d2dfee" w:themeFill="accent1" w:themeFillTint="40"/>
      </w:tcPr>
    </w:tblStylePr>
    <w:tblStylePr w:type="band1Vert">
      <w:rPr>
        <w:sz w:val="22"/>
      </w:rPr>
      <w:tcPr>
        <w:shd w:val="clear" w:color="d2dfee" w:fill="d2dfee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f81bd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41" w:customStyle="1">
    <w:name w:val="List Table 4 - Accent 2"/>
    <w:basedOn w:val="670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sz w:val="22"/>
      </w:rPr>
      <w:tcPr>
        <w:shd w:val="clear" w:color="efd2d2" w:fill="efd2d2" w:themeFill="accent2" w:themeFillTint="40"/>
      </w:tcPr>
    </w:tblStylePr>
    <w:tblStylePr w:type="band1Vert">
      <w:rPr>
        <w:sz w:val="22"/>
      </w:rPr>
      <w:tcPr>
        <w:shd w:val="clear" w:color="efd2d2" w:fill="efd2d2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c0504d" w:fill="c0504d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42" w:customStyle="1">
    <w:name w:val="List Table 4 - Accent 3"/>
    <w:basedOn w:val="670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sz w:val="22"/>
      </w:rPr>
      <w:tcPr>
        <w:shd w:val="clear" w:color="e5eed5" w:fill="e5eed5" w:themeFill="accent3" w:themeFillTint="40"/>
      </w:tcPr>
    </w:tblStylePr>
    <w:tblStylePr w:type="band1Vert">
      <w:rPr>
        <w:sz w:val="22"/>
      </w:rPr>
      <w:tcPr>
        <w:shd w:val="clear" w:color="e5eed5" w:fill="e5eed5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9bbb59" w:fill="9bbb59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43" w:customStyle="1">
    <w:name w:val="List Table 4 - Accent 4"/>
    <w:basedOn w:val="670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sz w:val="22"/>
      </w:rPr>
      <w:tcPr>
        <w:shd w:val="clear" w:color="dfd8e7" w:fill="dfd8e7" w:themeFill="accent4" w:themeFillTint="40"/>
      </w:tcPr>
    </w:tblStylePr>
    <w:tblStylePr w:type="band1Vert">
      <w:rPr>
        <w:sz w:val="22"/>
      </w:rPr>
      <w:tcPr>
        <w:shd w:val="clear" w:color="dfd8e7" w:fill="dfd8e7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8064a2" w:fill="8064a2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44" w:customStyle="1">
    <w:name w:val="List Table 4 - Accent 5"/>
    <w:basedOn w:val="670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sz w:val="22"/>
      </w:rPr>
      <w:tcPr>
        <w:shd w:val="clear" w:color="d1eaf0" w:fill="d1eaf0" w:themeFill="accent5" w:themeFillTint="40"/>
      </w:tcPr>
    </w:tblStylePr>
    <w:tblStylePr w:type="band1Vert">
      <w:rPr>
        <w:sz w:val="22"/>
      </w:rPr>
      <w:tcPr>
        <w:shd w:val="clear" w:color="d1eaf0" w:fill="d1ea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bacc6" w:fill="4bacc6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45" w:customStyle="1">
    <w:name w:val="List Table 4 - Accent 6"/>
    <w:basedOn w:val="670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sz w:val="22"/>
      </w:rPr>
      <w:tcPr>
        <w:shd w:val="clear" w:color="fde4d0" w:fill="fde4d0" w:themeFill="accent6" w:themeFillTint="40"/>
      </w:tcPr>
    </w:tblStylePr>
    <w:tblStylePr w:type="band1Vert">
      <w:rPr>
        <w:sz w:val="22"/>
      </w:rPr>
      <w:tcPr>
        <w:shd w:val="clear" w:color="fde4d0" w:fill="fde4d0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79646" w:fill="f79646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46" w:customStyle="1">
    <w:name w:val="Список-таблица 5 темная1"/>
    <w:basedOn w:val="670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47" w:customStyle="1">
    <w:name w:val="List Table 5 Dark - Accent 1"/>
    <w:basedOn w:val="670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band1Horz">
      <w:tcPr>
        <w:shd w:val="clear" w:color="4f81bd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4f81bd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48" w:customStyle="1">
    <w:name w:val="List Table 5 Dark - Accent 2"/>
    <w:basedOn w:val="670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</w:tblPr>
    <w:tblStylePr w:type="band1Horz">
      <w:tcPr>
        <w:shd w:val="clear" w:color="d99695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d99695" w:fill="d99695" w:themeFill="accent2" w:themeFillTint="97"/>
        <w:tcBorders>
          <w:top w:val="single" w:color="C0504D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49" w:customStyle="1">
    <w:name w:val="List Table 5 Dark - Accent 3"/>
    <w:basedOn w:val="670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</w:tblPr>
    <w:tblStylePr w:type="band1Horz">
      <w:tcPr>
        <w:shd w:val="clear" w:color="c3d69b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c3d69b" w:fill="c3d69b" w:themeFill="accent3" w:themeFillTint="98"/>
        <w:tcBorders>
          <w:top w:val="single" w:color="9BBB59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50" w:customStyle="1">
    <w:name w:val="List Table 5 Dark - Accent 4"/>
    <w:basedOn w:val="670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band1Horz">
      <w:tcPr>
        <w:shd w:val="clear" w:color="b2a1c6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b2a1c6" w:fill="b2a1c6" w:themeFill="accent4" w:themeFillTint="9A"/>
        <w:tcBorders>
          <w:top w:val="single" w:color="8064A2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51" w:customStyle="1">
    <w:name w:val="List Table 5 Dark - Accent 5"/>
    <w:basedOn w:val="670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band1Horz">
      <w:tcPr>
        <w:shd w:val="clear" w:color="92ccdc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92ccdc" w:fill="92ccdc" w:themeFill="accent5" w:themeFillTint="9A"/>
        <w:tcBorders>
          <w:top w:val="single" w:color="4BACC6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52" w:customStyle="1">
    <w:name w:val="List Table 5 Dark - Accent 6"/>
    <w:basedOn w:val="670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band1Horz">
      <w:tcPr>
        <w:shd w:val="clear" w:color="fac090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ac090" w:fill="fac090" w:themeFill="accent6" w:themeFillTint="98"/>
        <w:tcBorders>
          <w:top w:val="single" w:color="F79646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53" w:customStyle="1">
    <w:name w:val="Список-таблица 6 цветная1"/>
    <w:basedOn w:val="670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954" w:customStyle="1">
    <w:name w:val="List Table 6 Colorful - Accent 1"/>
    <w:basedOn w:val="670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color w:val="2a4a71" w:themeColor="accent1" w:themeShade="95"/>
        <w:sz w:val="22"/>
      </w:rPr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55" w:customStyle="1">
    <w:name w:val="List Table 6 Colorful - Accent 2"/>
    <w:basedOn w:val="670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color w:val="d99695" w:themeColor="accent2" w:themeTint="97" w:themeShade="95"/>
        <w:sz w:val="22"/>
      </w:rPr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C0504D" w:themeColor="accent2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C0504D" w:themeColor="accent2" w:sz="4" w:space="0"/>
        </w:tcBorders>
      </w:tcPr>
    </w:tblStylePr>
  </w:style>
  <w:style w:type="table" w:styleId="956" w:customStyle="1">
    <w:name w:val="List Table 6 Colorful - Accent 3"/>
    <w:basedOn w:val="670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color w:val="c3d69b" w:themeColor="accent3" w:themeTint="98" w:themeShade="95"/>
        <w:sz w:val="22"/>
      </w:rPr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9BBB59" w:themeColor="accent3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9BBB59" w:themeColor="accent3" w:sz="4" w:space="0"/>
        </w:tcBorders>
      </w:tcPr>
    </w:tblStylePr>
  </w:style>
  <w:style w:type="table" w:styleId="957" w:customStyle="1">
    <w:name w:val="List Table 6 Colorful - Accent 4"/>
    <w:basedOn w:val="670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color w:val="b2a1c6" w:themeColor="accent4" w:themeTint="9A" w:themeShade="95"/>
        <w:sz w:val="22"/>
      </w:rPr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8064A2" w:themeColor="accent4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8064A2" w:themeColor="accent4" w:sz="4" w:space="0"/>
        </w:tcBorders>
      </w:tcPr>
    </w:tblStylePr>
  </w:style>
  <w:style w:type="table" w:styleId="958" w:customStyle="1">
    <w:name w:val="List Table 6 Colorful - Accent 5"/>
    <w:basedOn w:val="670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color w:val="92ccdc" w:themeColor="accent5" w:themeTint="9A" w:themeShade="95"/>
        <w:sz w:val="22"/>
      </w:rPr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4BACC6" w:themeColor="accent5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4BACC6" w:themeColor="accent5" w:sz="4" w:space="0"/>
        </w:tcBorders>
      </w:tcPr>
    </w:tblStylePr>
  </w:style>
  <w:style w:type="table" w:styleId="959" w:customStyle="1">
    <w:name w:val="List Table 6 Colorful - Accent 6"/>
    <w:basedOn w:val="670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color w:val="fac090" w:themeColor="accent6" w:themeTint="98" w:themeShade="95"/>
        <w:sz w:val="22"/>
      </w:rPr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79646" w:themeColor="accent6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79646" w:themeColor="accent6" w:sz="4" w:space="0"/>
        </w:tcBorders>
      </w:tcPr>
    </w:tblStylePr>
  </w:style>
  <w:style w:type="table" w:styleId="960" w:customStyle="1">
    <w:name w:val="Список-таблица 7 цветная1"/>
    <w:basedOn w:val="670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61" w:customStyle="1">
    <w:name w:val="List Table 7 Colorful - Accent 1"/>
    <w:basedOn w:val="670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color w:val="2a4a71" w:themeColor="accent1" w:themeShade="95"/>
        <w:sz w:val="22"/>
      </w:rPr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62" w:customStyle="1">
    <w:name w:val="List Table 7 Colorful - Accent 2"/>
    <w:basedOn w:val="670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color w:val="d99695" w:themeColor="accent2" w:themeTint="97" w:themeShade="95"/>
        <w:sz w:val="22"/>
      </w:rPr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0504D" w:themeColor="accent2" w:sz="4" w:space="0"/>
        </w:tcBorders>
      </w:tcPr>
    </w:tblStylePr>
    <w:tblStylePr w:type="fir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C0504D" w:themeColor="accent2" w:sz="4" w:space="0"/>
          <w:right w:val="none" w:color="000000" w:sz="0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C0504D" w:themeColor="accent2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C0504D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63" w:customStyle="1">
    <w:name w:val="List Table 7 Colorful - Accent 3"/>
    <w:basedOn w:val="670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color w:val="c3d69b" w:themeColor="accent3" w:themeTint="98" w:themeShade="95"/>
        <w:sz w:val="22"/>
      </w:rPr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BB59" w:themeColor="accent3" w:sz="4" w:space="0"/>
        </w:tcBorders>
      </w:tcPr>
    </w:tblStylePr>
    <w:tblStylePr w:type="fir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9BBB59" w:themeColor="accent3" w:sz="4" w:space="0"/>
          <w:right w:val="none" w:color="000000" w:sz="0" w:space="0"/>
        </w:tcBorders>
      </w:tcPr>
    </w:tblStylePr>
    <w:tblStylePr w:type="lastCol">
      <w:rPr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9BBB59" w:themeColor="accent3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single" w:color="9BBB59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64" w:customStyle="1">
    <w:name w:val="List Table 7 Colorful - Accent 4"/>
    <w:basedOn w:val="670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color w:val="b2a1c6" w:themeColor="accent4" w:themeTint="9A" w:themeShade="95"/>
        <w:sz w:val="22"/>
      </w:rPr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064A2" w:themeColor="accent4" w:sz="4" w:space="0"/>
        </w:tcBorders>
      </w:tcPr>
    </w:tblStylePr>
    <w:tblStylePr w:type="fir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8064A2" w:themeColor="accent4" w:sz="4" w:space="0"/>
          <w:right w:val="none" w:color="000000" w:sz="0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064A2" w:themeColor="accent4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8064A2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65" w:customStyle="1">
    <w:name w:val="List Table 7 Colorful - Accent 5"/>
    <w:basedOn w:val="670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color w:val="92ccdc" w:themeColor="accent5" w:themeTint="9A" w:themeShade="95"/>
        <w:sz w:val="22"/>
      </w:rPr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BACC6" w:themeColor="accent5" w:sz="4" w:space="0"/>
        </w:tcBorders>
      </w:tcPr>
    </w:tblStylePr>
    <w:tblStylePr w:type="fir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BACC6" w:themeColor="accent5" w:sz="4" w:space="0"/>
          <w:right w:val="none" w:color="000000" w:sz="0" w:space="0"/>
        </w:tcBorders>
      </w:tcPr>
    </w:tblStylePr>
    <w:tblStylePr w:type="lastCol">
      <w:rPr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4BACC6" w:themeColor="accent5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single" w:color="4BACC6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66" w:customStyle="1">
    <w:name w:val="List Table 7 Colorful - Accent 6"/>
    <w:basedOn w:val="670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color w:val="fac090" w:themeColor="accent6" w:themeTint="98" w:themeShade="95"/>
        <w:sz w:val="22"/>
      </w:rPr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79646" w:themeColor="accent6" w:sz="4" w:space="0"/>
        </w:tcBorders>
      </w:tcPr>
    </w:tblStylePr>
    <w:tblStylePr w:type="fir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79646" w:themeColor="accent6" w:sz="4" w:space="0"/>
          <w:right w:val="none" w:color="000000" w:sz="0" w:space="0"/>
        </w:tcBorders>
      </w:tcPr>
    </w:tblStylePr>
    <w:tblStylePr w:type="lastCol">
      <w:rPr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79646" w:themeColor="accent6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single" w:color="F79646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67" w:customStyle="1">
    <w:name w:val="Lined - Accent"/>
    <w:basedOn w:val="670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f2f2" w:fill="f2f2f2" w:themeFill="text1" w:themeFillTint="0D"/>
      </w:tcPr>
    </w:tblStylePr>
    <w:tblStylePr w:type="band2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sz w:val="22"/>
      </w:rPr>
      <w:tcPr>
        <w:shd w:val="clear" w:color="7f7f7f" w:fill="7f7f7f" w:themeFill="text1" w:themeFillTint="80"/>
      </w:tcPr>
    </w:tblStylePr>
    <w:tblStylePr w:type="firstRow">
      <w:rPr>
        <w:sz w:val="22"/>
      </w:rPr>
      <w:tcPr>
        <w:shd w:val="clear" w:color="7f7f7f" w:fill="7f7f7f" w:themeFill="text1" w:themeFillTint="80"/>
      </w:tcPr>
    </w:tblStylePr>
    <w:tblStylePr w:type="lastCol">
      <w:rPr>
        <w:sz w:val="22"/>
      </w:rPr>
      <w:tcPr>
        <w:shd w:val="clear" w:color="7f7f7f" w:fill="7f7f7f" w:themeFill="text1" w:themeFillTint="80"/>
      </w:tcPr>
    </w:tblStylePr>
    <w:tblStylePr w:type="lastRow">
      <w:rPr>
        <w:sz w:val="22"/>
      </w:rPr>
      <w:tcPr>
        <w:shd w:val="clear" w:color="7f7f7f" w:fill="7f7f7f" w:themeFill="text1" w:themeFillTint="80"/>
      </w:tcPr>
    </w:tblStylePr>
  </w:style>
  <w:style w:type="table" w:styleId="968" w:customStyle="1">
    <w:name w:val="Lined - Accent 1"/>
    <w:basedOn w:val="670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c7d7ea" w:fill="c7d7ea" w:themeFill="accent1" w:themeFillTint="50"/>
      </w:tcPr>
    </w:tblStylePr>
    <w:tblStylePr w:type="band2Vert">
      <w:rPr>
        <w:sz w:val="22"/>
      </w:rPr>
      <w:tcPr>
        <w:shd w:val="clear" w:color="c7d7ea" w:fill="c7d7ea" w:themeFill="accent1" w:themeFillTint="50"/>
      </w:tcPr>
    </w:tblStylePr>
    <w:tblStylePr w:type="firstCol">
      <w:rPr>
        <w:sz w:val="22"/>
      </w:rPr>
      <w:tcPr>
        <w:shd w:val="clear" w:color="5d8ac2" w:fill="5d8ac2" w:themeFill="accent1" w:themeFillTint="EA"/>
      </w:tcPr>
    </w:tblStylePr>
    <w:tblStylePr w:type="firstRow">
      <w:rPr>
        <w:sz w:val="22"/>
      </w:rPr>
      <w:tcPr>
        <w:shd w:val="clear" w:color="5d8ac2" w:fill="5d8ac2" w:themeFill="accent1" w:themeFillTint="EA"/>
      </w:tcPr>
    </w:tblStylePr>
    <w:tblStylePr w:type="lastCol">
      <w:rPr>
        <w:sz w:val="22"/>
      </w:rPr>
      <w:tcPr>
        <w:shd w:val="clear" w:color="5d8ac2" w:fill="5d8ac2" w:themeFill="accent1" w:themeFillTint="EA"/>
      </w:tcPr>
    </w:tblStylePr>
    <w:tblStylePr w:type="lastRow">
      <w:rPr>
        <w:sz w:val="22"/>
      </w:rPr>
      <w:tcPr>
        <w:shd w:val="clear" w:color="5d8ac2" w:fill="5d8ac2" w:themeFill="accent1" w:themeFillTint="EA"/>
      </w:tcPr>
    </w:tblStylePr>
  </w:style>
  <w:style w:type="table" w:styleId="969" w:customStyle="1">
    <w:name w:val="Lined - Accent 2"/>
    <w:basedOn w:val="670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dcdc" w:fill="f2dcdc" w:themeFill="accent2" w:themeFillTint="32"/>
      </w:tcPr>
    </w:tblStylePr>
    <w:tblStylePr w:type="band2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sz w:val="22"/>
      </w:rPr>
      <w:tcPr>
        <w:shd w:val="clear" w:color="d99695" w:fill="d99695" w:themeFill="accent2" w:themeFillTint="97"/>
      </w:tcPr>
    </w:tblStylePr>
    <w:tblStylePr w:type="firstRow">
      <w:rPr>
        <w:sz w:val="22"/>
      </w:rPr>
      <w:tcPr>
        <w:shd w:val="clear" w:color="d99695" w:fill="d99695" w:themeFill="accent2" w:themeFillTint="97"/>
      </w:tcPr>
    </w:tblStylePr>
    <w:tblStylePr w:type="lastCol">
      <w:rPr>
        <w:sz w:val="22"/>
      </w:rPr>
      <w:tcPr>
        <w:shd w:val="clear" w:color="d99695" w:fill="d99695" w:themeFill="accent2" w:themeFillTint="97"/>
      </w:tcPr>
    </w:tblStylePr>
    <w:tblStylePr w:type="lastRow">
      <w:rPr>
        <w:sz w:val="22"/>
      </w:rPr>
      <w:tcPr>
        <w:shd w:val="clear" w:color="d99695" w:fill="d99695" w:themeFill="accent2" w:themeFillTint="97"/>
      </w:tcPr>
    </w:tblStylePr>
  </w:style>
  <w:style w:type="table" w:styleId="970" w:customStyle="1">
    <w:name w:val="Lined - Accent 3"/>
    <w:basedOn w:val="670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af1dc" w:fill="eaf1dc" w:themeFill="accent3" w:themeFillTint="34"/>
      </w:tcPr>
    </w:tblStylePr>
    <w:tblStylePr w:type="band2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sz w:val="22"/>
      </w:rPr>
      <w:tcPr>
        <w:shd w:val="clear" w:color="9abb59" w:fill="9abb59" w:themeFill="accent3" w:themeFillTint="FE"/>
      </w:tcPr>
    </w:tblStylePr>
    <w:tblStylePr w:type="firstRow">
      <w:rPr>
        <w:sz w:val="22"/>
      </w:rPr>
      <w:tcPr>
        <w:shd w:val="clear" w:color="9abb59" w:fill="9abb59" w:themeFill="accent3" w:themeFillTint="FE"/>
      </w:tcPr>
    </w:tblStylePr>
    <w:tblStylePr w:type="lastCol">
      <w:rPr>
        <w:sz w:val="22"/>
      </w:rPr>
      <w:tcPr>
        <w:shd w:val="clear" w:color="9abb59" w:fill="9abb59" w:themeFill="accent3" w:themeFillTint="FE"/>
      </w:tcPr>
    </w:tblStylePr>
    <w:tblStylePr w:type="lastRow">
      <w:rPr>
        <w:sz w:val="22"/>
      </w:rPr>
      <w:tcPr>
        <w:shd w:val="clear" w:color="9abb59" w:fill="9abb59" w:themeFill="accent3" w:themeFillTint="FE"/>
      </w:tcPr>
    </w:tblStylePr>
  </w:style>
  <w:style w:type="table" w:styleId="971" w:customStyle="1">
    <w:name w:val="Lined - Accent 4"/>
    <w:basedOn w:val="670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5dfec" w:fill="e5dfec" w:themeFill="accent4" w:themeFillTint="34"/>
      </w:tcPr>
    </w:tblStylePr>
    <w:tblStylePr w:type="band2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sz w:val="22"/>
      </w:rPr>
      <w:tcPr>
        <w:shd w:val="clear" w:color="b2a1c6" w:fill="b2a1c6" w:themeFill="accent4" w:themeFillTint="9A"/>
      </w:tcPr>
    </w:tblStylePr>
    <w:tblStylePr w:type="firstRow">
      <w:rPr>
        <w:sz w:val="22"/>
      </w:rPr>
      <w:tcPr>
        <w:shd w:val="clear" w:color="b2a1c6" w:fill="b2a1c6" w:themeFill="accent4" w:themeFillTint="9A"/>
      </w:tcPr>
    </w:tblStylePr>
    <w:tblStylePr w:type="lastCol">
      <w:rPr>
        <w:sz w:val="22"/>
      </w:rPr>
      <w:tcPr>
        <w:shd w:val="clear" w:color="b2a1c6" w:fill="b2a1c6" w:themeFill="accent4" w:themeFillTint="9A"/>
      </w:tcPr>
    </w:tblStylePr>
    <w:tblStylePr w:type="lastRow">
      <w:rPr>
        <w:sz w:val="22"/>
      </w:rPr>
      <w:tcPr>
        <w:shd w:val="clear" w:color="b2a1c6" w:fill="b2a1c6" w:themeFill="accent4" w:themeFillTint="9A"/>
      </w:tcPr>
    </w:tblStylePr>
  </w:style>
  <w:style w:type="table" w:styleId="972" w:customStyle="1">
    <w:name w:val="Lined - Accent 5"/>
    <w:basedOn w:val="670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daeef3" w:fill="daeef3" w:themeFill="accent5" w:themeFillTint="34"/>
      </w:tcPr>
    </w:tblStylePr>
    <w:tblStylePr w:type="band2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sz w:val="22"/>
      </w:rPr>
      <w:tcPr>
        <w:shd w:val="clear" w:color="4bacc6" w:fill="4bacc6" w:themeFill="accent5"/>
      </w:tcPr>
    </w:tblStylePr>
    <w:tblStylePr w:type="firstRow">
      <w:rPr>
        <w:sz w:val="22"/>
      </w:rPr>
      <w:tcPr>
        <w:shd w:val="clear" w:color="4bacc6" w:fill="4bacc6" w:themeFill="accent5"/>
      </w:tcPr>
    </w:tblStylePr>
    <w:tblStylePr w:type="lastCol">
      <w:rPr>
        <w:sz w:val="22"/>
      </w:rPr>
      <w:tcPr>
        <w:shd w:val="clear" w:color="4bacc6" w:fill="4bacc6" w:themeFill="accent5"/>
      </w:tcPr>
    </w:tblStylePr>
    <w:tblStylePr w:type="lastRow">
      <w:rPr>
        <w:sz w:val="22"/>
      </w:rPr>
      <w:tcPr>
        <w:shd w:val="clear" w:color="4bacc6" w:fill="4bacc6" w:themeFill="accent5"/>
      </w:tcPr>
    </w:tblStylePr>
  </w:style>
  <w:style w:type="table" w:styleId="973" w:customStyle="1">
    <w:name w:val="Lined - Accent 6"/>
    <w:basedOn w:val="670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de9d8" w:fill="fde9d8" w:themeFill="accent6" w:themeFillTint="34"/>
      </w:tcPr>
    </w:tblStylePr>
    <w:tblStylePr w:type="band2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sz w:val="22"/>
      </w:rPr>
      <w:tcPr>
        <w:shd w:val="clear" w:color="f79646" w:fill="f79646" w:themeFill="accent6"/>
      </w:tcPr>
    </w:tblStylePr>
    <w:tblStylePr w:type="firstRow">
      <w:rPr>
        <w:sz w:val="22"/>
      </w:rPr>
      <w:tcPr>
        <w:shd w:val="clear" w:color="f79646" w:fill="f79646" w:themeFill="accent6"/>
      </w:tcPr>
    </w:tblStylePr>
    <w:tblStylePr w:type="lastCol">
      <w:rPr>
        <w:sz w:val="22"/>
      </w:rPr>
      <w:tcPr>
        <w:shd w:val="clear" w:color="f79646" w:fill="f79646" w:themeFill="accent6"/>
      </w:tcPr>
    </w:tblStylePr>
    <w:tblStylePr w:type="lastRow">
      <w:rPr>
        <w:sz w:val="22"/>
      </w:rPr>
      <w:tcPr>
        <w:shd w:val="clear" w:color="f79646" w:fill="f79646" w:themeFill="accent6"/>
      </w:tcPr>
    </w:tblStylePr>
  </w:style>
  <w:style w:type="table" w:styleId="974" w:customStyle="1">
    <w:name w:val="Bordered &amp; Lined - Accent"/>
    <w:basedOn w:val="670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f2f2" w:fill="f2f2f2" w:themeFill="text1" w:themeFillTint="0D"/>
      </w:tcPr>
    </w:tblStylePr>
    <w:tblStylePr w:type="band2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sz w:val="22"/>
      </w:rPr>
      <w:tcPr>
        <w:shd w:val="clear" w:color="7f7f7f" w:fill="7f7f7f" w:themeFill="text1" w:themeFillTint="80"/>
      </w:tcPr>
    </w:tblStylePr>
    <w:tblStylePr w:type="firstRow">
      <w:rPr>
        <w:sz w:val="22"/>
      </w:rPr>
      <w:tcPr>
        <w:shd w:val="clear" w:color="7f7f7f" w:fill="7f7f7f" w:themeFill="text1" w:themeFillTint="80"/>
      </w:tcPr>
    </w:tblStylePr>
    <w:tblStylePr w:type="lastCol">
      <w:rPr>
        <w:sz w:val="22"/>
      </w:rPr>
      <w:tcPr>
        <w:shd w:val="clear" w:color="7f7f7f" w:fill="7f7f7f" w:themeFill="text1" w:themeFillTint="80"/>
      </w:tcPr>
    </w:tblStylePr>
    <w:tblStylePr w:type="lastRow">
      <w:rPr>
        <w:sz w:val="22"/>
      </w:rPr>
      <w:tcPr>
        <w:shd w:val="clear" w:color="7f7f7f" w:fill="7f7f7f" w:themeFill="text1" w:themeFillTint="80"/>
      </w:tcPr>
    </w:tblStylePr>
  </w:style>
  <w:style w:type="table" w:styleId="975" w:customStyle="1">
    <w:name w:val="Bordered &amp; Lined - Accent 1"/>
    <w:basedOn w:val="670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c7d7ea" w:fill="c7d7ea" w:themeFill="accent1" w:themeFillTint="50"/>
      </w:tcPr>
    </w:tblStylePr>
    <w:tblStylePr w:type="band2Vert">
      <w:rPr>
        <w:sz w:val="22"/>
      </w:rPr>
      <w:tcPr>
        <w:shd w:val="clear" w:color="c7d7ea" w:fill="c7d7ea" w:themeFill="accent1" w:themeFillTint="50"/>
      </w:tcPr>
    </w:tblStylePr>
    <w:tblStylePr w:type="firstCol">
      <w:rPr>
        <w:sz w:val="22"/>
      </w:rPr>
      <w:tcPr>
        <w:shd w:val="clear" w:color="5d8ac2" w:fill="5d8ac2" w:themeFill="accent1" w:themeFillTint="EA"/>
      </w:tcPr>
    </w:tblStylePr>
    <w:tblStylePr w:type="firstRow">
      <w:rPr>
        <w:sz w:val="22"/>
      </w:rPr>
      <w:tcPr>
        <w:shd w:val="clear" w:color="5d8ac2" w:fill="5d8ac2" w:themeFill="accent1" w:themeFillTint="EA"/>
      </w:tcPr>
    </w:tblStylePr>
    <w:tblStylePr w:type="lastCol">
      <w:rPr>
        <w:sz w:val="22"/>
      </w:rPr>
      <w:tcPr>
        <w:shd w:val="clear" w:color="5d8ac2" w:fill="5d8ac2" w:themeFill="accent1" w:themeFillTint="EA"/>
      </w:tcPr>
    </w:tblStylePr>
    <w:tblStylePr w:type="lastRow">
      <w:rPr>
        <w:sz w:val="22"/>
      </w:rPr>
      <w:tcPr>
        <w:shd w:val="clear" w:color="5d8ac2" w:fill="5d8ac2" w:themeFill="accent1" w:themeFillTint="EA"/>
      </w:tcPr>
    </w:tblStylePr>
  </w:style>
  <w:style w:type="table" w:styleId="976" w:customStyle="1">
    <w:name w:val="Bordered &amp; Lined - Accent 2"/>
    <w:basedOn w:val="670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dcdc" w:fill="f2dcdc" w:themeFill="accent2" w:themeFillTint="32"/>
      </w:tcPr>
    </w:tblStylePr>
    <w:tblStylePr w:type="band2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sz w:val="22"/>
      </w:rPr>
      <w:tcPr>
        <w:shd w:val="clear" w:color="d99695" w:fill="d99695" w:themeFill="accent2" w:themeFillTint="97"/>
      </w:tcPr>
    </w:tblStylePr>
    <w:tblStylePr w:type="firstRow">
      <w:rPr>
        <w:sz w:val="22"/>
      </w:rPr>
      <w:tcPr>
        <w:shd w:val="clear" w:color="d99695" w:fill="d99695" w:themeFill="accent2" w:themeFillTint="97"/>
      </w:tcPr>
    </w:tblStylePr>
    <w:tblStylePr w:type="lastCol">
      <w:rPr>
        <w:sz w:val="22"/>
      </w:rPr>
      <w:tcPr>
        <w:shd w:val="clear" w:color="d99695" w:fill="d99695" w:themeFill="accent2" w:themeFillTint="97"/>
      </w:tcPr>
    </w:tblStylePr>
    <w:tblStylePr w:type="lastRow">
      <w:rPr>
        <w:sz w:val="22"/>
      </w:rPr>
      <w:tcPr>
        <w:shd w:val="clear" w:color="d99695" w:fill="d99695" w:themeFill="accent2" w:themeFillTint="97"/>
      </w:tcPr>
    </w:tblStylePr>
  </w:style>
  <w:style w:type="table" w:styleId="977" w:customStyle="1">
    <w:name w:val="Bordered &amp; Lined - Accent 3"/>
    <w:basedOn w:val="670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af1dc" w:fill="eaf1dc" w:themeFill="accent3" w:themeFillTint="34"/>
      </w:tcPr>
    </w:tblStylePr>
    <w:tblStylePr w:type="band2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sz w:val="22"/>
      </w:rPr>
      <w:tcPr>
        <w:shd w:val="clear" w:color="9abb59" w:fill="9abb59" w:themeFill="accent3" w:themeFillTint="FE"/>
      </w:tcPr>
    </w:tblStylePr>
    <w:tblStylePr w:type="firstRow">
      <w:rPr>
        <w:sz w:val="22"/>
      </w:rPr>
      <w:tcPr>
        <w:shd w:val="clear" w:color="9abb59" w:fill="9abb59" w:themeFill="accent3" w:themeFillTint="FE"/>
      </w:tcPr>
    </w:tblStylePr>
    <w:tblStylePr w:type="lastCol">
      <w:rPr>
        <w:sz w:val="22"/>
      </w:rPr>
      <w:tcPr>
        <w:shd w:val="clear" w:color="9abb59" w:fill="9abb59" w:themeFill="accent3" w:themeFillTint="FE"/>
      </w:tcPr>
    </w:tblStylePr>
    <w:tblStylePr w:type="lastRow">
      <w:rPr>
        <w:sz w:val="22"/>
      </w:rPr>
      <w:tcPr>
        <w:shd w:val="clear" w:color="9abb59" w:fill="9abb59" w:themeFill="accent3" w:themeFillTint="FE"/>
      </w:tcPr>
    </w:tblStylePr>
  </w:style>
  <w:style w:type="table" w:styleId="978" w:customStyle="1">
    <w:name w:val="Bordered &amp; Lined - Accent 4"/>
    <w:basedOn w:val="670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5dfec" w:fill="e5dfec" w:themeFill="accent4" w:themeFillTint="34"/>
      </w:tcPr>
    </w:tblStylePr>
    <w:tblStylePr w:type="band2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sz w:val="22"/>
      </w:rPr>
      <w:tcPr>
        <w:shd w:val="clear" w:color="b2a1c6" w:fill="b2a1c6" w:themeFill="accent4" w:themeFillTint="9A"/>
      </w:tcPr>
    </w:tblStylePr>
    <w:tblStylePr w:type="firstRow">
      <w:rPr>
        <w:sz w:val="22"/>
      </w:rPr>
      <w:tcPr>
        <w:shd w:val="clear" w:color="b2a1c6" w:fill="b2a1c6" w:themeFill="accent4" w:themeFillTint="9A"/>
      </w:tcPr>
    </w:tblStylePr>
    <w:tblStylePr w:type="lastCol">
      <w:rPr>
        <w:sz w:val="22"/>
      </w:rPr>
      <w:tcPr>
        <w:shd w:val="clear" w:color="b2a1c6" w:fill="b2a1c6" w:themeFill="accent4" w:themeFillTint="9A"/>
      </w:tcPr>
    </w:tblStylePr>
    <w:tblStylePr w:type="lastRow">
      <w:rPr>
        <w:sz w:val="22"/>
      </w:rPr>
      <w:tcPr>
        <w:shd w:val="clear" w:color="b2a1c6" w:fill="b2a1c6" w:themeFill="accent4" w:themeFillTint="9A"/>
      </w:tcPr>
    </w:tblStylePr>
  </w:style>
  <w:style w:type="table" w:styleId="979" w:customStyle="1">
    <w:name w:val="Bordered &amp; Lined - Accent 5"/>
    <w:basedOn w:val="670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daeef3" w:fill="daeef3" w:themeFill="accent5" w:themeFillTint="34"/>
      </w:tcPr>
    </w:tblStylePr>
    <w:tblStylePr w:type="band2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sz w:val="22"/>
      </w:rPr>
      <w:tcPr>
        <w:shd w:val="clear" w:color="4bacc6" w:fill="4bacc6" w:themeFill="accent5"/>
      </w:tcPr>
    </w:tblStylePr>
    <w:tblStylePr w:type="firstRow">
      <w:rPr>
        <w:sz w:val="22"/>
      </w:rPr>
      <w:tcPr>
        <w:shd w:val="clear" w:color="4bacc6" w:fill="4bacc6" w:themeFill="accent5"/>
      </w:tcPr>
    </w:tblStylePr>
    <w:tblStylePr w:type="lastCol">
      <w:rPr>
        <w:sz w:val="22"/>
      </w:rPr>
      <w:tcPr>
        <w:shd w:val="clear" w:color="4bacc6" w:fill="4bacc6" w:themeFill="accent5"/>
      </w:tcPr>
    </w:tblStylePr>
    <w:tblStylePr w:type="lastRow">
      <w:rPr>
        <w:sz w:val="22"/>
      </w:rPr>
      <w:tcPr>
        <w:shd w:val="clear" w:color="4bacc6" w:fill="4bacc6" w:themeFill="accent5"/>
      </w:tcPr>
    </w:tblStylePr>
  </w:style>
  <w:style w:type="table" w:styleId="980" w:customStyle="1">
    <w:name w:val="Bordered &amp; Lined - Accent 6"/>
    <w:basedOn w:val="670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de9d8" w:fill="fde9d8" w:themeFill="accent6" w:themeFillTint="34"/>
      </w:tcPr>
    </w:tblStylePr>
    <w:tblStylePr w:type="band2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sz w:val="22"/>
      </w:rPr>
      <w:tcPr>
        <w:shd w:val="clear" w:color="f79646" w:fill="f79646" w:themeFill="accent6"/>
      </w:tcPr>
    </w:tblStylePr>
    <w:tblStylePr w:type="firstRow">
      <w:rPr>
        <w:sz w:val="22"/>
      </w:rPr>
      <w:tcPr>
        <w:shd w:val="clear" w:color="f79646" w:fill="f79646" w:themeFill="accent6"/>
      </w:tcPr>
    </w:tblStylePr>
    <w:tblStylePr w:type="lastCol">
      <w:rPr>
        <w:sz w:val="22"/>
      </w:rPr>
      <w:tcPr>
        <w:shd w:val="clear" w:color="f79646" w:fill="f79646" w:themeFill="accent6"/>
      </w:tcPr>
    </w:tblStylePr>
    <w:tblStylePr w:type="lastRow">
      <w:rPr>
        <w:sz w:val="22"/>
      </w:rPr>
      <w:tcPr>
        <w:shd w:val="clear" w:color="f79646" w:fill="f79646" w:themeFill="accent6"/>
      </w:tcPr>
    </w:tblStylePr>
  </w:style>
  <w:style w:type="table" w:styleId="981" w:customStyle="1">
    <w:name w:val="Bordered"/>
    <w:basedOn w:val="670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982" w:customStyle="1">
    <w:name w:val="Bordered - Accent 1"/>
    <w:basedOn w:val="670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83" w:customStyle="1">
    <w:name w:val="Bordered - Accent 2"/>
    <w:basedOn w:val="670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C0504D" w:themeColor="accent2" w:sz="12" w:space="0"/>
        </w:tcBorders>
      </w:tcPr>
    </w:tblStylePr>
    <w:tblStylePr w:type="lastCol">
      <w:rPr>
        <w:sz w:val="22"/>
      </w:rPr>
      <w:tcPr>
        <w:tcBorders>
          <w:left w:val="single" w:color="C0504D" w:themeColor="accent2" w:sz="12" w:space="0"/>
        </w:tcBorders>
      </w:tcPr>
    </w:tblStylePr>
    <w:tblStylePr w:type="lastRow">
      <w:rPr>
        <w:sz w:val="22"/>
      </w:rPr>
      <w:tcPr>
        <w:tcBorders>
          <w:top w:val="single" w:color="C0504D" w:themeColor="accent2" w:sz="12" w:space="0"/>
        </w:tcBorders>
      </w:tcPr>
    </w:tblStylePr>
  </w:style>
  <w:style w:type="table" w:styleId="984" w:customStyle="1">
    <w:name w:val="Bordered - Accent 3"/>
    <w:basedOn w:val="670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9BBB59" w:themeColor="accent3" w:sz="12" w:space="0"/>
        </w:tcBorders>
      </w:tcPr>
    </w:tblStylePr>
    <w:tblStylePr w:type="lastCol">
      <w:rPr>
        <w:sz w:val="22"/>
      </w:rPr>
      <w:tcPr>
        <w:tcBorders>
          <w:left w:val="single" w:color="9BBB59" w:themeColor="accent3" w:sz="12" w:space="0"/>
        </w:tcBorders>
      </w:tcPr>
    </w:tblStylePr>
    <w:tblStylePr w:type="lastRow">
      <w:rPr>
        <w:sz w:val="22"/>
      </w:rPr>
      <w:tcPr>
        <w:tcBorders>
          <w:top w:val="single" w:color="9BBB59" w:themeColor="accent3" w:sz="12" w:space="0"/>
        </w:tcBorders>
      </w:tcPr>
    </w:tblStylePr>
  </w:style>
  <w:style w:type="table" w:styleId="985" w:customStyle="1">
    <w:name w:val="Bordered - Accent 4"/>
    <w:basedOn w:val="670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8064A2" w:themeColor="accent4" w:sz="12" w:space="0"/>
        </w:tcBorders>
      </w:tcPr>
    </w:tblStylePr>
    <w:tblStylePr w:type="lastCol">
      <w:rPr>
        <w:sz w:val="22"/>
      </w:rPr>
      <w:tcPr>
        <w:tcBorders>
          <w:left w:val="single" w:color="8064A2" w:themeColor="accent4" w:sz="12" w:space="0"/>
        </w:tcBorders>
      </w:tcPr>
    </w:tblStylePr>
    <w:tblStylePr w:type="lastRow">
      <w:rPr>
        <w:sz w:val="22"/>
      </w:rPr>
      <w:tcPr>
        <w:tcBorders>
          <w:top w:val="single" w:color="8064A2" w:themeColor="accent4" w:sz="12" w:space="0"/>
        </w:tcBorders>
      </w:tcPr>
    </w:tblStylePr>
  </w:style>
  <w:style w:type="table" w:styleId="986" w:customStyle="1">
    <w:name w:val="Bordered - Accent 5"/>
    <w:basedOn w:val="670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BACC6" w:themeColor="accent5" w:sz="12" w:space="0"/>
        </w:tcBorders>
      </w:tcPr>
    </w:tblStylePr>
    <w:tblStylePr w:type="lastCol">
      <w:rPr>
        <w:sz w:val="22"/>
      </w:rPr>
      <w:tcPr>
        <w:tcBorders>
          <w:left w:val="single" w:color="4BACC6" w:themeColor="accent5" w:sz="12" w:space="0"/>
        </w:tcBorders>
      </w:tcPr>
    </w:tblStylePr>
    <w:tblStylePr w:type="lastRow">
      <w:rPr>
        <w:sz w:val="22"/>
      </w:rPr>
      <w:tcPr>
        <w:tcBorders>
          <w:top w:val="single" w:color="4BACC6" w:themeColor="accent5" w:sz="12" w:space="0"/>
        </w:tcBorders>
      </w:tcPr>
    </w:tblStylePr>
  </w:style>
  <w:style w:type="table" w:styleId="987" w:customStyle="1">
    <w:name w:val="Bordered - Accent 6"/>
    <w:basedOn w:val="670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F79646" w:themeColor="accent6" w:sz="12" w:space="0"/>
        </w:tcBorders>
      </w:tcPr>
    </w:tblStylePr>
    <w:tblStylePr w:type="lastCol">
      <w:rPr>
        <w:sz w:val="22"/>
      </w:rPr>
      <w:tcPr>
        <w:tcBorders>
          <w:left w:val="single" w:color="F79646" w:themeColor="accent6" w:sz="12" w:space="0"/>
        </w:tcBorders>
      </w:tcPr>
    </w:tblStylePr>
    <w:tblStylePr w:type="lastRow">
      <w:rPr>
        <w:sz w:val="22"/>
      </w:rPr>
      <w:tcPr>
        <w:tcBorders>
          <w:top w:val="single" w:color="F79646" w:themeColor="accent6" w:sz="12" w:space="0"/>
        </w:tcBorders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1C9E58-567D-44DE-83B4-7E44E7903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Ражина</dc:creator>
  <dc:description/>
  <dc:language>ru-RU</dc:language>
  <cp:lastModifiedBy>konovalenkoan</cp:lastModifiedBy>
  <cp:revision>300</cp:revision>
  <dcterms:created xsi:type="dcterms:W3CDTF">2022-09-15T06:40:00Z</dcterms:created>
  <dcterms:modified xsi:type="dcterms:W3CDTF">2026-03-23T10:10:19Z</dcterms:modified>
</cp:coreProperties>
</file>