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0.xml" ContentType="application/vnd.openxmlformats-officedocument.wordprocessingml.footer+xml"/>
  <Override PartName="/word/footer29.xml" ContentType="application/vnd.openxmlformats-officedocument.wordprocessingml.footer+xml"/>
  <Override PartName="/word/footer26.xml" ContentType="application/vnd.openxmlformats-officedocument.wordprocessingml.footer+xml"/>
  <Override PartName="/word/footer32.xml" ContentType="application/vnd.openxmlformats-officedocument.wordprocessingml.footer+xml"/>
  <Override PartName="/word/footer25.xml" ContentType="application/vnd.openxmlformats-officedocument.wordprocessingml.footer+xml"/>
  <Override PartName="/word/footer23.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1.xml" ContentType="application/vnd.openxmlformats-officedocument.wordprocessingml.footer+xml"/>
  <Override PartName="/word/footer44.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4.xml" ContentType="application/vnd.openxmlformats-officedocument.wordprocessingml.footer+xml"/>
  <Override PartName="/word/footer11.xml" ContentType="application/vnd.openxmlformats-officedocument.wordprocessingml.footer+xml"/>
  <Override PartName="/word/footer8.xml" ContentType="application/vnd.openxmlformats-officedocument.wordprocessingml.footer+xml"/>
  <Override PartName="/word/footer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46.xml" ContentType="application/vnd.openxmlformats-officedocument.wordprocessingml.header+xml"/>
  <Override PartName="/word/header40.xml" ContentType="application/vnd.openxmlformats-officedocument.wordprocessingml.header+xml"/>
  <Override PartName="/word/footer5.xml" ContentType="application/vnd.openxmlformats-officedocument.wordprocessingml.footer+xml"/>
  <Override PartName="/word/header39.xml" ContentType="application/vnd.openxmlformats-officedocument.wordprocessingml.header+xml"/>
  <Override PartName="/word/footer28.xml" ContentType="application/vnd.openxmlformats-officedocument.wordprocessingml.footer+xml"/>
  <Override PartName="/word/header37.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2.xml" ContentType="application/vnd.openxmlformats-officedocument.wordprocessingml.header+xml"/>
  <Override PartName="/word/header30.xml" ContentType="application/vnd.openxmlformats-officedocument.wordprocessingml.header+xml"/>
  <Override PartName="/word/footer16.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header27.xml" ContentType="application/vnd.openxmlformats-officedocument.wordprocessingml.header+xml"/>
  <Override PartName="/word/header25.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46.xml" ContentType="application/vnd.openxmlformats-officedocument.wordprocessingml.footer+xml"/>
  <Override PartName="/word/header26.xml" ContentType="application/vnd.openxmlformats-officedocument.wordprocessingml.header+xml"/>
  <Override PartName="/word/header45.xml" ContentType="application/vnd.openxmlformats-officedocument.wordprocessingml.header+xml"/>
  <Override PartName="/word/header24.xml" ContentType="application/vnd.openxmlformats-officedocument.wordprocessingml.header+xml"/>
  <Override PartName="/word/footer24.xml" ContentType="application/vnd.openxmlformats-officedocument.wordprocessingml.footer+xml"/>
  <Override PartName="/word/header23.xml" ContentType="application/vnd.openxmlformats-officedocument.wordprocessingml.header+xml"/>
  <Override PartName="/word/header20.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39.xml" ContentType="application/vnd.openxmlformats-officedocument.wordprocessingml.footer+xml"/>
  <Override PartName="/word/header13.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31.xml" ContentType="application/vnd.openxmlformats-officedocument.wordprocessingml.footer+xml"/>
  <Override PartName="/word/header12.xml" ContentType="application/vnd.openxmlformats-officedocument.wordprocessingml.header+xml"/>
  <Override PartName="/word/header43.xml" ContentType="application/vnd.openxmlformats-officedocument.wordprocessingml.header+xml"/>
  <Override PartName="/word/header36.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0.xml" ContentType="application/vnd.openxmlformats-officedocument.wordprocessingml.header+xml"/>
  <Override PartName="/word/header42.xml" ContentType="application/vnd.openxmlformats-officedocument.wordprocessingml.header+xml"/>
  <Override PartName="/word/header18.xml" ContentType="application/vnd.openxmlformats-officedocument.wordprocessingml.header+xml"/>
  <Override PartName="/word/header8.xml" ContentType="application/vnd.openxmlformats-officedocument.wordprocessingml.header+xml"/>
  <Override PartName="/word/header33.xml" ContentType="application/vnd.openxmlformats-officedocument.wordprocessingml.header+xml"/>
  <Override PartName="/word/footer43.xml" ContentType="application/vnd.openxmlformats-officedocument.wordprocessingml.footer+xml"/>
  <Override PartName="/word/header5.xml" ContentType="application/vnd.openxmlformats-officedocument.wordprocessingml.header+xml"/>
  <Override PartName="/word/header38.xml" ContentType="application/vnd.openxmlformats-officedocument.wordprocessingml.header+xml"/>
  <Override PartName="/word/header1.xml" ContentType="application/vnd.openxmlformats-officedocument.wordprocessingml.header+xml"/>
  <Override PartName="/word/header4.xml" ContentType="application/vnd.openxmlformats-officedocument.wordprocessingml.header+xml"/>
  <Override PartName="/word/header9.xml" ContentType="application/vnd.openxmlformats-officedocument.wordprocessingml.header+xml"/>
  <Override PartName="/word/footer36.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header11.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9.xml" ContentType="application/vnd.openxmlformats-officedocument.wordprocessingml.footer+xml"/>
  <Override PartName="/word/header41.xml" ContentType="application/vnd.openxmlformats-officedocument.wordprocessingml.header+xml"/>
  <Override PartName="/word/fontTable.xml" ContentType="application/vnd.openxmlformats-officedocument.wordprocessingml.fontTable+xml"/>
  <Override PartName="/word/header19.xml" ContentType="application/vnd.openxmlformats-officedocument.wordprocessingml.header+xml"/>
  <Override PartName="/word/webSettings.xml" ContentType="application/vnd.openxmlformats-officedocument.wordprocessingml.webSettings+xml"/>
  <Override PartName="/word/header3.xml" ContentType="application/vnd.openxmlformats-officedocument.wordprocessingml.header+xml"/>
  <Override PartName="/word/footer45.xml" ContentType="application/vnd.openxmlformats-officedocument.wordprocessingml.footer+xml"/>
  <Override PartName="/word/header22.xml" ContentType="application/vnd.openxmlformats-officedocument.wordprocessingml.header+xml"/>
  <Override PartName="/word/styles.xml" ContentType="application/vnd.openxmlformats-officedocument.wordprocessingml.styles+xml"/>
  <Override PartName="/word/header15.xml" ContentType="application/vnd.openxmlformats-officedocument.wordprocessingml.header+xml"/>
  <Override PartName="/word/header17.xml" ContentType="application/vnd.openxmlformats-officedocument.wordprocessingml.header+xml"/>
  <Override PartName="/word/header44.xml" ContentType="application/vnd.openxmlformats-officedocument.wordprocessingml.header+xml"/>
  <Override PartName="/word/settings.xml" ContentType="application/vnd.openxmlformats-officedocument.wordprocessingml.settings+xml"/>
  <Override PartName="/word/header7.xml" ContentType="application/vnd.openxmlformats-officedocument.wordprocessingml.header+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98"/>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98" o:title=""/>
                    </v:shape>
                  </w:pict>
                </mc:Fallback>
              </mc:AlternateContent>
            </w:r>
          </w:p>
        </w:tc>
      </w:tr>
      <w:tr>
        <w:trPr>
          <w:trHeight w:val="8335"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48"/>
              </w:rPr>
              <w:t xml:space="preserve">Постановление Правительства Липецкой обл. от 30.01.2026 N 24</w:t>
              <w:br/>
              <w:t xml:space="preserve">"Об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w:t>
            </w:r>
          </w:p>
        </w:tc>
      </w:tr>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99" w:tooltip="Ссылка на КонсультантПлюс" w:history="0">
              <w:r>
                <w:rPr>
                  <w:b/>
                  <w:color w:val="0000ff"/>
                  <w:sz w:val="28"/>
                </w:rPr>
                <w:t xml:space="preserve">КонсультантПлюс</w:t>
                <w:br/>
                <w:br/>
              </w:r>
            </w:hyperlink>
            <w:hyperlink r:id="rId100" w:tooltip="Ссылка на КонсультантПлюс" w:history="0">
              <w:r>
                <w:rPr>
                  <w:b/>
                  <w:color w:val="0000ff"/>
                  <w:sz w:val="28"/>
                </w:rPr>
                <w:t xml:space="preserve">www.consultant.ru</w:t>
              </w:r>
            </w:hyperlink>
            <w:r>
              <w:rPr>
                <w:sz w:val="28"/>
              </w:rPr>
              <w:br/>
              <w:br/>
              <w:t xml:space="preserve">Дата сохранения: 12.02.2026</w:t>
            </w:r>
            <w:r>
              <w:rPr>
                <w:sz w:val="28"/>
              </w:rPr>
              <w:br/>
              <w:t xml:space="preserve"> </w:t>
            </w:r>
          </w:p>
        </w:tc>
      </w:tr>
    </w:tbl>
    <w:p>
      <w:pPr>
        <w:sectPr>
          <w:pgSz w:w="11906" w:h="16838"/>
          <w:pgMar w:top="841" w:right="595" w:bottom="841" w:left="595" w:header="0" w:footer="0" w:gutter="0"/>
          <w:cols w:space="708"/>
          <w:docGrid w:linePitch="360"/>
          <w:titlePg/>
        </w:sectPr>
      </w:pPr>
    </w:p>
    <w:p>
      <w:pPr>
        <w:pStyle w:val="0"/>
        <w:jc w:val="both"/>
        <w:outlineLvl w:val="0"/>
      </w:pPr>
      <w:r>
        <w:rPr>
          <w:sz w:val="24"/>
        </w:rPr>
      </w:r>
    </w:p>
    <w:p>
      <w:pPr>
        <w:pStyle w:val="2"/>
        <w:jc w:val="center"/>
        <w:outlineLvl w:val="0"/>
      </w:pPr>
      <w:r>
        <w:rPr>
          <w:sz w:val="24"/>
        </w:rPr>
        <w:t xml:space="preserve">ПРАВИТЕЛЬСТВО ЛИПЕЦКОЙ ОБЛАСТИ</w:t>
      </w:r>
    </w:p>
    <w:p>
      <w:pPr>
        <w:pStyle w:val="2"/>
        <w:jc w:val="both"/>
      </w:pPr>
      <w:r>
        <w:rPr>
          <w:sz w:val="24"/>
        </w:rPr>
      </w:r>
    </w:p>
    <w:p>
      <w:pPr>
        <w:pStyle w:val="2"/>
        <w:jc w:val="center"/>
      </w:pPr>
      <w:r>
        <w:rPr>
          <w:sz w:val="24"/>
        </w:rPr>
        <w:t xml:space="preserve">ПОСТАНОВЛЕНИЕ</w:t>
      </w:r>
    </w:p>
    <w:p>
      <w:pPr>
        <w:pStyle w:val="2"/>
        <w:jc w:val="center"/>
      </w:pPr>
      <w:r>
        <w:rPr>
          <w:sz w:val="24"/>
        </w:rPr>
        <w:t xml:space="preserve">от 30 января 2026 г. N 24</w:t>
      </w:r>
    </w:p>
    <w:p>
      <w:pPr>
        <w:pStyle w:val="2"/>
        <w:jc w:val="both"/>
      </w:pPr>
      <w:r>
        <w:rPr>
          <w:sz w:val="24"/>
        </w:rPr>
      </w:r>
    </w:p>
    <w:p>
      <w:pPr>
        <w:pStyle w:val="2"/>
        <w:jc w:val="center"/>
      </w:pPr>
      <w:r>
        <w:rPr>
          <w:sz w:val="24"/>
        </w:rPr>
        <w:t xml:space="preserve">ОБ УТВЕРЖДЕНИИ ПРОГРАММЫ ГОСУДАРСТВЕННЫХ ГАРАНТИЙ</w:t>
      </w:r>
    </w:p>
    <w:p>
      <w:pPr>
        <w:pStyle w:val="2"/>
        <w:jc w:val="center"/>
      </w:pPr>
      <w:r>
        <w:rPr>
          <w:sz w:val="24"/>
        </w:rPr>
        <w:t xml:space="preserve">БЕСПЛАТНОГО ОКАЗАНИЯ ГРАЖДАНАМ НА ТЕРРИТОРИИ ЛИПЕЦКОЙ</w:t>
      </w:r>
    </w:p>
    <w:p>
      <w:pPr>
        <w:pStyle w:val="2"/>
        <w:jc w:val="center"/>
      </w:pPr>
      <w:r>
        <w:rPr>
          <w:sz w:val="24"/>
        </w:rPr>
        <w:t xml:space="preserve">ОБЛАСТИ МЕДИЦИНСКОЙ ПОМОЩИ НА 2026 ГОД И НА ПЛАНОВЫЙ ПЕРИОД</w:t>
      </w:r>
    </w:p>
    <w:p>
      <w:pPr>
        <w:pStyle w:val="2"/>
        <w:jc w:val="center"/>
      </w:pPr>
      <w:r>
        <w:rPr>
          <w:sz w:val="24"/>
        </w:rPr>
        <w:t xml:space="preserve">2027 И 2028 ГОДОВ</w:t>
      </w:r>
    </w:p>
    <w:p>
      <w:pPr>
        <w:pStyle w:val="0"/>
        <w:jc w:val="both"/>
      </w:pPr>
      <w:r>
        <w:rPr>
          <w:sz w:val="24"/>
        </w:rPr>
      </w:r>
    </w:p>
    <w:p>
      <w:pPr>
        <w:pStyle w:val="0"/>
        <w:ind w:firstLine="540"/>
        <w:jc w:val="both"/>
      </w:pPr>
      <w:r>
        <w:rPr>
          <w:sz w:val="24"/>
        </w:rPr>
        <w:t xml:space="preserve">В целях обеспечения конституционных прав граждан Российской Федерации на бесплатное оказание медицинской помощи, во исполнение Федерального </w:t>
      </w:r>
      <w:hyperlink r:id="rId101"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history="0">
        <w:r>
          <w:rPr>
            <w:color w:val="0000ff"/>
            <w:sz w:val="24"/>
          </w:rPr>
          <w:t xml:space="preserve">закона</w:t>
        </w:r>
      </w:hyperlink>
      <w:r>
        <w:rPr>
          <w:sz w:val="24"/>
        </w:rPr>
        <w:t xml:space="preserve"> от 21 ноября 2011 года N 323-ФЗ "Об основах охраны здоровья граждан в Российской Федерации", </w:t>
      </w:r>
      <w:hyperlink r:id="rId102"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постановления</w:t>
        </w:r>
      </w:hyperlink>
      <w:r>
        <w:rPr>
          <w:sz w:val="24"/>
        </w:rPr>
        <w:t xml:space="preserve"> Правительства Российской Федерации от 29 декабря 2025 года N 2188 "О Программе государственных гарантий бесплатного оказания гражданам медицинской помощи на 2026 год и на плановый период 2027 и 2028 годов" Правительство Липецкой области постановляет:</w:t>
      </w:r>
    </w:p>
    <w:p>
      <w:pPr>
        <w:pStyle w:val="0"/>
        <w:spacing w:before="240"/>
        <w:ind w:firstLine="540"/>
        <w:jc w:val="both"/>
      </w:pPr>
      <w:r>
        <w:rPr>
          <w:sz w:val="24"/>
        </w:rPr>
        <w:t xml:space="preserve">Утвердить прилагаемую </w:t>
      </w:r>
      <w:hyperlink w:tooltip="ПРОГРАММА" w:anchor="P34" w:history="0">
        <w:r>
          <w:rPr>
            <w:color w:val="0000ff"/>
            <w:sz w:val="24"/>
          </w:rPr>
          <w:t xml:space="preserve">Программу</w:t>
        </w:r>
      </w:hyperlink>
      <w:r>
        <w:rPr>
          <w:sz w:val="24"/>
        </w:rPr>
        <w:t xml:space="preserve">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w:t>
      </w:r>
    </w:p>
    <w:p>
      <w:pPr>
        <w:pStyle w:val="0"/>
        <w:jc w:val="both"/>
      </w:pPr>
      <w:r>
        <w:rPr>
          <w:sz w:val="24"/>
        </w:rPr>
      </w:r>
    </w:p>
    <w:p>
      <w:pPr>
        <w:pStyle w:val="0"/>
        <w:jc w:val="right"/>
      </w:pPr>
      <w:r>
        <w:rPr>
          <w:sz w:val="24"/>
        </w:rPr>
        <w:t xml:space="preserve">Губернатор</w:t>
      </w:r>
    </w:p>
    <w:p>
      <w:pPr>
        <w:pStyle w:val="0"/>
        <w:jc w:val="right"/>
      </w:pPr>
      <w:r>
        <w:rPr>
          <w:sz w:val="24"/>
        </w:rPr>
        <w:t xml:space="preserve">Липецкой области</w:t>
      </w:r>
    </w:p>
    <w:p>
      <w:pPr>
        <w:pStyle w:val="0"/>
        <w:jc w:val="right"/>
      </w:pPr>
      <w:r>
        <w:rPr>
          <w:sz w:val="24"/>
        </w:rPr>
        <w:t xml:space="preserve">И.Г.АРТАМОНОВ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Приложение</w:t>
      </w:r>
    </w:p>
    <w:p>
      <w:pPr>
        <w:pStyle w:val="0"/>
        <w:jc w:val="right"/>
      </w:pPr>
      <w:r>
        <w:rPr>
          <w:sz w:val="24"/>
        </w:rPr>
        <w:t xml:space="preserve">к постановлению</w:t>
      </w:r>
    </w:p>
    <w:p>
      <w:pPr>
        <w:pStyle w:val="0"/>
        <w:jc w:val="right"/>
      </w:pPr>
      <w:r>
        <w:rPr>
          <w:sz w:val="24"/>
        </w:rPr>
        <w:t xml:space="preserve">Правительства</w:t>
      </w:r>
    </w:p>
    <w:p>
      <w:pPr>
        <w:pStyle w:val="0"/>
        <w:jc w:val="right"/>
      </w:pPr>
      <w:r>
        <w:rPr>
          <w:sz w:val="24"/>
        </w:rPr>
        <w:t xml:space="preserve">Липецкой области</w:t>
      </w:r>
    </w:p>
    <w:p>
      <w:pPr>
        <w:pStyle w:val="0"/>
        <w:jc w:val="right"/>
      </w:pPr>
      <w:r>
        <w:rPr>
          <w:sz w:val="24"/>
        </w:rPr>
        <w:t xml:space="preserve">"Об утверждении Программы</w:t>
      </w:r>
    </w:p>
    <w:p>
      <w:pPr>
        <w:pStyle w:val="0"/>
        <w:jc w:val="right"/>
      </w:pPr>
      <w:r>
        <w:rPr>
          <w:sz w:val="24"/>
        </w:rPr>
        <w:t xml:space="preserve">государственных гарантий</w:t>
      </w:r>
    </w:p>
    <w:p>
      <w:pPr>
        <w:pStyle w:val="0"/>
        <w:jc w:val="right"/>
      </w:pPr>
      <w:r>
        <w:rPr>
          <w:sz w:val="24"/>
        </w:rPr>
        <w:t xml:space="preserve">бесплатного оказания гражданам</w:t>
      </w:r>
    </w:p>
    <w:p>
      <w:pPr>
        <w:pStyle w:val="0"/>
        <w:jc w:val="right"/>
      </w:pPr>
      <w:r>
        <w:rPr>
          <w:sz w:val="24"/>
        </w:rPr>
        <w:t xml:space="preserve">на территории Липецкой области</w:t>
      </w:r>
    </w:p>
    <w:p>
      <w:pPr>
        <w:pStyle w:val="0"/>
        <w:jc w:val="right"/>
      </w:pPr>
      <w:r>
        <w:rPr>
          <w:sz w:val="24"/>
        </w:rPr>
        <w:t xml:space="preserve">медицинской помощи на 2026 год</w:t>
      </w:r>
    </w:p>
    <w:p>
      <w:pPr>
        <w:pStyle w:val="0"/>
        <w:jc w:val="right"/>
      </w:pPr>
      <w:r>
        <w:rPr>
          <w:sz w:val="24"/>
        </w:rPr>
        <w:t xml:space="preserve">и на плановый период</w:t>
      </w:r>
    </w:p>
    <w:p>
      <w:pPr>
        <w:pStyle w:val="0"/>
        <w:jc w:val="right"/>
      </w:pPr>
      <w:r>
        <w:rPr>
          <w:sz w:val="24"/>
        </w:rPr>
        <w:t xml:space="preserve">2027 и 2028 годов"</w:t>
      </w:r>
    </w:p>
    <w:p>
      <w:pPr>
        <w:pStyle w:val="0"/>
        <w:jc w:val="both"/>
      </w:pPr>
      <w:r>
        <w:rPr>
          <w:sz w:val="24"/>
        </w:rPr>
      </w:r>
    </w:p>
    <w:bookmarkStart w:id="34" w:name="P34"/>
    <w:bookmarkEnd w:id="34"/>
    <w:p>
      <w:pPr>
        <w:pStyle w:val="2"/>
        <w:jc w:val="center"/>
      </w:pPr>
      <w:r>
        <w:rPr>
          <w:sz w:val="24"/>
        </w:rPr>
        <w:t xml:space="preserve">ПРОГРАММА</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НА ТЕРРИТОРИИ ЛИПЕЦКОЙ ОБЛАСТИ МЕДИЦИНСКОЙ ПОМОЩИ</w:t>
      </w:r>
    </w:p>
    <w:p>
      <w:pPr>
        <w:pStyle w:val="2"/>
        <w:jc w:val="center"/>
      </w:pPr>
      <w:r>
        <w:rPr>
          <w:sz w:val="24"/>
        </w:rPr>
        <w:t xml:space="preserve">НА 2026 ГОД И НА ПЛАНОВЫЙ ПЕРИОД 2027 И 2028 ГОДОВ</w:t>
      </w:r>
    </w:p>
    <w:p>
      <w:pPr>
        <w:pStyle w:val="0"/>
        <w:jc w:val="both"/>
      </w:pPr>
      <w:r>
        <w:rPr>
          <w:sz w:val="24"/>
        </w:rPr>
      </w:r>
    </w:p>
    <w:p>
      <w:pPr>
        <w:pStyle w:val="2"/>
        <w:jc w:val="center"/>
        <w:outlineLvl w:val="1"/>
      </w:pPr>
      <w:r>
        <w:rPr>
          <w:sz w:val="24"/>
        </w:rPr>
        <w:t xml:space="preserve">Раздел I. ОБЩИЕ ПОЛОЖЕНИЯ</w:t>
      </w:r>
    </w:p>
    <w:p>
      <w:pPr>
        <w:pStyle w:val="0"/>
        <w:jc w:val="both"/>
      </w:pPr>
      <w:r>
        <w:rPr>
          <w:sz w:val="24"/>
        </w:rPr>
      </w:r>
    </w:p>
    <w:p>
      <w:pPr>
        <w:pStyle w:val="0"/>
        <w:ind w:firstLine="540"/>
        <w:jc w:val="both"/>
      </w:pPr>
      <w:r>
        <w:rPr>
          <w:sz w:val="24"/>
        </w:rPr>
        <w:t xml:space="preserve">В соответствии с Федеральным </w:t>
      </w:r>
      <w:hyperlink r:id="rId103"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history="0">
        <w:r>
          <w:rPr>
            <w:color w:val="0000ff"/>
            <w:sz w:val="24"/>
          </w:rPr>
          <w:t xml:space="preserve">законом</w:t>
        </w:r>
      </w:hyperlink>
      <w:r>
        <w:rPr>
          <w:sz w:val="24"/>
        </w:rPr>
        <w:t xml:space="preserve"> от 21 ноября 2011 года N 323-ФЗ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pPr>
        <w:pStyle w:val="0"/>
        <w:spacing w:before="240"/>
        <w:ind w:firstLine="540"/>
        <w:jc w:val="both"/>
      </w:pPr>
      <w:r>
        <w:rPr>
          <w:sz w:val="24"/>
        </w:rPr>
        <w:t xml:space="preserve">Программа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 (далее - территориальная программа государственных гарантий)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территориальную программу обязательного медицинского страхования, нормативы объема медицинской помощи, нормативы финансовых затрат на единицу объема медицинской помощи, подушевые нормативы финансирования, порядок и структуру формирования тарифов на медицинскую помощь и способы ее оплаты, определяет порядок и условия предоставления медицинской помощи, критерии доступности и качества медицинской помощи.</w:t>
      </w:r>
    </w:p>
    <w:p>
      <w:pPr>
        <w:pStyle w:val="0"/>
        <w:spacing w:before="240"/>
        <w:ind w:firstLine="540"/>
        <w:jc w:val="both"/>
      </w:pPr>
      <w:r>
        <w:rPr>
          <w:sz w:val="24"/>
        </w:rPr>
        <w:t xml:space="preserve">При формировании территориальной программы государственных гарантий учитываются:</w:t>
      </w:r>
    </w:p>
    <w:p>
      <w:pPr>
        <w:pStyle w:val="0"/>
        <w:spacing w:before="240"/>
        <w:ind w:firstLine="540"/>
        <w:jc w:val="both"/>
      </w:pPr>
      <w:r>
        <w:rPr>
          <w:sz w:val="24"/>
        </w:rPr>
        <w:t xml:space="preserve">порядки оказания медицинской помощи, стандарты медицинской помощи, разработанные в том числе на основе клинических рекомендаций;</w:t>
      </w:r>
    </w:p>
    <w:p>
      <w:pPr>
        <w:pStyle w:val="0"/>
        <w:spacing w:before="240"/>
        <w:ind w:firstLine="540"/>
        <w:jc w:val="both"/>
      </w:pPr>
      <w:r>
        <w:rPr>
          <w:sz w:val="24"/>
        </w:rPr>
        <w:t xml:space="preserve">особенности половозрастного состава населения Липецкой области;</w:t>
      </w:r>
    </w:p>
    <w:p>
      <w:pPr>
        <w:pStyle w:val="0"/>
        <w:spacing w:before="240"/>
        <w:ind w:firstLine="540"/>
        <w:jc w:val="both"/>
      </w:pPr>
      <w:r>
        <w:rPr>
          <w:sz w:val="24"/>
        </w:rPr>
        <w:t xml:space="preserve">уровень и структура заболеваемости населения Липецкой области, основанные на данных медицинской статистики;</w:t>
      </w:r>
    </w:p>
    <w:p>
      <w:pPr>
        <w:pStyle w:val="0"/>
        <w:spacing w:before="240"/>
        <w:ind w:firstLine="540"/>
        <w:jc w:val="both"/>
      </w:pPr>
      <w:r>
        <w:rPr>
          <w:sz w:val="24"/>
        </w:rPr>
        <w:t xml:space="preserve">климатические и географические особенности Липецкой области и транспортная доступность медицинских организаций;</w:t>
      </w:r>
    </w:p>
    <w:p>
      <w:pPr>
        <w:pStyle w:val="0"/>
        <w:spacing w:before="240"/>
        <w:ind w:firstLine="540"/>
        <w:jc w:val="both"/>
      </w:pPr>
      <w:r>
        <w:rPr>
          <w:sz w:val="24"/>
        </w:rPr>
        <w:t xml:space="preserve">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pPr>
        <w:pStyle w:val="0"/>
        <w:spacing w:before="240"/>
        <w:ind w:firstLine="540"/>
        <w:jc w:val="both"/>
      </w:pPr>
      <w:r>
        <w:rPr>
          <w:sz w:val="24"/>
        </w:rPr>
        <w:t xml:space="preserve">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pPr>
        <w:pStyle w:val="0"/>
        <w:spacing w:before="240"/>
        <w:ind w:firstLine="540"/>
        <w:jc w:val="both"/>
      </w:pPr>
      <w:r>
        <w:rPr>
          <w:sz w:val="24"/>
        </w:rPr>
        <w:t xml:space="preserve">В соответствии с </w:t>
      </w:r>
      <w:hyperlink r:id="rId10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history="0">
        <w:r>
          <w:rPr>
            <w:color w:val="0000ff"/>
            <w:sz w:val="24"/>
          </w:rPr>
          <w:t xml:space="preserve">Конституцией</w:t>
        </w:r>
      </w:hyperlink>
      <w:r>
        <w:rPr>
          <w:sz w:val="24"/>
        </w:rP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Федеральным </w:t>
      </w:r>
      <w:hyperlink r:id="rId105"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history="0">
        <w:r>
          <w:rPr>
            <w:color w:val="0000ff"/>
            <w:sz w:val="24"/>
          </w:rPr>
          <w:t xml:space="preserve">законом</w:t>
        </w:r>
      </w:hyperlink>
      <w:r>
        <w:rPr>
          <w:sz w:val="24"/>
        </w:rPr>
        <w:t xml:space="preserve"> от 21 ноября 2011 года N 323-ФЗ "Об основах охраны здоровья граждан в Российской Федерации" обеспечивают в пределах своей компетенции доступность медицинской помощи.</w:t>
      </w:r>
    </w:p>
    <w:p>
      <w:pPr>
        <w:pStyle w:val="0"/>
        <w:spacing w:before="240"/>
        <w:ind w:firstLine="540"/>
        <w:jc w:val="both"/>
      </w:pPr>
      <w:r>
        <w:rPr>
          <w:sz w:val="24"/>
        </w:rPr>
        <w:t xml:space="preserve">Правительство Липецкой области при решении вопроса об индексации заработной платы медицинских работников медицинских организаций, подведомственных исполнительному органу Липецкой области в сфере здравоохранения, обеспечивает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pPr>
        <w:pStyle w:val="0"/>
        <w:spacing w:before="240"/>
        <w:ind w:firstLine="540"/>
        <w:jc w:val="both"/>
      </w:pPr>
      <w:r>
        <w:rPr>
          <w:sz w:val="24"/>
        </w:rPr>
        <w:t xml:space="preserve">Индексация заработной платы медицинских работников осуществляется в установленном порядке.</w:t>
      </w:r>
    </w:p>
    <w:p>
      <w:pPr>
        <w:pStyle w:val="0"/>
        <w:spacing w:before="240"/>
        <w:ind w:firstLine="540"/>
        <w:jc w:val="both"/>
      </w:pPr>
      <w:r>
        <w:rPr>
          <w:sz w:val="24"/>
        </w:rPr>
        <w:t xml:space="preserve">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pPr>
        <w:pStyle w:val="0"/>
        <w:spacing w:before="240"/>
        <w:ind w:firstLine="540"/>
        <w:jc w:val="both"/>
      </w:pPr>
      <w:r>
        <w:rPr>
          <w:sz w:val="24"/>
        </w:rPr>
        <w:t xml:space="preserve">В условиях чрезвычайной ситуации и (или) при возникновении угрозы распространения заболеваний, представляющих опасность для окружающих, реализация базовой программы обязательного медицинского страхования осуществляется с учетом особенностей, установленных Правительством Российской Федерации.</w:t>
      </w:r>
    </w:p>
    <w:p>
      <w:pPr>
        <w:pStyle w:val="0"/>
        <w:spacing w:before="240"/>
        <w:ind w:firstLine="540"/>
        <w:jc w:val="both"/>
      </w:pPr>
      <w:r>
        <w:rPr>
          <w:sz w:val="24"/>
        </w:rPr>
        <w:t xml:space="preserve">В 2026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w:t>
      </w:r>
    </w:p>
    <w:p>
      <w:pPr>
        <w:pStyle w:val="0"/>
        <w:spacing w:before="240"/>
        <w:ind w:firstLine="540"/>
        <w:jc w:val="both"/>
      </w:pPr>
      <w:r>
        <w:rPr>
          <w:sz w:val="24"/>
        </w:rPr>
        <w:t xml:space="preserve">Правительство Липецкой области обеспечивает для медицинских работников медицинских организаций, подведомственных исполнительному органу Липецкой области в сфере здравоохранения,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расчета среднего заработка.</w:t>
      </w:r>
    </w:p>
    <w:p>
      <w:pPr>
        <w:pStyle w:val="0"/>
        <w:spacing w:before="240"/>
        <w:ind w:firstLine="540"/>
        <w:jc w:val="both"/>
      </w:pPr>
      <w:r>
        <w:rPr>
          <w:sz w:val="24"/>
        </w:rPr>
        <w:t xml:space="preserve">Оценка доли оклада в структуре заработной платы осуществляется учредителем медицинских организаций ежеквартально, а также по итогам за календарный год.</w:t>
      </w:r>
    </w:p>
    <w:p>
      <w:pPr>
        <w:pStyle w:val="0"/>
        <w:spacing w:before="240"/>
        <w:ind w:firstLine="540"/>
        <w:jc w:val="both"/>
      </w:pPr>
      <w:r>
        <w:rPr>
          <w:sz w:val="24"/>
        </w:rPr>
        <w:t xml:space="preserve">Изменения условий оплаты труда осуществляются в порядке, установленном трудовым законодательством Российской Федерации, с внесением соответствующих изменений в трудовые договоры с медицинскими работниками, а также при необходимости с внесением изменений в нормативные правовые акты.</w:t>
      </w:r>
    </w:p>
    <w:p>
      <w:pPr>
        <w:pStyle w:val="0"/>
        <w:spacing w:before="240"/>
        <w:ind w:firstLine="540"/>
        <w:jc w:val="both"/>
      </w:pPr>
      <w:r>
        <w:rPr>
          <w:sz w:val="24"/>
        </w:rPr>
        <w:t xml:space="preserve">Остатки средств субвенции, предоставляемой из бюджета Федерального фонда обязательного медицинского страхования бюджету территориального фонда обязательного медицинского страхования Липецкой области, не использованные по итогам календарного года и не обеспеченные реестрами счетов и счетов медицинских организаций, участвующих в территориальной программе обязательного медицинского страхования, расчетами за медицинскую помощь, оказанную застрахованным лицам за пределами территории Липецкой области, в которой выдан полис обязательного медицинского страхования, начиная с 1 января 2027 года подлежат возврату в бюджет Федерального фонда обязательного медицинского страхования, за исключением средств обязательного медицинского страхования, перечисленных медицинским организациям в составе подушевых нормативов финансирования первичной медико-санитарной и скорой медицинской помощи.</w:t>
      </w:r>
    </w:p>
    <w:p>
      <w:pPr>
        <w:pStyle w:val="0"/>
        <w:spacing w:before="240"/>
        <w:ind w:firstLine="540"/>
        <w:jc w:val="both"/>
      </w:pPr>
      <w:r>
        <w:rPr>
          <w:sz w:val="24"/>
        </w:rPr>
        <w:t xml:space="preserve">До 1 апреля 2026 года исполнительным органом Липецкой области в сфере здравоохранения в отношении подведомственных санаторно-курортных организаций устанавливается перечень санаторно-курортных организаций, в которые могут быть направлены ветераны боевых действий, указанные в </w:t>
      </w:r>
      <w:hyperlink r:id="rId106"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history="0">
        <w:r>
          <w:rPr>
            <w:color w:val="0000ff"/>
            <w:sz w:val="24"/>
          </w:rPr>
          <w:t xml:space="preserve">абзацах втором</w:t>
        </w:r>
      </w:hyperlink>
      <w:r>
        <w:rPr>
          <w:sz w:val="24"/>
        </w:rPr>
        <w:t xml:space="preserve"> и </w:t>
      </w:r>
      <w:hyperlink r:id="rId107"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history="0">
        <w:r>
          <w:rPr>
            <w:color w:val="0000ff"/>
            <w:sz w:val="24"/>
          </w:rPr>
          <w:t xml:space="preserve">третьем подпункта "в" пункта 2</w:t>
        </w:r>
      </w:hyperlink>
      <w:r>
        <w:rPr>
          <w:sz w:val="24"/>
        </w:rPr>
        <w:t xml:space="preserve"> Указа Президента Российской Федерации от 3 апреля 2023 года N 232 "О создании Государственного фонда поддержки участников специальной военной операции "Защитники Отечества", с учетом состояния их здоровья, а также состояния материально-технической базы санаторно-курортной организации и наличия обученных медицинских работников.</w:t>
      </w:r>
    </w:p>
    <w:p>
      <w:pPr>
        <w:pStyle w:val="0"/>
        <w:spacing w:before="240"/>
        <w:ind w:firstLine="540"/>
        <w:jc w:val="both"/>
      </w:pPr>
      <w:r>
        <w:rPr>
          <w:sz w:val="24"/>
        </w:rPr>
        <w:t xml:space="preserve">Оказание медицинской помощи на территории Липецкой области гражданам Российской Федерации, лицам, состоящим в гражданстве Донецкой Народной Республики или Луганской Народной Республики, гражданам Украины, лицам без гражданства, постоянно проживавшим на территориях Украины, Донецкой Народной Республики, Луганской Народной Республики, Запорожской области или Херсонской области, вынужденно покинувшим указанные территории, и прибывшим на территорию Российской Федерации, за исключением территорий Донецкой Народной Республики, Луганской Народной Республики, Запорожской области и Херсонской области, в экстренном массовом порядке, осуществляется в соответствии с </w:t>
      </w:r>
      <w:hyperlink r:id="rId108" w:tooltip="Постановление Правительства РФ от 31.10.2014 N 1134 (ред. от 19.08.2023) &quot;Об оказании медицинской помощи отдельным категориям лиц&quot; (вместе с &quot;Правилами предоставления из федерального бюджета бюджетам субъектов Российской Федерации иных межбюджетных трансфертов на компенсацию расходов, связанных с оказанием медицинской помощи отдельным категориям лиц&quot;) {КонсультантПлюс}" w:history="0">
        <w:r>
          <w:rPr>
            <w:color w:val="0000ff"/>
            <w:sz w:val="24"/>
          </w:rPr>
          <w:t xml:space="preserve">постановлением</w:t>
        </w:r>
      </w:hyperlink>
      <w:r>
        <w:rPr>
          <w:sz w:val="24"/>
        </w:rPr>
        <w:t xml:space="preserve"> Правительства Российской Федерации от 31 октября 2014 года N 1134 "Об оказании медицинской помощи отдельным категориям лиц".</w:t>
      </w:r>
    </w:p>
    <w:p>
      <w:pPr>
        <w:pStyle w:val="0"/>
        <w:jc w:val="both"/>
      </w:pPr>
      <w:r>
        <w:rPr>
          <w:sz w:val="24"/>
        </w:rPr>
      </w:r>
    </w:p>
    <w:bookmarkStart w:id="63" w:name="P63"/>
    <w:bookmarkEnd w:id="63"/>
    <w:p>
      <w:pPr>
        <w:pStyle w:val="2"/>
        <w:jc w:val="center"/>
        <w:outlineLvl w:val="1"/>
      </w:pPr>
      <w:r>
        <w:rPr>
          <w:sz w:val="24"/>
        </w:rPr>
        <w:t xml:space="preserve">Раздел II. ПЕРЕЧЕНЬ ВИДОВ, ФОРМ И УСЛОВИЙ ПРЕДОСТАВЛЕНИЯ</w:t>
      </w:r>
    </w:p>
    <w:p>
      <w:pPr>
        <w:pStyle w:val="2"/>
        <w:jc w:val="center"/>
      </w:pPr>
      <w:r>
        <w:rPr>
          <w:sz w:val="24"/>
        </w:rPr>
        <w:t xml:space="preserve">МЕДИЦИНСКОЙ ПОМОЩИ, ОКАЗАНИЕ КОТОРОЙ ОСУЩЕСТВЛЯЕТСЯ</w:t>
      </w:r>
    </w:p>
    <w:p>
      <w:pPr>
        <w:pStyle w:val="2"/>
        <w:jc w:val="center"/>
      </w:pPr>
      <w:r>
        <w:rPr>
          <w:sz w:val="24"/>
        </w:rPr>
        <w:t xml:space="preserve">БЕСПЛАТНО</w:t>
      </w:r>
    </w:p>
    <w:p>
      <w:pPr>
        <w:pStyle w:val="0"/>
        <w:jc w:val="both"/>
      </w:pPr>
      <w:r>
        <w:rPr>
          <w:sz w:val="24"/>
        </w:rPr>
      </w:r>
    </w:p>
    <w:p>
      <w:pPr>
        <w:pStyle w:val="0"/>
        <w:ind w:firstLine="540"/>
        <w:jc w:val="both"/>
      </w:pPr>
      <w:r>
        <w:rPr>
          <w:sz w:val="24"/>
        </w:rPr>
        <w:t xml:space="preserve">В рамках территориальной программы государственных гарантий бесплатно предоставляются (за исключением медицинской помощи, оказываемой в рамках клинической апробации):</w:t>
      </w:r>
    </w:p>
    <w:p>
      <w:pPr>
        <w:pStyle w:val="0"/>
        <w:spacing w:before="240"/>
        <w:ind w:firstLine="540"/>
        <w:jc w:val="both"/>
      </w:pPr>
      <w:r>
        <w:rPr>
          <w:sz w:val="24"/>
        </w:rPr>
        <w:t xml:space="preserve">первичная медико-санитарная помощь, в том числе первичная доврачебная, первичная врачебная и первичная специализированная медицинская помощь;</w:t>
      </w:r>
    </w:p>
    <w:p>
      <w:pPr>
        <w:pStyle w:val="0"/>
        <w:spacing w:before="240"/>
        <w:ind w:firstLine="540"/>
        <w:jc w:val="both"/>
      </w:pPr>
      <w:r>
        <w:rPr>
          <w:sz w:val="24"/>
        </w:rPr>
        <w:t xml:space="preserve">специализированная, в том числе высокотехнологичная, медицинская помощь;</w:t>
      </w:r>
    </w:p>
    <w:p>
      <w:pPr>
        <w:pStyle w:val="0"/>
        <w:spacing w:before="240"/>
        <w:ind w:firstLine="540"/>
        <w:jc w:val="both"/>
      </w:pPr>
      <w:r>
        <w:rPr>
          <w:sz w:val="24"/>
        </w:rPr>
        <w:t xml:space="preserve">скорая, в том числе скорая специализированная, медицинская помощь;</w:t>
      </w:r>
    </w:p>
    <w:p>
      <w:pPr>
        <w:pStyle w:val="0"/>
        <w:spacing w:before="240"/>
        <w:ind w:firstLine="540"/>
        <w:jc w:val="both"/>
      </w:pPr>
      <w:r>
        <w:rPr>
          <w:sz w:val="24"/>
        </w:rPr>
        <w:t xml:space="preserve">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pPr>
        <w:pStyle w:val="0"/>
        <w:spacing w:before="240"/>
        <w:ind w:firstLine="540"/>
        <w:jc w:val="both"/>
      </w:pPr>
      <w:r>
        <w:rPr>
          <w:sz w:val="24"/>
        </w:rPr>
        <w:t xml:space="preserve">Понятие "медицинская организация" используется в территориальной программе государственных гарантий в значении, определенном в федеральных законах от 21 ноября 2011 года </w:t>
      </w:r>
      <w:hyperlink r:id="rId109"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history="0">
        <w:r>
          <w:rPr>
            <w:color w:val="0000ff"/>
            <w:sz w:val="24"/>
          </w:rPr>
          <w:t xml:space="preserve">N 323-ФЗ</w:t>
        </w:r>
      </w:hyperlink>
      <w:r>
        <w:rPr>
          <w:sz w:val="24"/>
        </w:rPr>
        <w:t xml:space="preserve"> "Об основах охраны здоровья граждан в Российской Федерации" и от 29 ноября 2010 года </w:t>
      </w:r>
      <w:hyperlink r:id="rId110"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history="0">
        <w:r>
          <w:rPr>
            <w:color w:val="0000ff"/>
            <w:sz w:val="24"/>
          </w:rPr>
          <w:t xml:space="preserve">N 326-ФЗ</w:t>
        </w:r>
      </w:hyperlink>
      <w:r>
        <w:rPr>
          <w:sz w:val="24"/>
        </w:rPr>
        <w:t xml:space="preserve"> "Об обязательном медицинском страховании в Российской Федерации".</w:t>
      </w:r>
    </w:p>
    <w:p>
      <w:pPr>
        <w:pStyle w:val="0"/>
        <w:jc w:val="both"/>
      </w:pPr>
      <w:r>
        <w:rPr>
          <w:sz w:val="24"/>
        </w:rPr>
      </w:r>
    </w:p>
    <w:p>
      <w:pPr>
        <w:pStyle w:val="2"/>
        <w:jc w:val="center"/>
        <w:outlineLvl w:val="2"/>
      </w:pPr>
      <w:r>
        <w:rPr>
          <w:sz w:val="24"/>
        </w:rPr>
        <w:t xml:space="preserve">Порядок оказания медицинской помощи отдельным категориям</w:t>
      </w:r>
    </w:p>
    <w:p>
      <w:pPr>
        <w:pStyle w:val="2"/>
        <w:jc w:val="center"/>
      </w:pPr>
      <w:r>
        <w:rPr>
          <w:sz w:val="24"/>
        </w:rPr>
        <w:t xml:space="preserve">ветеранов боевых действий</w:t>
      </w:r>
    </w:p>
    <w:p>
      <w:pPr>
        <w:pStyle w:val="0"/>
        <w:jc w:val="both"/>
      </w:pPr>
      <w:r>
        <w:rPr>
          <w:sz w:val="24"/>
        </w:rPr>
      </w:r>
    </w:p>
    <w:p>
      <w:pPr>
        <w:pStyle w:val="0"/>
        <w:ind w:firstLine="540"/>
        <w:jc w:val="both"/>
      </w:pPr>
      <w:r>
        <w:rPr>
          <w:sz w:val="24"/>
        </w:rPr>
        <w:t xml:space="preserve">Ветеранам боевых действий, указанным в </w:t>
      </w:r>
      <w:hyperlink r:id="rId111"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history="0">
        <w:r>
          <w:rPr>
            <w:color w:val="0000ff"/>
            <w:sz w:val="24"/>
          </w:rPr>
          <w:t xml:space="preserve">абзацах втором</w:t>
        </w:r>
      </w:hyperlink>
      <w:r>
        <w:rPr>
          <w:sz w:val="24"/>
        </w:rPr>
        <w:t xml:space="preserve"> и </w:t>
      </w:r>
      <w:hyperlink r:id="rId112"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history="0">
        <w:r>
          <w:rPr>
            <w:color w:val="0000ff"/>
            <w:sz w:val="24"/>
          </w:rPr>
          <w:t xml:space="preserve">третьем подпункта "в" пункта 2</w:t>
        </w:r>
      </w:hyperlink>
      <w:r>
        <w:rPr>
          <w:sz w:val="24"/>
        </w:rPr>
        <w:t xml:space="preserve"> Указа Президента Российской Федерации от 3 апреля 2023 года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территориальной программы государственных гарантий осуществляется во внеочередном порядке.</w:t>
      </w:r>
    </w:p>
    <w:p>
      <w:pPr>
        <w:pStyle w:val="0"/>
        <w:spacing w:before="240"/>
        <w:ind w:firstLine="540"/>
        <w:jc w:val="both"/>
      </w:pPr>
      <w:r>
        <w:rPr>
          <w:sz w:val="24"/>
        </w:rPr>
        <w:t xml:space="preserve">В рамках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Липецкой области сведения о месте нахождения участника специальной военной операции (при наличии такой информации и отличии места нахождения участника специальной военной операции от места его регистрации),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обращение в медицинскую организацию, иную информацию о состоянии его здоровья.</w:t>
      </w:r>
    </w:p>
    <w:p>
      <w:pPr>
        <w:pStyle w:val="0"/>
        <w:spacing w:before="240"/>
        <w:ind w:firstLine="540"/>
        <w:jc w:val="both"/>
      </w:pPr>
      <w:r>
        <w:rPr>
          <w:sz w:val="24"/>
        </w:rPr>
        <w:t xml:space="preserve">Территориальный фонд обязательного медицинского страхования Липецкой области на основании </w:t>
      </w:r>
      <w:hyperlink r:id="rId113"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history="0">
        <w:r>
          <w:rPr>
            <w:color w:val="0000ff"/>
            <w:sz w:val="24"/>
          </w:rPr>
          <w:t xml:space="preserve">пункта 15 части 2 статьи 44</w:t>
        </w:r>
      </w:hyperlink>
      <w:r>
        <w:rPr>
          <w:sz w:val="24"/>
        </w:rPr>
        <w:t xml:space="preserve"> Федерального закона от 29 ноября 2010 года N 326-ФЗ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pPr>
        <w:pStyle w:val="0"/>
        <w:spacing w:before="240"/>
        <w:ind w:firstLine="540"/>
        <w:jc w:val="both"/>
      </w:pPr>
      <w:r>
        <w:rPr>
          <w:sz w:val="24"/>
        </w:rPr>
        <w:t xml:space="preserve">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pPr>
        <w:pStyle w:val="0"/>
        <w:spacing w:before="240"/>
        <w:ind w:firstLine="540"/>
        <w:jc w:val="both"/>
      </w:pPr>
      <w:r>
        <w:rPr>
          <w:sz w:val="24"/>
        </w:rPr>
        <w:t xml:space="preserve">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pPr>
        <w:pStyle w:val="0"/>
        <w:spacing w:before="240"/>
        <w:ind w:firstLine="540"/>
        <w:jc w:val="both"/>
      </w:pPr>
      <w:r>
        <w:rPr>
          <w:sz w:val="24"/>
        </w:rPr>
        <w:t xml:space="preserve">В течение месяца после получения медицинской организацией информации о прибытии участника специальной военной операции в Липецкую область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том числе консультирование медицинским психологом,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pPr>
        <w:pStyle w:val="0"/>
        <w:spacing w:before="240"/>
        <w:ind w:firstLine="540"/>
        <w:jc w:val="both"/>
      </w:pPr>
      <w:r>
        <w:rPr>
          <w:sz w:val="24"/>
        </w:rPr>
        <w:t xml:space="preserve">3 рабочих дней после проведения первого этапа диспансеризации, - в случае проживания участника специальной военной операции в городском населенном пункте;</w:t>
      </w:r>
    </w:p>
    <w:p>
      <w:pPr>
        <w:pStyle w:val="0"/>
        <w:spacing w:before="240"/>
        <w:ind w:firstLine="540"/>
        <w:jc w:val="both"/>
      </w:pPr>
      <w:r>
        <w:rPr>
          <w:sz w:val="24"/>
        </w:rPr>
        <w:t xml:space="preserve">10 рабочих дней после проведения первого этапа диспансеризации, -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pPr>
        <w:pStyle w:val="0"/>
        <w:spacing w:before="240"/>
        <w:ind w:firstLine="540"/>
        <w:jc w:val="both"/>
      </w:pPr>
      <w:r>
        <w:rPr>
          <w:sz w:val="24"/>
        </w:rPr>
        <w:t xml:space="preserve">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pPr>
        <w:pStyle w:val="0"/>
        <w:spacing w:before="240"/>
        <w:ind w:firstLine="540"/>
        <w:jc w:val="both"/>
      </w:pPr>
      <w:r>
        <w:rPr>
          <w:sz w:val="24"/>
        </w:rPr>
        <w:t xml:space="preserve">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руководителю исполнительного органа Липецкой области в сфере социальной защиты населения.</w:t>
      </w:r>
    </w:p>
    <w:p>
      <w:pPr>
        <w:pStyle w:val="0"/>
        <w:spacing w:before="240"/>
        <w:ind w:firstLine="540"/>
        <w:jc w:val="both"/>
      </w:pPr>
      <w:r>
        <w:rPr>
          <w:sz w:val="24"/>
        </w:rPr>
        <w:t xml:space="preserve">После получения указанной информации руководитель исполнительного органа Липецкой области в сфере социальной защиты населения организует предоставление участнику специальной военной операции необходимых социальных услуг в порядке, устанавливаемом Министерством труда и социальной защиты Российской Федерации.</w:t>
      </w:r>
    </w:p>
    <w:p>
      <w:pPr>
        <w:pStyle w:val="0"/>
        <w:spacing w:before="240"/>
        <w:ind w:firstLine="540"/>
        <w:jc w:val="both"/>
      </w:pPr>
      <w:r>
        <w:rPr>
          <w:sz w:val="24"/>
        </w:rPr>
        <w:t xml:space="preserve">При оказании социальных услуг руководитель исполнительного органа Липецкой области в сфере социальной защиты населения также информирует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pPr>
        <w:pStyle w:val="0"/>
        <w:spacing w:before="240"/>
        <w:ind w:firstLine="540"/>
        <w:jc w:val="both"/>
      </w:pPr>
      <w:r>
        <w:rPr>
          <w:sz w:val="24"/>
        </w:rPr>
        <w:t xml:space="preserve">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одноместной или двухместной палате (при наличии) при оказании специализированной, в том числе высокотехнологичной, медицинской помощи.</w:t>
      </w:r>
    </w:p>
    <w:p>
      <w:pPr>
        <w:pStyle w:val="0"/>
        <w:spacing w:before="240"/>
        <w:ind w:firstLine="540"/>
        <w:jc w:val="both"/>
      </w:pPr>
      <w:r>
        <w:rPr>
          <w:sz w:val="24"/>
        </w:rPr>
        <w:t xml:space="preserve">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территориальной программой государственных гарантий,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pPr>
        <w:pStyle w:val="0"/>
        <w:spacing w:before="240"/>
        <w:ind w:firstLine="540"/>
        <w:jc w:val="both"/>
      </w:pPr>
      <w:r>
        <w:rPr>
          <w:sz w:val="24"/>
        </w:rPr>
        <w:t xml:space="preserve">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территориальной программой государственных гарантий.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определяемой лечащим врачом с учетом медицинских показаний.</w:t>
      </w:r>
    </w:p>
    <w:p>
      <w:pPr>
        <w:pStyle w:val="0"/>
        <w:spacing w:before="240"/>
        <w:ind w:firstLine="540"/>
        <w:jc w:val="both"/>
      </w:pPr>
      <w:r>
        <w:rPr>
          <w:sz w:val="24"/>
        </w:rPr>
        <w:t xml:space="preserve">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40"/>
        <w:ind w:firstLine="540"/>
        <w:jc w:val="both"/>
      </w:pPr>
      <w:r>
        <w:rPr>
          <w:sz w:val="24"/>
        </w:rPr>
        <w:t xml:space="preserve">Участники специальной военной операции при наличии показаний получают санаторно-курортное лечение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pPr>
        <w:pStyle w:val="0"/>
        <w:spacing w:before="240"/>
        <w:ind w:firstLine="540"/>
        <w:jc w:val="both"/>
      </w:pPr>
      <w:r>
        <w:rPr>
          <w:sz w:val="24"/>
        </w:rPr>
        <w:t xml:space="preserve">Перечень санаторно-курортных организаций, в которые могут быть направлены участники специальной военной операции с учетом состояния их здоровья, устанавливается в соответствии с </w:t>
      </w:r>
      <w:hyperlink r:id="rId114"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пунктом 12</w:t>
        </w:r>
      </w:hyperlink>
      <w:r>
        <w:rPr>
          <w:sz w:val="24"/>
        </w:rPr>
        <w:t xml:space="preserve"> постановления Правительства Российской Федерации от 29 декабря 2025 года N 2188 "О Программе государственных гарантий бесплатного оказания гражданам медицинской помощи на 2026 год и на плановый период 2027 и 2028 годов".</w:t>
      </w:r>
    </w:p>
    <w:p>
      <w:pPr>
        <w:pStyle w:val="0"/>
        <w:spacing w:before="240"/>
        <w:ind w:firstLine="540"/>
        <w:jc w:val="both"/>
      </w:pPr>
      <w:r>
        <w:rPr>
          <w:sz w:val="24"/>
        </w:rPr>
        <w:t xml:space="preserve">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w:t>
      </w:r>
    </w:p>
    <w:p>
      <w:pPr>
        <w:pStyle w:val="0"/>
        <w:spacing w:before="240"/>
        <w:ind w:firstLine="540"/>
        <w:jc w:val="both"/>
      </w:pPr>
      <w:r>
        <w:rPr>
          <w:sz w:val="24"/>
        </w:rPr>
        <w:t xml:space="preserve">На всех этапах оказания медицинской помощи участник специальной военной операции, супруг (супруга) участника специальной военной операции, а также супруг (супруга) участника специальной военной операции, пропавшего без вести, имеет право на консультирование медицинским психологом как при самостоятельном обращении, так и по направлению лечащего врача.</w:t>
      </w:r>
    </w:p>
    <w:p>
      <w:pPr>
        <w:pStyle w:val="0"/>
        <w:spacing w:before="240"/>
        <w:ind w:firstLine="540"/>
        <w:jc w:val="both"/>
      </w:pPr>
      <w:r>
        <w:rPr>
          <w:sz w:val="24"/>
        </w:rPr>
        <w:t xml:space="preserve">Министерством здравоохранения Российской Федерации организуется предоставление медицинской помощи участникам специальной военной операции, супругу (супруге) участника специальной военной операции, а также супругу (супруге) участника специальной военной операции, пропавшего без вести, нуждающемуся (нуждающейся)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федеральной медицинской организацией консультаций профильным медицинским организациям Липецкой области очно и с использованием телемедицинских технологий.</w:t>
      </w:r>
    </w:p>
    <w:p>
      <w:pPr>
        <w:pStyle w:val="0"/>
        <w:spacing w:before="240"/>
        <w:ind w:firstLine="540"/>
        <w:jc w:val="both"/>
      </w:pPr>
      <w:r>
        <w:rPr>
          <w:sz w:val="24"/>
        </w:rPr>
        <w:t xml:space="preserve">Отдельные положения, определяющие порядок зубного протезирования для участников специальной военной операции (вне зависимости от наличия у участника специальной военной операции инвалидности) и получения участниками специальной военной операции, постоянно проживающими в Липецкой области, лекарственных препаратов во внеочередном порядке за счет бюджетных ассигнований областного бюджета, устанавливаются нормативным правовым актом исполнительного органа Липецкой области в сфере здравоохранения.</w:t>
      </w:r>
    </w:p>
    <w:p>
      <w:pPr>
        <w:pStyle w:val="0"/>
        <w:jc w:val="both"/>
      </w:pPr>
      <w:r>
        <w:rPr>
          <w:sz w:val="24"/>
        </w:rPr>
      </w:r>
    </w:p>
    <w:p>
      <w:pPr>
        <w:pStyle w:val="2"/>
        <w:jc w:val="center"/>
        <w:outlineLvl w:val="2"/>
      </w:pPr>
      <w:r>
        <w:rPr>
          <w:sz w:val="24"/>
        </w:rPr>
        <w:t xml:space="preserve">Порядок оказания медицинской помощи инвалидам, включая</w:t>
      </w:r>
    </w:p>
    <w:p>
      <w:pPr>
        <w:pStyle w:val="2"/>
        <w:jc w:val="center"/>
      </w:pPr>
      <w:r>
        <w:rPr>
          <w:sz w:val="24"/>
        </w:rPr>
        <w:t xml:space="preserve">порядок наблюдения врачом за состоянием их здоровья, меры</w:t>
      </w:r>
    </w:p>
    <w:p>
      <w:pPr>
        <w:pStyle w:val="2"/>
        <w:jc w:val="center"/>
      </w:pPr>
      <w:r>
        <w:rPr>
          <w:sz w:val="24"/>
        </w:rPr>
        <w:t xml:space="preserve">по обеспечению доступности для инвалидов медицинской</w:t>
      </w:r>
    </w:p>
    <w:p>
      <w:pPr>
        <w:pStyle w:val="2"/>
        <w:jc w:val="center"/>
      </w:pPr>
      <w:r>
        <w:rPr>
          <w:sz w:val="24"/>
        </w:rPr>
        <w:t xml:space="preserve">инфраструктуры, возможность записи к врачу, а также порядок</w:t>
      </w:r>
    </w:p>
    <w:p>
      <w:pPr>
        <w:pStyle w:val="2"/>
        <w:jc w:val="center"/>
      </w:pPr>
      <w:r>
        <w:rPr>
          <w:sz w:val="24"/>
        </w:rPr>
        <w:t xml:space="preserve">доведения до отдельных групп инвалидов информации</w:t>
      </w:r>
    </w:p>
    <w:p>
      <w:pPr>
        <w:pStyle w:val="2"/>
        <w:jc w:val="center"/>
      </w:pPr>
      <w:r>
        <w:rPr>
          <w:sz w:val="24"/>
        </w:rPr>
        <w:t xml:space="preserve">о состоянии их здоровья</w:t>
      </w:r>
    </w:p>
    <w:p>
      <w:pPr>
        <w:pStyle w:val="0"/>
        <w:jc w:val="both"/>
      </w:pPr>
      <w:r>
        <w:rPr>
          <w:sz w:val="24"/>
        </w:rPr>
      </w:r>
    </w:p>
    <w:p>
      <w:pPr>
        <w:pStyle w:val="0"/>
        <w:ind w:firstLine="540"/>
        <w:jc w:val="both"/>
      </w:pPr>
      <w:r>
        <w:rPr>
          <w:sz w:val="24"/>
        </w:rPr>
        <w:t xml:space="preserve">Инвалидам, нуждающимся в постороннем уходе и помощи, исполнительным органом Липецкой области в сфере здравоохранения обеспечивается доступная медицинская помощь, в том числе на дому. В целях обеспечения доступности медицинской помощи инвалидам, проживающим в отдаленных населенных пунктах и сельской местности, исполнительные органы Липецкой области вправе организовать доставку таких групп населения в медицинские организации и обратно по месту жительства с использованием транспортных средств (за исключением автомобилей скорой медицинской помощи) соответствующих медицинских организаций и организаций социального обслуживания, в том числе закупленных в рамках национальных проектов, включая национальный проект "Демография". Оплата такой доставки осуществляется за счет бюджетных ассигнований областного бюджета.</w:t>
      </w:r>
    </w:p>
    <w:p>
      <w:pPr>
        <w:pStyle w:val="0"/>
        <w:spacing w:before="240"/>
        <w:ind w:firstLine="540"/>
        <w:jc w:val="both"/>
      </w:pPr>
      <w:r>
        <w:rPr>
          <w:sz w:val="24"/>
        </w:rPr>
        <w:t xml:space="preserve">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инвалидов с нарушением слуха и зрения на прием к врачу (фельдшеру) и на медицинские вмешательства, устанавливается Министерством здравоохранения Российской Федерации.</w:t>
      </w:r>
    </w:p>
    <w:p>
      <w:pPr>
        <w:pStyle w:val="0"/>
        <w:spacing w:before="240"/>
        <w:ind w:firstLine="540"/>
        <w:jc w:val="both"/>
      </w:pPr>
      <w:r>
        <w:rPr>
          <w:sz w:val="24"/>
        </w:rPr>
        <w:t xml:space="preserve">Инвалиды I группы в условиях круглосуточного стационара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 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и доводятся до сведения граждан путем их размещения на официальном сайте медицинской организации в информационно-телекоммуникационной сети "Интернет", а также в иных доступных местах на территории медицинской организации.</w:t>
      </w:r>
    </w:p>
    <w:p>
      <w:pPr>
        <w:pStyle w:val="0"/>
        <w:spacing w:before="240"/>
        <w:ind w:firstLine="540"/>
        <w:jc w:val="both"/>
      </w:pPr>
      <w:r>
        <w:rPr>
          <w:sz w:val="24"/>
        </w:rPr>
        <w:t xml:space="preserve">Круглосуточный доступ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осуществляется на безвозмездной основе с учетом соблюдения санитарно-эпидемического режима (при наличии).</w:t>
      </w:r>
    </w:p>
    <w:p>
      <w:pPr>
        <w:pStyle w:val="0"/>
        <w:spacing w:before="240"/>
        <w:ind w:firstLine="540"/>
        <w:jc w:val="both"/>
      </w:pPr>
      <w:r>
        <w:rPr>
          <w:sz w:val="24"/>
        </w:rPr>
        <w:t xml:space="preserve">Исполнительный орган Липецкой области в сфере здравоохранения, а также страховые медицинские организации, в которых застрахованы указанные лица, и территориальный фонд обязательного медицинского страхования Липецкой области осуществляют контроль доступности оказания медицинской помощи инвалидам медицинскими организациями.</w:t>
      </w:r>
    </w:p>
    <w:p>
      <w:pPr>
        <w:pStyle w:val="0"/>
        <w:jc w:val="both"/>
      </w:pPr>
      <w:r>
        <w:rPr>
          <w:sz w:val="24"/>
        </w:rPr>
      </w:r>
    </w:p>
    <w:p>
      <w:pPr>
        <w:pStyle w:val="2"/>
        <w:jc w:val="center"/>
        <w:outlineLvl w:val="2"/>
      </w:pPr>
      <w:r>
        <w:rPr>
          <w:sz w:val="24"/>
        </w:rPr>
        <w:t xml:space="preserve">Первичная медико-санитарная помощь</w:t>
      </w:r>
    </w:p>
    <w:p>
      <w:pPr>
        <w:pStyle w:val="0"/>
        <w:jc w:val="both"/>
      </w:pPr>
      <w:r>
        <w:rPr>
          <w:sz w:val="24"/>
        </w:rPr>
      </w:r>
    </w:p>
    <w:p>
      <w:pPr>
        <w:pStyle w:val="0"/>
        <w:ind w:firstLine="540"/>
        <w:jc w:val="both"/>
      </w:pPr>
      <w:r>
        <w:rPr>
          <w:sz w:val="24"/>
        </w:rPr>
        <w:t xml:space="preserve">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pPr>
        <w:pStyle w:val="0"/>
        <w:spacing w:before="240"/>
        <w:ind w:firstLine="540"/>
        <w:jc w:val="both"/>
      </w:pPr>
      <w:r>
        <w:rPr>
          <w:sz w:val="24"/>
        </w:rPr>
        <w:t xml:space="preserve">Первичная медико-санитарная помощь оказывается в амбулаторных условиях и в условиях дневного стационара в плановой и неотложной формах.</w:t>
      </w:r>
    </w:p>
    <w:p>
      <w:pPr>
        <w:pStyle w:val="0"/>
        <w:spacing w:before="240"/>
        <w:ind w:firstLine="540"/>
        <w:jc w:val="both"/>
      </w:pPr>
      <w:r>
        <w:rPr>
          <w:sz w:val="24"/>
        </w:rPr>
        <w:t xml:space="preserve">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pPr>
        <w:pStyle w:val="0"/>
        <w:spacing w:before="240"/>
        <w:ind w:firstLine="540"/>
        <w:jc w:val="both"/>
      </w:pPr>
      <w:r>
        <w:rPr>
          <w:sz w:val="24"/>
        </w:rPr>
        <w:t xml:space="preserve">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pPr>
        <w:pStyle w:val="0"/>
        <w:spacing w:before="240"/>
        <w:ind w:firstLine="540"/>
        <w:jc w:val="both"/>
      </w:pPr>
      <w:r>
        <w:rPr>
          <w:sz w:val="24"/>
        </w:rPr>
        <w:t xml:space="preserve">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pPr>
        <w:pStyle w:val="0"/>
        <w:spacing w:before="240"/>
        <w:ind w:firstLine="540"/>
        <w:jc w:val="both"/>
      </w:pPr>
      <w:r>
        <w:rPr>
          <w:sz w:val="24"/>
        </w:rPr>
        <w:t xml:space="preserve">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pPr>
        <w:pStyle w:val="0"/>
        <w:jc w:val="both"/>
      </w:pPr>
      <w:r>
        <w:rPr>
          <w:sz w:val="24"/>
        </w:rPr>
      </w:r>
    </w:p>
    <w:p>
      <w:pPr>
        <w:pStyle w:val="2"/>
        <w:jc w:val="center"/>
        <w:outlineLvl w:val="2"/>
      </w:pPr>
      <w:r>
        <w:rPr>
          <w:sz w:val="24"/>
        </w:rPr>
        <w:t xml:space="preserve">Специализированная, в том числе высокотехнологичная,</w:t>
      </w:r>
    </w:p>
    <w:p>
      <w:pPr>
        <w:pStyle w:val="2"/>
        <w:jc w:val="center"/>
      </w:pPr>
      <w:r>
        <w:rPr>
          <w:sz w:val="24"/>
        </w:rPr>
        <w:t xml:space="preserve">медицинская помощь</w:t>
      </w:r>
    </w:p>
    <w:p>
      <w:pPr>
        <w:pStyle w:val="0"/>
        <w:jc w:val="both"/>
      </w:pPr>
      <w:r>
        <w:rPr>
          <w:sz w:val="24"/>
        </w:rPr>
      </w:r>
    </w:p>
    <w:p>
      <w:pPr>
        <w:pStyle w:val="0"/>
        <w:ind w:firstLine="540"/>
        <w:jc w:val="both"/>
      </w:pPr>
      <w:r>
        <w:rPr>
          <w:sz w:val="24"/>
        </w:rPr>
        <w:t xml:space="preserve">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pPr>
        <w:pStyle w:val="0"/>
        <w:spacing w:before="240"/>
        <w:ind w:firstLine="540"/>
        <w:jc w:val="both"/>
      </w:pPr>
      <w:r>
        <w:rPr>
          <w:sz w:val="24"/>
        </w:rPr>
        <w:t xml:space="preserve">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pPr>
        <w:pStyle w:val="0"/>
        <w:spacing w:before="240"/>
        <w:ind w:firstLine="540"/>
        <w:jc w:val="both"/>
      </w:pPr>
      <w:r>
        <w:rPr>
          <w:sz w:val="24"/>
        </w:rP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w:t>
      </w:r>
      <w:hyperlink r:id="rId115"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перечнем</w:t>
        </w:r>
      </w:hyperlink>
      <w:r>
        <w:rPr>
          <w:sz w:val="24"/>
        </w:rPr>
        <w:t xml:space="preserve">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приложению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w:t>
      </w:r>
    </w:p>
    <w:p>
      <w:pPr>
        <w:pStyle w:val="0"/>
        <w:spacing w:before="240"/>
        <w:ind w:firstLine="540"/>
        <w:jc w:val="both"/>
      </w:pPr>
      <w:r>
        <w:rPr>
          <w:sz w:val="24"/>
        </w:rPr>
        <w:t xml:space="preserve">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pPr>
        <w:pStyle w:val="0"/>
        <w:spacing w:before="240"/>
        <w:ind w:firstLine="540"/>
        <w:jc w:val="both"/>
      </w:pPr>
      <w:r>
        <w:rPr>
          <w:sz w:val="24"/>
        </w:rPr>
        <w:t xml:space="preserve">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приказом Министерства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и (или) государственной информационной системы в сфере здравоохранения Липецкой области, для организации ему диспансерного наблюдения и медицинской реабилитации при необходимости.</w:t>
      </w:r>
    </w:p>
    <w:p>
      <w:pPr>
        <w:pStyle w:val="0"/>
        <w:spacing w:before="240"/>
        <w:ind w:firstLine="540"/>
        <w:jc w:val="both"/>
      </w:pPr>
      <w:r>
        <w:rPr>
          <w:sz w:val="24"/>
        </w:rPr>
        <w:t xml:space="preserve">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pPr>
        <w:pStyle w:val="0"/>
        <w:spacing w:before="240"/>
        <w:ind w:firstLine="540"/>
        <w:jc w:val="both"/>
      </w:pPr>
      <w:r>
        <w:rPr>
          <w:sz w:val="24"/>
        </w:rPr>
        <w:t xml:space="preserve">В целях оказания специализированной медицинской помощи в рамках территориальной программы обязательного медицинского страхования застрахованным по обязательному медицинскому страхованию лицам (далее - застрахованные лица) комиссия по разработке территориальной программы обязательного медицинского страхования устанавливает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комиссией может быть принято решение об увеличении объемов специализированной, в том числе высокотехнологичной, медицинской помощи.</w:t>
      </w:r>
    </w:p>
    <w:p>
      <w:pPr>
        <w:pStyle w:val="0"/>
        <w:spacing w:before="240"/>
        <w:ind w:firstLine="540"/>
        <w:jc w:val="both"/>
      </w:pPr>
      <w:r>
        <w:rPr>
          <w:sz w:val="24"/>
        </w:rPr>
        <w:t xml:space="preserve">Исполнительный орган Липецкой области в сфере здравоохранения при подготовке для представления в комиссию по разработке территориальной программы обязательного медицинского страхования предложений по объемам медицинской помощи, оказываемой медицинскими организациями, участвующими в реализации территориальной программы обязательного медицинского страхования, учитывает наличие коек краткосрочного пребывания в стационарных отделениях скорой медицинской помощи, в том числе создаваемых в рамках федерального проекта "Совершенствование экстренной медицинской помощи", и маршрутизацию пациентов.</w:t>
      </w:r>
    </w:p>
    <w:p>
      <w:pPr>
        <w:pStyle w:val="0"/>
        <w:spacing w:before="240"/>
        <w:ind w:firstLine="540"/>
        <w:jc w:val="both"/>
      </w:pPr>
      <w:r>
        <w:rPr>
          <w:sz w:val="24"/>
        </w:rPr>
        <w:t xml:space="preserve">Исполнительный орган Липецкой области в сфере здравоохранения осуществляет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pPr>
        <w:pStyle w:val="0"/>
        <w:spacing w:before="240"/>
        <w:ind w:firstLine="540"/>
        <w:jc w:val="both"/>
      </w:pPr>
      <w:r>
        <w:rPr>
          <w:sz w:val="24"/>
        </w:rPr>
        <w:t xml:space="preserve">Расходование средств обязательного медицинского страхования на содержание неиспользуемого коечного фонда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pPr>
        <w:pStyle w:val="0"/>
        <w:spacing w:before="240"/>
        <w:ind w:firstLine="540"/>
        <w:jc w:val="both"/>
      </w:pPr>
      <w:r>
        <w:rPr>
          <w:sz w:val="24"/>
        </w:rPr>
        <w:t xml:space="preserve">Финансовое обеспечение содержания неиспользуемого коечного фонда не может осуществляться за счет средств обязательного медицинского страхования.</w:t>
      </w:r>
    </w:p>
    <w:p>
      <w:pPr>
        <w:pStyle w:val="0"/>
        <w:jc w:val="both"/>
      </w:pPr>
      <w:r>
        <w:rPr>
          <w:sz w:val="24"/>
        </w:rPr>
      </w:r>
    </w:p>
    <w:p>
      <w:pPr>
        <w:pStyle w:val="2"/>
        <w:jc w:val="center"/>
        <w:outlineLvl w:val="2"/>
      </w:pPr>
      <w:r>
        <w:rPr>
          <w:sz w:val="24"/>
        </w:rPr>
        <w:t xml:space="preserve">Скорая, в том числе скорая специализированная,</w:t>
      </w:r>
    </w:p>
    <w:p>
      <w:pPr>
        <w:pStyle w:val="2"/>
        <w:jc w:val="center"/>
      </w:pPr>
      <w:r>
        <w:rPr>
          <w:sz w:val="24"/>
        </w:rPr>
        <w:t xml:space="preserve">медицинская помощь</w:t>
      </w:r>
    </w:p>
    <w:p>
      <w:pPr>
        <w:pStyle w:val="0"/>
        <w:jc w:val="both"/>
      </w:pPr>
      <w:r>
        <w:rPr>
          <w:sz w:val="24"/>
        </w:rPr>
      </w:r>
    </w:p>
    <w:p>
      <w:pPr>
        <w:pStyle w:val="0"/>
        <w:ind w:firstLine="540"/>
        <w:jc w:val="both"/>
      </w:pPr>
      <w:r>
        <w:rPr>
          <w:sz w:val="24"/>
        </w:rPr>
        <w:t xml:space="preserve">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pPr>
        <w:pStyle w:val="0"/>
        <w:spacing w:before="240"/>
        <w:ind w:firstLine="540"/>
        <w:jc w:val="both"/>
      </w:pPr>
      <w:r>
        <w:rPr>
          <w:sz w:val="24"/>
        </w:rPr>
        <w:t xml:space="preserve">Скорая, в том числе скорая специализированная, медицинская помощь оказывается медицинскими организациями государственной системы здравоохранения бесплатно.</w:t>
      </w:r>
    </w:p>
    <w:p>
      <w:pPr>
        <w:pStyle w:val="0"/>
        <w:spacing w:before="240"/>
        <w:ind w:firstLine="540"/>
        <w:jc w:val="both"/>
      </w:pPr>
      <w:r>
        <w:rPr>
          <w:sz w:val="24"/>
        </w:rPr>
        <w:t xml:space="preserve">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pPr>
        <w:pStyle w:val="0"/>
        <w:spacing w:before="240"/>
        <w:ind w:firstLine="540"/>
        <w:jc w:val="both"/>
      </w:pPr>
      <w:r>
        <w:rPr>
          <w:sz w:val="24"/>
        </w:rPr>
        <w:t xml:space="preserve">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pPr>
        <w:pStyle w:val="0"/>
        <w:spacing w:before="240"/>
        <w:ind w:firstLine="540"/>
        <w:jc w:val="both"/>
      </w:pPr>
      <w:r>
        <w:rPr>
          <w:sz w:val="24"/>
        </w:rPr>
        <w:t xml:space="preserve">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областного бюджета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pPr>
        <w:pStyle w:val="0"/>
        <w:spacing w:before="240"/>
        <w:ind w:firstLine="540"/>
        <w:jc w:val="both"/>
      </w:pPr>
      <w:r>
        <w:rPr>
          <w:sz w:val="24"/>
        </w:rPr>
        <w:t xml:space="preserve">Исполнительный орган Липецкой области в сфере здравоохранения в целях принятия управленческих решений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включая бригады скорой медицинской помощи, оказывающие медицинскую помощь при санитарно-авиационной эвакуации граждан, осуществляемой воздушным судном.</w:t>
      </w:r>
    </w:p>
    <w:p>
      <w:pPr>
        <w:pStyle w:val="0"/>
        <w:spacing w:before="240"/>
        <w:ind w:firstLine="540"/>
        <w:jc w:val="both"/>
      </w:pPr>
      <w:r>
        <w:rPr>
          <w:sz w:val="24"/>
        </w:rPr>
        <w:t xml:space="preserve">Финансовое обеспечение скорой медицинской помощи осуществляется с учетом положений </w:t>
      </w:r>
      <w:hyperlink r:id="rId116"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history="0">
        <w:r>
          <w:rPr>
            <w:color w:val="0000ff"/>
            <w:sz w:val="24"/>
          </w:rPr>
          <w:t xml:space="preserve">пункта 3 статьи 8</w:t>
        </w:r>
      </w:hyperlink>
      <w:r>
        <w:rPr>
          <w:sz w:val="24"/>
        </w:rPr>
        <w:t xml:space="preserve"> Федерального закона от 29 ноября 2010 года N 326-ФЗ "Об обязательном медицинском страховании в Российской Федерации".</w:t>
      </w:r>
    </w:p>
    <w:p>
      <w:pPr>
        <w:pStyle w:val="0"/>
        <w:jc w:val="both"/>
      </w:pPr>
      <w:r>
        <w:rPr>
          <w:sz w:val="24"/>
        </w:rPr>
      </w:r>
    </w:p>
    <w:p>
      <w:pPr>
        <w:pStyle w:val="2"/>
        <w:jc w:val="center"/>
        <w:outlineLvl w:val="2"/>
      </w:pPr>
      <w:r>
        <w:rPr>
          <w:sz w:val="24"/>
        </w:rPr>
        <w:t xml:space="preserve">Медицинская реабилитация</w:t>
      </w:r>
    </w:p>
    <w:p>
      <w:pPr>
        <w:pStyle w:val="0"/>
        <w:jc w:val="both"/>
      </w:pPr>
      <w:r>
        <w:rPr>
          <w:sz w:val="24"/>
        </w:rPr>
      </w:r>
    </w:p>
    <w:p>
      <w:pPr>
        <w:pStyle w:val="0"/>
        <w:ind w:firstLine="540"/>
        <w:jc w:val="both"/>
      </w:pPr>
      <w:r>
        <w:rPr>
          <w:sz w:val="24"/>
        </w:rPr>
        <w:t xml:space="preserve">Медицинская реабилитация осуществляется в медицинских организациях и включает в себя комплексное применение природных лечебных ресурсов, лекарственной, немедикаментозной терапии и других методов (включая лечебную физкультуру, бальнеологическое лечение (в составе комплексных услуг), физиотерапевтические методы лечения).</w:t>
      </w:r>
    </w:p>
    <w:p>
      <w:pPr>
        <w:pStyle w:val="0"/>
        <w:spacing w:before="240"/>
        <w:ind w:firstLine="540"/>
        <w:jc w:val="both"/>
      </w:pPr>
      <w:r>
        <w:rPr>
          <w:sz w:val="24"/>
        </w:rPr>
        <w:t xml:space="preserve">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возможность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pPr>
        <w:pStyle w:val="0"/>
        <w:spacing w:before="240"/>
        <w:ind w:firstLine="540"/>
        <w:jc w:val="both"/>
      </w:pPr>
      <w:r>
        <w:rPr>
          <w:sz w:val="24"/>
        </w:rPr>
        <w:t xml:space="preserve">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pPr>
        <w:pStyle w:val="0"/>
        <w:spacing w:before="240"/>
        <w:ind w:firstLine="540"/>
        <w:jc w:val="both"/>
      </w:pPr>
      <w:r>
        <w:rPr>
          <w:sz w:val="24"/>
        </w:rPr>
        <w:t xml:space="preserve">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Министерством здравоохранения Российской Федерации.</w:t>
      </w:r>
    </w:p>
    <w:p>
      <w:pPr>
        <w:pStyle w:val="0"/>
        <w:spacing w:before="240"/>
        <w:ind w:firstLine="540"/>
        <w:jc w:val="both"/>
      </w:pPr>
      <w:r>
        <w:rPr>
          <w:sz w:val="24"/>
        </w:rPr>
        <w:t xml:space="preserve">Второй и третий этапы медицинской реабилитации могут быть осуществлены на базе санаторно-курортных организаций в рамках реализации базовой программы обязательного медицинского страхования и (или) территориальной программы 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pPr>
        <w:pStyle w:val="0"/>
        <w:spacing w:before="240"/>
        <w:ind w:firstLine="540"/>
        <w:jc w:val="both"/>
      </w:pPr>
      <w:r>
        <w:rPr>
          <w:sz w:val="24"/>
        </w:rPr>
        <w:t xml:space="preserve">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pPr>
        <w:pStyle w:val="0"/>
        <w:spacing w:before="240"/>
        <w:ind w:firstLine="540"/>
        <w:jc w:val="both"/>
      </w:pPr>
      <w:r>
        <w:rPr>
          <w:sz w:val="24"/>
        </w:rPr>
        <w:t xml:space="preserve">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pPr>
        <w:pStyle w:val="0"/>
        <w:spacing w:before="240"/>
        <w:ind w:firstLine="540"/>
        <w:jc w:val="both"/>
      </w:pPr>
      <w:r>
        <w:rPr>
          <w:sz w:val="24"/>
        </w:rPr>
        <w:t xml:space="preserve">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pPr>
        <w:pStyle w:val="0"/>
        <w:spacing w:before="240"/>
        <w:ind w:firstLine="540"/>
        <w:jc w:val="both"/>
      </w:pPr>
      <w:r>
        <w:rPr>
          <w:sz w:val="24"/>
        </w:rPr>
        <w:t xml:space="preserve">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Липецкой области), в том числе с использованием дистанционных (телемедицинских) технологий (видеоплатформ, отнесенных к медицинским изделиям), с последующим внесением соответствующей информации о проведении и результатах такой консультации в медицинскую документацию пациента.</w:t>
      </w:r>
    </w:p>
    <w:p>
      <w:pPr>
        <w:pStyle w:val="0"/>
        <w:spacing w:before="240"/>
        <w:ind w:firstLine="540"/>
        <w:jc w:val="both"/>
      </w:pPr>
      <w:r>
        <w:rPr>
          <w:sz w:val="24"/>
        </w:rPr>
        <w:t xml:space="preserve">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pPr>
        <w:pStyle w:val="0"/>
        <w:spacing w:before="240"/>
        <w:ind w:firstLine="540"/>
        <w:jc w:val="both"/>
      </w:pPr>
      <w:r>
        <w:rPr>
          <w:sz w:val="24"/>
        </w:rPr>
        <w:t xml:space="preserve">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 в том числе случаев оказания медицинской реабилитации ветеранам боевых действий.</w:t>
      </w:r>
    </w:p>
    <w:p>
      <w:pPr>
        <w:pStyle w:val="0"/>
        <w:jc w:val="both"/>
      </w:pPr>
      <w:r>
        <w:rPr>
          <w:sz w:val="24"/>
        </w:rPr>
      </w:r>
    </w:p>
    <w:p>
      <w:pPr>
        <w:pStyle w:val="2"/>
        <w:jc w:val="center"/>
        <w:outlineLvl w:val="2"/>
      </w:pPr>
      <w:r>
        <w:rPr>
          <w:sz w:val="24"/>
        </w:rPr>
        <w:t xml:space="preserve">Паллиативная медицинская помощь</w:t>
      </w:r>
    </w:p>
    <w:p>
      <w:pPr>
        <w:pStyle w:val="0"/>
        <w:jc w:val="both"/>
      </w:pPr>
      <w:r>
        <w:rPr>
          <w:sz w:val="24"/>
        </w:rPr>
      </w:r>
    </w:p>
    <w:p>
      <w:pPr>
        <w:pStyle w:val="0"/>
        <w:ind w:firstLine="540"/>
        <w:jc w:val="both"/>
      </w:pPr>
      <w:r>
        <w:rPr>
          <w:sz w:val="24"/>
        </w:rPr>
        <w:t xml:space="preserve">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pPr>
        <w:pStyle w:val="0"/>
        <w:spacing w:before="240"/>
        <w:ind w:firstLine="540"/>
        <w:jc w:val="both"/>
      </w:pPr>
      <w:r>
        <w:rPr>
          <w:sz w:val="24"/>
        </w:rP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117"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history="0">
        <w:r>
          <w:rPr>
            <w:color w:val="0000ff"/>
            <w:sz w:val="24"/>
          </w:rPr>
          <w:t xml:space="preserve">части 2 статьи 6</w:t>
        </w:r>
      </w:hyperlink>
      <w:r>
        <w:rPr>
          <w:sz w:val="24"/>
        </w:rPr>
        <w:t xml:space="preserve"> Федерального закона от 21 ноября 2011 года N 323-ФЗ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pPr>
        <w:pStyle w:val="0"/>
        <w:spacing w:before="240"/>
        <w:ind w:firstLine="540"/>
        <w:jc w:val="both"/>
      </w:pPr>
      <w:r>
        <w:rPr>
          <w:sz w:val="24"/>
        </w:rPr>
        <w:t xml:space="preserve">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фельдшерско-акушерских пунктов (фельдшерских пунктов, фельдшерских здравпунктов),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pPr>
        <w:pStyle w:val="0"/>
        <w:spacing w:before="240"/>
        <w:ind w:firstLine="540"/>
        <w:jc w:val="both"/>
      </w:pPr>
      <w:r>
        <w:rPr>
          <w:sz w:val="24"/>
        </w:rPr>
        <w:t xml:space="preserve">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 в соответствии с маршрутизацией, принятой в Липецкой области.</w:t>
      </w:r>
    </w:p>
    <w:p>
      <w:pPr>
        <w:pStyle w:val="0"/>
        <w:spacing w:before="240"/>
        <w:ind w:firstLine="540"/>
        <w:jc w:val="both"/>
      </w:pPr>
      <w:r>
        <w:rPr>
          <w:sz w:val="24"/>
        </w:rPr>
        <w:t xml:space="preserve">За счет бюджетных ассигнований областного бюджета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40"/>
        <w:ind w:firstLine="540"/>
        <w:jc w:val="both"/>
      </w:pPr>
      <w:r>
        <w:rPr>
          <w:sz w:val="24"/>
        </w:rPr>
        <w:t xml:space="preserve">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исполнительный орган Липецкой области в сфере здравоохранения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pPr>
        <w:pStyle w:val="0"/>
        <w:spacing w:before="240"/>
        <w:ind w:firstLine="540"/>
        <w:jc w:val="both"/>
      </w:pPr>
      <w:r>
        <w:rPr>
          <w:sz w:val="24"/>
        </w:rPr>
        <w:t xml:space="preserve">Мероприятия по развитию паллиативной медицинской помощи осуществляются в рамках реализации государственной </w:t>
      </w:r>
      <w:hyperlink r:id="rId118" w:tooltip="Постановление Правительства Липецкой обл. от 26.12.2023 N 771 (ред. от 23.05.2025) &quot;Об утверждении государственной программы Липецкой области &quot;Развитие здравоохранения Липецкой области&quot; {КонсультантПлюс}" w:history="0">
        <w:r>
          <w:rPr>
            <w:color w:val="0000ff"/>
            <w:sz w:val="24"/>
          </w:rPr>
          <w:t xml:space="preserve">программы</w:t>
        </w:r>
      </w:hyperlink>
      <w:r>
        <w:rPr>
          <w:sz w:val="24"/>
        </w:rPr>
        <w:t xml:space="preserve"> "Развитие здравоохранения Липецкой области", утвержденной постановлением Правительства Липецкой области от 26 декабря 2023 года N 771, включающей указанные мероприятия, а также целевые показатели их результативности.</w:t>
      </w:r>
    </w:p>
    <w:p>
      <w:pPr>
        <w:pStyle w:val="0"/>
        <w:jc w:val="both"/>
      </w:pPr>
      <w:r>
        <w:rPr>
          <w:sz w:val="24"/>
        </w:rPr>
      </w:r>
    </w:p>
    <w:p>
      <w:pPr>
        <w:pStyle w:val="2"/>
        <w:jc w:val="center"/>
        <w:outlineLvl w:val="2"/>
      </w:pPr>
      <w:r>
        <w:rPr>
          <w:sz w:val="24"/>
        </w:rPr>
        <w:t xml:space="preserve">Медицинская помощь гражданам, находящимся в стационарных</w:t>
      </w:r>
    </w:p>
    <w:p>
      <w:pPr>
        <w:pStyle w:val="2"/>
        <w:jc w:val="center"/>
      </w:pPr>
      <w:r>
        <w:rPr>
          <w:sz w:val="24"/>
        </w:rPr>
        <w:t xml:space="preserve">организациях социального обслуживания</w:t>
      </w:r>
    </w:p>
    <w:p>
      <w:pPr>
        <w:pStyle w:val="0"/>
        <w:jc w:val="both"/>
      </w:pPr>
      <w:r>
        <w:rPr>
          <w:sz w:val="24"/>
        </w:rPr>
      </w:r>
    </w:p>
    <w:p>
      <w:pPr>
        <w:pStyle w:val="0"/>
        <w:ind w:firstLine="540"/>
        <w:jc w:val="both"/>
      </w:pPr>
      <w:r>
        <w:rPr>
          <w:sz w:val="24"/>
        </w:rPr>
        <w:t xml:space="preserve">В целях оказания медицинской помощи гражданам, находящимся в стационарных организациях социального обслуживания, исполнительным органом Липецкой области в сфере здравоохранения организуется взаимодействие стационарных организаций социального обслуживания с близлежащими медицинскими организациями в порядке, установленном Правительством Липецкой области.</w:t>
      </w:r>
    </w:p>
    <w:p>
      <w:pPr>
        <w:pStyle w:val="0"/>
        <w:spacing w:before="240"/>
        <w:ind w:firstLine="540"/>
        <w:jc w:val="both"/>
      </w:pPr>
      <w:r>
        <w:rPr>
          <w:sz w:val="24"/>
        </w:rPr>
        <w:t xml:space="preserve">В отношении лиц, находящихся в стационарных организациях социального обслуживания, в рамках территориальной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pPr>
        <w:pStyle w:val="0"/>
        <w:spacing w:before="240"/>
        <w:ind w:firstLine="540"/>
        <w:jc w:val="both"/>
      </w:pPr>
      <w:r>
        <w:rPr>
          <w:sz w:val="24"/>
        </w:rPr>
        <w:t xml:space="preserve">Контроль за полнотой и результатами проведения диспансеризации и диспансерного наблюдения осуществляет исполнительный орган Липецкой области в сфере здравоохранения,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обязательного медицинского страхования Липецкой области.</w:t>
      </w:r>
    </w:p>
    <w:p>
      <w:pPr>
        <w:pStyle w:val="0"/>
        <w:spacing w:before="240"/>
        <w:ind w:firstLine="540"/>
        <w:jc w:val="both"/>
      </w:pPr>
      <w:r>
        <w:rPr>
          <w:sz w:val="24"/>
        </w:rPr>
        <w:t xml:space="preserve">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территориальной программой государственных гарантий.</w:t>
      </w:r>
    </w:p>
    <w:p>
      <w:pPr>
        <w:pStyle w:val="0"/>
        <w:jc w:val="both"/>
      </w:pPr>
      <w:r>
        <w:rPr>
          <w:sz w:val="24"/>
        </w:rPr>
      </w:r>
    </w:p>
    <w:p>
      <w:pPr>
        <w:pStyle w:val="2"/>
        <w:jc w:val="center"/>
        <w:outlineLvl w:val="2"/>
      </w:pPr>
      <w:r>
        <w:rPr>
          <w:sz w:val="24"/>
        </w:rPr>
        <w:t xml:space="preserve">Медицинская помощь лицам с психическими расстройствами</w:t>
      </w:r>
    </w:p>
    <w:p>
      <w:pPr>
        <w:pStyle w:val="2"/>
        <w:jc w:val="center"/>
      </w:pPr>
      <w:r>
        <w:rPr>
          <w:sz w:val="24"/>
        </w:rPr>
        <w:t xml:space="preserve">и расстройствами поведения</w:t>
      </w:r>
    </w:p>
    <w:p>
      <w:pPr>
        <w:pStyle w:val="0"/>
        <w:jc w:val="both"/>
      </w:pPr>
      <w:r>
        <w:rPr>
          <w:sz w:val="24"/>
        </w:rPr>
      </w:r>
    </w:p>
    <w:p>
      <w:pPr>
        <w:pStyle w:val="0"/>
        <w:ind w:firstLine="540"/>
        <w:jc w:val="both"/>
      </w:pPr>
      <w:r>
        <w:rPr>
          <w:sz w:val="24"/>
        </w:rPr>
        <w:t xml:space="preserve">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областного бюджета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pPr>
        <w:pStyle w:val="0"/>
        <w:spacing w:before="240"/>
        <w:ind w:firstLine="540"/>
        <w:jc w:val="both"/>
      </w:pPr>
      <w:r>
        <w:rPr>
          <w:sz w:val="24"/>
        </w:rPr>
        <w:t xml:space="preserve">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pPr>
        <w:pStyle w:val="0"/>
        <w:spacing w:before="240"/>
        <w:ind w:firstLine="540"/>
        <w:jc w:val="both"/>
      </w:pPr>
      <w:r>
        <w:rPr>
          <w:sz w:val="24"/>
        </w:rPr>
        <w:t xml:space="preserve">Учет таких выездов и количества лиц, которым в ходе таких выездов оказана психиатрическая медицинская помощь, а также оценку охвата нуждающихся лиц такой выездной работой осуществляет исполнительный орган Липецкой области в сфере здравоохранения.</w:t>
      </w:r>
    </w:p>
    <w:p>
      <w:pPr>
        <w:pStyle w:val="0"/>
        <w:spacing w:before="240"/>
        <w:ind w:firstLine="540"/>
        <w:jc w:val="both"/>
      </w:pPr>
      <w:r>
        <w:rPr>
          <w:sz w:val="24"/>
        </w:rPr>
        <w:t xml:space="preserve">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pPr>
        <w:pStyle w:val="0"/>
        <w:jc w:val="both"/>
      </w:pPr>
      <w:r>
        <w:rPr>
          <w:sz w:val="24"/>
        </w:rPr>
      </w:r>
    </w:p>
    <w:p>
      <w:pPr>
        <w:pStyle w:val="2"/>
        <w:jc w:val="center"/>
        <w:outlineLvl w:val="2"/>
      </w:pPr>
      <w:r>
        <w:rPr>
          <w:sz w:val="24"/>
        </w:rPr>
        <w:t xml:space="preserve">Санаторно-курортное лечение</w:t>
      </w:r>
    </w:p>
    <w:p>
      <w:pPr>
        <w:pStyle w:val="0"/>
        <w:jc w:val="both"/>
      </w:pPr>
      <w:r>
        <w:rPr>
          <w:sz w:val="24"/>
        </w:rPr>
      </w:r>
    </w:p>
    <w:p>
      <w:pPr>
        <w:pStyle w:val="0"/>
        <w:ind w:firstLine="540"/>
        <w:jc w:val="both"/>
      </w:pPr>
      <w:r>
        <w:rPr>
          <w:sz w:val="24"/>
        </w:rPr>
        <w:t xml:space="preserve">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pPr>
        <w:pStyle w:val="0"/>
        <w:spacing w:before="240"/>
        <w:ind w:firstLine="540"/>
        <w:jc w:val="both"/>
      </w:pPr>
      <w:r>
        <w:rPr>
          <w:sz w:val="24"/>
        </w:rPr>
        <w:t xml:space="preserve">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одного месяца до дня обращения гражданина к лечащему врачу).</w:t>
      </w:r>
    </w:p>
    <w:p>
      <w:pPr>
        <w:pStyle w:val="0"/>
        <w:spacing w:before="240"/>
        <w:ind w:firstLine="540"/>
        <w:jc w:val="both"/>
      </w:pPr>
      <w:r>
        <w:rPr>
          <w:sz w:val="24"/>
        </w:rPr>
        <w:t xml:space="preserve">Санаторно-курортное лечение направлено на:</w:t>
      </w:r>
    </w:p>
    <w:p>
      <w:pPr>
        <w:pStyle w:val="0"/>
        <w:spacing w:before="240"/>
        <w:ind w:firstLine="540"/>
        <w:jc w:val="both"/>
      </w:pPr>
      <w:r>
        <w:rPr>
          <w:sz w:val="24"/>
        </w:rPr>
        <w:t xml:space="preserve">активацию защитно-приспособительных реакций организма в целях профилактики заболеваний, оздоровления;</w:t>
      </w:r>
    </w:p>
    <w:p>
      <w:pPr>
        <w:pStyle w:val="0"/>
        <w:spacing w:before="240"/>
        <w:ind w:firstLine="540"/>
        <w:jc w:val="both"/>
      </w:pPr>
      <w:r>
        <w:rPr>
          <w:sz w:val="24"/>
        </w:rPr>
        <w:t xml:space="preserve">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pPr>
        <w:pStyle w:val="0"/>
        <w:spacing w:before="240"/>
        <w:ind w:firstLine="540"/>
        <w:jc w:val="both"/>
      </w:pPr>
      <w:r>
        <w:rPr>
          <w:sz w:val="24"/>
        </w:rPr>
        <w:t xml:space="preserve">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физическим воздействием на организм человека.</w:t>
      </w:r>
    </w:p>
    <w:p>
      <w:pPr>
        <w:pStyle w:val="0"/>
        <w:spacing w:before="240"/>
        <w:ind w:firstLine="540"/>
        <w:jc w:val="both"/>
      </w:pPr>
      <w:r>
        <w:rPr>
          <w:sz w:val="24"/>
        </w:rPr>
        <w:t xml:space="preserve">Порядок выдачи, отказа в выдаче и аннулирования путевки на санаторно-курортное лечение, в том числе с сопровождающим лицом, включая необходимые документы и основания выдачи, отказа в выдаче и аннулирования такой путевки федеральными санаторно-курортными организациями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 в рамках государственного задания в ходе взаимодействия, в том числе с использованием информационно-коммуникационных технологий, с медицинской организацией государственной системы здравоохранения, предоставляющей независимо от организационно-правовой формы услуги в сфере охраны здоровья, установившей показания к санаторно-курортному лечению, устанавливается Министерством здравоохранения Российской Федерации.</w:t>
      </w:r>
    </w:p>
    <w:p>
      <w:pPr>
        <w:pStyle w:val="0"/>
        <w:spacing w:before="240"/>
        <w:ind w:firstLine="540"/>
        <w:jc w:val="both"/>
      </w:pPr>
      <w:r>
        <w:rPr>
          <w:sz w:val="24"/>
        </w:rPr>
        <w:t xml:space="preserve">Граждане при наличии справки для получения путевки на санаторно-курортное лечение, форма которой утверждается Министерством здравоохранения Российской Федерации, вправе самостоятельно обратиться в федеральную медицинскую организацию (санаторно-курортную организацию), имеющую в своем составе структурное подразделение, осуществляющее санаторно-курортное лечение, в целях получения путевки на санаторно-курортное лечение.</w:t>
      </w:r>
    </w:p>
    <w:p>
      <w:pPr>
        <w:pStyle w:val="0"/>
        <w:spacing w:before="240"/>
        <w:ind w:firstLine="540"/>
        <w:jc w:val="both"/>
      </w:pPr>
      <w:r>
        <w:rPr>
          <w:sz w:val="24"/>
        </w:rPr>
        <w:t xml:space="preserve">В случае если санаторно-курортное лечение оказывается на базе структурного подразделения федеральной медицинской организации (санаторно-курортной организации) и на эти цели федеральной медицинской организации (санаторно-курортной организации) утверждается государственное задание в установленном порядке, решение о выдаче, отказе в выдаче и аннулировании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(санаторно-курортная организация), не требуется. Оформление путевки на санаторно-курортное лечение и справки для получения путевки на санаторно-курортное лечение, форма которой утверждается Министерством здравоохранения Российской Федерации, осуществляется федеральной медицинской организацией (санаторно-курортной организацией) самостоятельно.</w:t>
      </w:r>
    </w:p>
    <w:p>
      <w:pPr>
        <w:pStyle w:val="0"/>
        <w:spacing w:before="240"/>
        <w:ind w:firstLine="540"/>
        <w:jc w:val="both"/>
      </w:pPr>
      <w:r>
        <w:rPr>
          <w:sz w:val="24"/>
        </w:rPr>
        <w:t xml:space="preserve">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путевка на санаторно-курортное лечение выдается федеральной санаторно-курортной организацией за 7 дней до выписки гражданина из медицинской организации, оказавшей специализированную или высокотехнологичную медицинскую помощь.</w:t>
      </w:r>
    </w:p>
    <w:p>
      <w:pPr>
        <w:pStyle w:val="0"/>
        <w:spacing w:before="240"/>
        <w:ind w:firstLine="540"/>
        <w:jc w:val="both"/>
      </w:pPr>
      <w:r>
        <w:rPr>
          <w:sz w:val="24"/>
        </w:rPr>
        <w:t xml:space="preserve">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pPr>
        <w:pStyle w:val="0"/>
        <w:jc w:val="both"/>
      </w:pPr>
      <w:r>
        <w:rPr>
          <w:sz w:val="24"/>
        </w:rPr>
      </w:r>
    </w:p>
    <w:p>
      <w:pPr>
        <w:pStyle w:val="2"/>
        <w:jc w:val="center"/>
        <w:outlineLvl w:val="2"/>
      </w:pPr>
      <w:r>
        <w:rPr>
          <w:sz w:val="24"/>
        </w:rPr>
        <w:t xml:space="preserve">Формы оказания медицинской помощи</w:t>
      </w:r>
    </w:p>
    <w:p>
      <w:pPr>
        <w:pStyle w:val="0"/>
        <w:jc w:val="both"/>
      </w:pPr>
      <w:r>
        <w:rPr>
          <w:sz w:val="24"/>
        </w:rPr>
      </w:r>
    </w:p>
    <w:p>
      <w:pPr>
        <w:pStyle w:val="0"/>
        <w:ind w:firstLine="540"/>
        <w:jc w:val="both"/>
      </w:pPr>
      <w:r>
        <w:rPr>
          <w:sz w:val="24"/>
        </w:rPr>
        <w:t xml:space="preserve">Медицинская помощь оказывается в следующих формах:</w:t>
      </w:r>
    </w:p>
    <w:p>
      <w:pPr>
        <w:pStyle w:val="0"/>
        <w:spacing w:before="240"/>
        <w:ind w:firstLine="540"/>
        <w:jc w:val="both"/>
      </w:pPr>
      <w:r>
        <w:rPr>
          <w:sz w:val="24"/>
        </w:rPr>
        <w:t xml:space="preserve">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pPr>
        <w:pStyle w:val="0"/>
        <w:spacing w:before="240"/>
        <w:ind w:firstLine="540"/>
        <w:jc w:val="both"/>
      </w:pPr>
      <w:r>
        <w:rPr>
          <w:sz w:val="24"/>
        </w:rPr>
        <w:t xml:space="preserve">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pPr>
        <w:pStyle w:val="0"/>
        <w:spacing w:before="240"/>
        <w:ind w:firstLine="540"/>
        <w:jc w:val="both"/>
      </w:pPr>
      <w:r>
        <w:rPr>
          <w:sz w:val="24"/>
        </w:rPr>
        <w:t xml:space="preserve">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pPr>
        <w:pStyle w:val="0"/>
        <w:spacing w:before="240"/>
        <w:ind w:firstLine="540"/>
        <w:jc w:val="both"/>
      </w:pPr>
      <w:r>
        <w:rPr>
          <w:sz w:val="24"/>
        </w:rPr>
        <w:t xml:space="preserve">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(фельдшерским пунктом, фельдшерским здравпунктом),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pPr>
        <w:pStyle w:val="0"/>
        <w:spacing w:before="240"/>
        <w:ind w:firstLine="540"/>
        <w:jc w:val="both"/>
      </w:pPr>
      <w:r>
        <w:rPr>
          <w:sz w:val="24"/>
        </w:rPr>
        <w:t xml:space="preserve">При оказании в рамках реализации территориальной программы государственных гарантий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предоставляемых для использования на дому при оказании паллиативной медицинской помощи в соответствии с перечнем, утвержденным Министерством здравоохранения Российской Федерации.</w:t>
      </w:r>
    </w:p>
    <w:p>
      <w:pPr>
        <w:pStyle w:val="0"/>
        <w:spacing w:before="240"/>
        <w:ind w:firstLine="540"/>
        <w:jc w:val="both"/>
      </w:pPr>
      <w:r>
        <w:rPr>
          <w:sz w:val="24"/>
        </w:rPr>
        <w:t xml:space="preserve">Порядок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устанавливается Министерством здравоохранения Российской Федерации.</w:t>
      </w:r>
    </w:p>
    <w:p>
      <w:pPr>
        <w:pStyle w:val="0"/>
        <w:jc w:val="both"/>
      </w:pPr>
      <w:r>
        <w:rPr>
          <w:sz w:val="24"/>
        </w:rPr>
      </w:r>
    </w:p>
    <w:bookmarkStart w:id="212" w:name="P212"/>
    <w:bookmarkEnd w:id="212"/>
    <w:p>
      <w:pPr>
        <w:pStyle w:val="2"/>
        <w:jc w:val="center"/>
        <w:outlineLvl w:val="1"/>
      </w:pPr>
      <w:r>
        <w:rPr>
          <w:sz w:val="24"/>
        </w:rPr>
        <w:t xml:space="preserve">Раздел III. ПЕРЕЧЕНЬ ЗАБОЛЕВАНИЙ И СОСТОЯНИЙ, ОКАЗАНИЕ</w:t>
      </w:r>
    </w:p>
    <w:p>
      <w:pPr>
        <w:pStyle w:val="2"/>
        <w:jc w:val="center"/>
      </w:pPr>
      <w:r>
        <w:rPr>
          <w:sz w:val="24"/>
        </w:rPr>
        <w:t xml:space="preserve">МЕДИЦИНСКОЙ ПОМОЩИ ПРИ КОТОРЫХ ОСУЩЕСТВЛЯЕТСЯ БЕСПЛАТНО,</w:t>
      </w:r>
    </w:p>
    <w:p>
      <w:pPr>
        <w:pStyle w:val="2"/>
        <w:jc w:val="center"/>
      </w:pPr>
      <w:r>
        <w:rPr>
          <w:sz w:val="24"/>
        </w:rPr>
        <w:t xml:space="preserve">И КАТЕГОРИИ ГРАЖДАН, ОКАЗАНИЕ МЕДИЦИНСКОЙ ПОМОЩИ КОТОРЫМ</w:t>
      </w:r>
    </w:p>
    <w:p>
      <w:pPr>
        <w:pStyle w:val="2"/>
        <w:jc w:val="center"/>
      </w:pPr>
      <w:r>
        <w:rPr>
          <w:sz w:val="24"/>
        </w:rPr>
        <w:t xml:space="preserve">ОСУЩЕСТВЛЯЕТСЯ БЕСПЛАТНО</w:t>
      </w:r>
    </w:p>
    <w:p>
      <w:pPr>
        <w:pStyle w:val="0"/>
        <w:jc w:val="both"/>
      </w:pPr>
      <w:r>
        <w:rPr>
          <w:sz w:val="24"/>
        </w:rPr>
      </w:r>
    </w:p>
    <w:p>
      <w:pPr>
        <w:pStyle w:val="0"/>
        <w:ind w:firstLine="540"/>
        <w:jc w:val="both"/>
      </w:pPr>
      <w:r>
        <w:rPr>
          <w:sz w:val="24"/>
        </w:rPr>
        <w:t xml:space="preserve">Гражданин имеет право на бесплатное получение медицинской помощи по видам, формам и условиям ее оказания в соответствии с </w:t>
      </w:r>
      <w:hyperlink w:tooltip="Раздел II. ПЕРЕЧЕНЬ ВИДОВ, ФОРМ И УСЛОВИЙ ПРЕДОСТАВЛЕНИЯ" w:anchor="P63" w:history="0">
        <w:r>
          <w:rPr>
            <w:color w:val="0000ff"/>
            <w:sz w:val="24"/>
          </w:rPr>
          <w:t xml:space="preserve">разделом II</w:t>
        </w:r>
      </w:hyperlink>
      <w:r>
        <w:rPr>
          <w:sz w:val="24"/>
        </w:rPr>
        <w:t xml:space="preserve"> территориальной программы государственных гарантий при следующих заболеваниях и состояниях:</w:t>
      </w:r>
    </w:p>
    <w:p>
      <w:pPr>
        <w:pStyle w:val="0"/>
        <w:spacing w:before="240"/>
        <w:ind w:firstLine="540"/>
        <w:jc w:val="both"/>
      </w:pPr>
      <w:r>
        <w:rPr>
          <w:sz w:val="24"/>
        </w:rPr>
        <w:t xml:space="preserve">инфекционные и паразитарные болезни;</w:t>
      </w:r>
    </w:p>
    <w:p>
      <w:pPr>
        <w:pStyle w:val="0"/>
        <w:spacing w:before="240"/>
        <w:ind w:firstLine="540"/>
        <w:jc w:val="both"/>
      </w:pPr>
      <w:r>
        <w:rPr>
          <w:sz w:val="24"/>
        </w:rPr>
        <w:t xml:space="preserve">новообразования;</w:t>
      </w:r>
    </w:p>
    <w:p>
      <w:pPr>
        <w:pStyle w:val="0"/>
        <w:spacing w:before="240"/>
        <w:ind w:firstLine="540"/>
        <w:jc w:val="both"/>
      </w:pPr>
      <w:r>
        <w:rPr>
          <w:sz w:val="24"/>
        </w:rPr>
        <w:t xml:space="preserve">болезни эндокринной системы;</w:t>
      </w:r>
    </w:p>
    <w:p>
      <w:pPr>
        <w:pStyle w:val="0"/>
        <w:spacing w:before="240"/>
        <w:ind w:firstLine="540"/>
        <w:jc w:val="both"/>
      </w:pPr>
      <w:r>
        <w:rPr>
          <w:sz w:val="24"/>
        </w:rPr>
        <w:t xml:space="preserve">расстройства питания и нарушения обмена веществ;</w:t>
      </w:r>
    </w:p>
    <w:p>
      <w:pPr>
        <w:pStyle w:val="0"/>
        <w:spacing w:before="240"/>
        <w:ind w:firstLine="540"/>
        <w:jc w:val="both"/>
      </w:pPr>
      <w:r>
        <w:rPr>
          <w:sz w:val="24"/>
        </w:rPr>
        <w:t xml:space="preserve">болезни нервной системы;</w:t>
      </w:r>
    </w:p>
    <w:p>
      <w:pPr>
        <w:pStyle w:val="0"/>
        <w:spacing w:before="240"/>
        <w:ind w:firstLine="540"/>
        <w:jc w:val="both"/>
      </w:pPr>
      <w:r>
        <w:rPr>
          <w:sz w:val="24"/>
        </w:rPr>
        <w:t xml:space="preserve">болезни крови, кроветворных органов;</w:t>
      </w:r>
    </w:p>
    <w:p>
      <w:pPr>
        <w:pStyle w:val="0"/>
        <w:spacing w:before="240"/>
        <w:ind w:firstLine="540"/>
        <w:jc w:val="both"/>
      </w:pPr>
      <w:r>
        <w:rPr>
          <w:sz w:val="24"/>
        </w:rPr>
        <w:t xml:space="preserve">отдельные нарушения, вовлекающие иммунный механизм;</w:t>
      </w:r>
    </w:p>
    <w:p>
      <w:pPr>
        <w:pStyle w:val="0"/>
        <w:spacing w:before="240"/>
        <w:ind w:firstLine="540"/>
        <w:jc w:val="both"/>
      </w:pPr>
      <w:r>
        <w:rPr>
          <w:sz w:val="24"/>
        </w:rPr>
        <w:t xml:space="preserve">болезни глаза и его придаточного аппарата;</w:t>
      </w:r>
    </w:p>
    <w:p>
      <w:pPr>
        <w:pStyle w:val="0"/>
        <w:spacing w:before="240"/>
        <w:ind w:firstLine="540"/>
        <w:jc w:val="both"/>
      </w:pPr>
      <w:r>
        <w:rPr>
          <w:sz w:val="24"/>
        </w:rPr>
        <w:t xml:space="preserve">болезни уха и сосцевидного отростка;</w:t>
      </w:r>
    </w:p>
    <w:p>
      <w:pPr>
        <w:pStyle w:val="0"/>
        <w:spacing w:before="240"/>
        <w:ind w:firstLine="540"/>
        <w:jc w:val="both"/>
      </w:pPr>
      <w:r>
        <w:rPr>
          <w:sz w:val="24"/>
        </w:rPr>
        <w:t xml:space="preserve">болезни системы кровообращения;</w:t>
      </w:r>
    </w:p>
    <w:p>
      <w:pPr>
        <w:pStyle w:val="0"/>
        <w:spacing w:before="240"/>
        <w:ind w:firstLine="540"/>
        <w:jc w:val="both"/>
      </w:pPr>
      <w:r>
        <w:rPr>
          <w:sz w:val="24"/>
        </w:rPr>
        <w:t xml:space="preserve">болезни органов дыхания;</w:t>
      </w:r>
    </w:p>
    <w:p>
      <w:pPr>
        <w:pStyle w:val="0"/>
        <w:spacing w:before="240"/>
        <w:ind w:firstLine="540"/>
        <w:jc w:val="both"/>
      </w:pPr>
      <w:r>
        <w:rPr>
          <w:sz w:val="24"/>
        </w:rPr>
        <w:t xml:space="preserve">болезни органов пищеварения, в том числе болезни полости рта, слюнных желез и челюстей (за исключением зубного протезирования);</w:t>
      </w:r>
    </w:p>
    <w:p>
      <w:pPr>
        <w:pStyle w:val="0"/>
        <w:spacing w:before="240"/>
        <w:ind w:firstLine="540"/>
        <w:jc w:val="both"/>
      </w:pPr>
      <w:r>
        <w:rPr>
          <w:sz w:val="24"/>
        </w:rPr>
        <w:t xml:space="preserve">болезни мочеполовой системы;</w:t>
      </w:r>
    </w:p>
    <w:p>
      <w:pPr>
        <w:pStyle w:val="0"/>
        <w:spacing w:before="240"/>
        <w:ind w:firstLine="540"/>
        <w:jc w:val="both"/>
      </w:pPr>
      <w:r>
        <w:rPr>
          <w:sz w:val="24"/>
        </w:rPr>
        <w:t xml:space="preserve">болезни кожи и подкожной клетчатки;</w:t>
      </w:r>
    </w:p>
    <w:p>
      <w:pPr>
        <w:pStyle w:val="0"/>
        <w:spacing w:before="240"/>
        <w:ind w:firstLine="540"/>
        <w:jc w:val="both"/>
      </w:pPr>
      <w:r>
        <w:rPr>
          <w:sz w:val="24"/>
        </w:rPr>
        <w:t xml:space="preserve">болезни костно-мышечной системы и соединительной ткани;</w:t>
      </w:r>
    </w:p>
    <w:p>
      <w:pPr>
        <w:pStyle w:val="0"/>
        <w:spacing w:before="240"/>
        <w:ind w:firstLine="540"/>
        <w:jc w:val="both"/>
      </w:pPr>
      <w:r>
        <w:rPr>
          <w:sz w:val="24"/>
        </w:rPr>
        <w:t xml:space="preserve">травмы, отравления и некоторые другие последствия воздействия внешних причин;</w:t>
      </w:r>
    </w:p>
    <w:p>
      <w:pPr>
        <w:pStyle w:val="0"/>
        <w:spacing w:before="240"/>
        <w:ind w:firstLine="540"/>
        <w:jc w:val="both"/>
      </w:pPr>
      <w:r>
        <w:rPr>
          <w:sz w:val="24"/>
        </w:rPr>
        <w:t xml:space="preserve">врожденные аномалии (пороки развития);</w:t>
      </w:r>
    </w:p>
    <w:p>
      <w:pPr>
        <w:pStyle w:val="0"/>
        <w:spacing w:before="240"/>
        <w:ind w:firstLine="540"/>
        <w:jc w:val="both"/>
      </w:pPr>
      <w:r>
        <w:rPr>
          <w:sz w:val="24"/>
        </w:rPr>
        <w:t xml:space="preserve">деформации и хромосомные нарушения;</w:t>
      </w:r>
    </w:p>
    <w:p>
      <w:pPr>
        <w:pStyle w:val="0"/>
        <w:spacing w:before="240"/>
        <w:ind w:firstLine="540"/>
        <w:jc w:val="both"/>
      </w:pPr>
      <w:r>
        <w:rPr>
          <w:sz w:val="24"/>
        </w:rPr>
        <w:t xml:space="preserve">беременность, роды, послеродовой период и аборты;</w:t>
      </w:r>
    </w:p>
    <w:p>
      <w:pPr>
        <w:pStyle w:val="0"/>
        <w:spacing w:before="240"/>
        <w:ind w:firstLine="540"/>
        <w:jc w:val="both"/>
      </w:pPr>
      <w:r>
        <w:rPr>
          <w:sz w:val="24"/>
        </w:rPr>
        <w:t xml:space="preserve">отдельные состояния, возникающие у детей в перинатальный период;</w:t>
      </w:r>
    </w:p>
    <w:p>
      <w:pPr>
        <w:pStyle w:val="0"/>
        <w:spacing w:before="240"/>
        <w:ind w:firstLine="540"/>
        <w:jc w:val="both"/>
      </w:pPr>
      <w:r>
        <w:rPr>
          <w:sz w:val="24"/>
        </w:rPr>
        <w:t xml:space="preserve">психические расстройства и расстройства поведения;</w:t>
      </w:r>
    </w:p>
    <w:p>
      <w:pPr>
        <w:pStyle w:val="0"/>
        <w:spacing w:before="240"/>
        <w:ind w:firstLine="540"/>
        <w:jc w:val="both"/>
      </w:pPr>
      <w:r>
        <w:rPr>
          <w:sz w:val="24"/>
        </w:rPr>
        <w:t xml:space="preserve">симптомы, признаки и отклонения от нормы, не отнесенные к заболеваниям и состояниям.</w:t>
      </w:r>
    </w:p>
    <w:p>
      <w:pPr>
        <w:pStyle w:val="0"/>
        <w:spacing w:before="240"/>
        <w:ind w:firstLine="540"/>
        <w:jc w:val="both"/>
      </w:pPr>
      <w:r>
        <w:rPr>
          <w:sz w:val="24"/>
        </w:rPr>
        <w:t xml:space="preserve">Гражданин имеет право не реже одного раза в год на бесплатный профилактический медицинский осмотр, в том числе в рамках диспансеризации.</w:t>
      </w:r>
    </w:p>
    <w:p>
      <w:pPr>
        <w:pStyle w:val="0"/>
        <w:spacing w:before="240"/>
        <w:ind w:firstLine="540"/>
        <w:jc w:val="both"/>
      </w:pPr>
      <w:r>
        <w:rPr>
          <w:sz w:val="24"/>
        </w:rPr>
        <w:t xml:space="preserve">В соответствии с законодательством Российской Федерации отдельные категории граждан имеют право:</w:t>
      </w:r>
    </w:p>
    <w:p>
      <w:pPr>
        <w:pStyle w:val="0"/>
        <w:spacing w:before="240"/>
        <w:ind w:firstLine="540"/>
        <w:jc w:val="both"/>
      </w:pPr>
      <w:r>
        <w:rPr>
          <w:sz w:val="24"/>
        </w:rPr>
        <w:t xml:space="preserve">на обеспечение лекарственными препаратами в соответствии с </w:t>
      </w:r>
      <w:hyperlink w:tooltip="Раздел V. ФИНАНСОВОЕ ОБЕСПЕЧЕНИЕ ТЕРРИТОРИАЛЬНОЙ ПРОГРАММЫ" w:anchor="P501" w:history="0">
        <w:r>
          <w:rPr>
            <w:color w:val="0000ff"/>
            <w:sz w:val="24"/>
          </w:rPr>
          <w:t xml:space="preserve">разделом V</w:t>
        </w:r>
      </w:hyperlink>
      <w:r>
        <w:rPr>
          <w:sz w:val="24"/>
        </w:rPr>
        <w:t xml:space="preserve"> территориальной программы государственных гарантий;</w:t>
      </w:r>
    </w:p>
    <w:p>
      <w:pPr>
        <w:pStyle w:val="0"/>
        <w:spacing w:before="240"/>
        <w:ind w:firstLine="540"/>
        <w:jc w:val="both"/>
      </w:pPr>
      <w:r>
        <w:rPr>
          <w:sz w:val="24"/>
        </w:rPr>
        <w:t xml:space="preserve">на профилактические медицинские осмотры и диспансеризацию, включая углубленную диспансеризацию и диспансеризацию взрослого населения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pPr>
        <w:pStyle w:val="0"/>
        <w:spacing w:before="240"/>
        <w:ind w:firstLine="540"/>
        <w:jc w:val="both"/>
      </w:pPr>
      <w:r>
        <w:rPr>
          <w:sz w:val="24"/>
        </w:rPr>
        <w:t xml:space="preserve">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pPr>
        <w:pStyle w:val="0"/>
        <w:spacing w:before="240"/>
        <w:ind w:firstLine="540"/>
        <w:jc w:val="both"/>
      </w:pPr>
      <w:r>
        <w:rPr>
          <w:sz w:val="24"/>
        </w:rPr>
        <w:t xml:space="preserve">на углубленное медицинское обследование - лица, систематически занимающиеся спортом в государственных и муниципальных учреждениях, имеющих государственные (муниципальные) задания на оказание услуг по спортивной подготовке, и спортсмены, входящие в сборные команды Липецкой области (в возрасте до 18 лет и старше);</w:t>
      </w:r>
    </w:p>
    <w:p>
      <w:pPr>
        <w:pStyle w:val="0"/>
        <w:spacing w:before="240"/>
        <w:ind w:firstLine="540"/>
        <w:jc w:val="both"/>
      </w:pPr>
      <w:r>
        <w:rPr>
          <w:sz w:val="24"/>
        </w:rPr>
        <w:t xml:space="preserve">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pPr>
        <w:pStyle w:val="0"/>
        <w:spacing w:before="240"/>
        <w:ind w:firstLine="540"/>
        <w:jc w:val="both"/>
      </w:pPr>
      <w:r>
        <w:rPr>
          <w:sz w:val="24"/>
        </w:rPr>
        <w:t xml:space="preserve">на 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pPr>
        <w:pStyle w:val="0"/>
        <w:spacing w:before="240"/>
        <w:ind w:firstLine="540"/>
        <w:jc w:val="both"/>
      </w:pPr>
      <w:r>
        <w:rPr>
          <w:sz w:val="24"/>
        </w:rPr>
        <w:t xml:space="preserve">на медицинское обследование, лечение и медицинскую реабилитацию в рамках территориальной программы государственных гарантий - доноры, давшие письменное информированное добровольное согласие на изъятие своих органов и (или) тканей для трансплантации;</w:t>
      </w:r>
    </w:p>
    <w:p>
      <w:pPr>
        <w:pStyle w:val="0"/>
        <w:spacing w:before="240"/>
        <w:ind w:firstLine="540"/>
        <w:jc w:val="both"/>
      </w:pPr>
      <w:r>
        <w:rPr>
          <w:sz w:val="24"/>
        </w:rPr>
        <w:t xml:space="preserve">на пренатальную (дородовую) диагностику нарушений развития ребенка, включая неинвазивное пренатальное тестирование (определение внеклеточной ДНК плода по крови матери), - беременные женщины;</w:t>
      </w:r>
    </w:p>
    <w:p>
      <w:pPr>
        <w:pStyle w:val="0"/>
        <w:spacing w:before="240"/>
        <w:ind w:firstLine="540"/>
        <w:jc w:val="both"/>
      </w:pPr>
      <w:r>
        <w:rPr>
          <w:sz w:val="24"/>
        </w:rPr>
        <w:t xml:space="preserve">на аудиологический скрининг - новорожденные дети и дети первого года жизни;</w:t>
      </w:r>
    </w:p>
    <w:p>
      <w:pPr>
        <w:pStyle w:val="0"/>
        <w:spacing w:before="240"/>
        <w:ind w:firstLine="540"/>
        <w:jc w:val="both"/>
      </w:pPr>
      <w:r>
        <w:rPr>
          <w:sz w:val="24"/>
        </w:rPr>
        <w:t xml:space="preserve">на 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pPr>
        <w:pStyle w:val="0"/>
        <w:spacing w:before="240"/>
        <w:ind w:firstLine="540"/>
        <w:jc w:val="both"/>
      </w:pPr>
      <w:r>
        <w:rPr>
          <w:sz w:val="24"/>
        </w:rPr>
        <w:t xml:space="preserve">на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метилмалонил-КоА-мутазы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метилмалонил-КоА-эпимеразы);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ацил-КоА-дегидрогеназная недостаточность; длинноцепочечная ацетил-КоА-дегидрогеназная недостаточность (дефицит очень длинной цепи ацил-КоА-дегидрогеназы (VLCAD); очень длинноцепочечная ацетил-КоА-дегидрогеназная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(Верднига - Гоффмана); другие наследственные спинальные мышечные атрофии; первичные иммунодефициты); Х-сцепленная адренолейкодистрофия; дефицит декарбоксилазы ароматических L-аминокислот (AADCD) - новорожденные, родившиеся живыми;</w:t>
      </w:r>
    </w:p>
    <w:p>
      <w:pPr>
        <w:pStyle w:val="0"/>
        <w:spacing w:before="240"/>
        <w:ind w:firstLine="540"/>
        <w:jc w:val="both"/>
      </w:pPr>
      <w:r>
        <w:rPr>
          <w:sz w:val="24"/>
        </w:rPr>
        <w:t xml:space="preserve">на однократное определение уровня липопротеида (а) в крови у всех пациентов в возрастном интервале 18 - 40 лет и оценку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pPr>
        <w:pStyle w:val="0"/>
        <w:spacing w:before="240"/>
        <w:ind w:firstLine="540"/>
        <w:jc w:val="both"/>
      </w:pPr>
      <w:r>
        <w:rPr>
          <w:sz w:val="24"/>
        </w:rPr>
        <w:t xml:space="preserve">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pPr>
        <w:pStyle w:val="0"/>
        <w:spacing w:before="240"/>
        <w:ind w:firstLine="540"/>
        <w:jc w:val="both"/>
      </w:pPr>
      <w:r>
        <w:rPr>
          <w:sz w:val="24"/>
        </w:rPr>
        <w:t xml:space="preserve">Исполнительный орган Липецкой области в сфере здравоохранения в порядке, утверждаемом Министерством здравоохранения Российской Федерации, ведет мониторинг оказываемой таким женщинам правовой, психологической и медико-социальной помощи в разрезе проведенных таким женщинам мероприятий, направленных на профилактику прерывания беременности, включая мероприятия по установлению причины, приведшей к желанию беременной женщины прервать беременность, а также оценивает эффективность такой помощи.</w:t>
      </w:r>
    </w:p>
    <w:p>
      <w:pPr>
        <w:pStyle w:val="0"/>
        <w:spacing w:before="240"/>
        <w:ind w:firstLine="540"/>
        <w:jc w:val="both"/>
      </w:pPr>
      <w:r>
        <w:rPr>
          <w:sz w:val="24"/>
        </w:rPr>
        <w:t xml:space="preserve">Дополнительно к объемам медицинской помощи, оказываемой гражданам в рамках территориальной программы государственных гарантий, за счет бюджетных ассигнований федерального бюджета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технических средств реабилитации и услуг, предоставляемых инвалиду.</w:t>
      </w:r>
    </w:p>
    <w:p>
      <w:pPr>
        <w:pStyle w:val="0"/>
        <w:spacing w:before="240"/>
        <w:ind w:firstLine="540"/>
        <w:jc w:val="both"/>
      </w:pPr>
      <w:r>
        <w:rPr>
          <w:sz w:val="24"/>
        </w:rPr>
        <w:t xml:space="preserve">Обеспечение детей, страдающих тяжелыми жизнеугрожающими и хроническими заболеваниями, в том числе прогрессирующими редкими (орфанными) заболеваниями,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и услуг, предоставляемых инвалиду, осуществляется в соответствии с </w:t>
      </w:r>
      <w:hyperlink r:id="rId119" w:tooltip="Постановление Правительства РФ от 06.04.2021 N 545 (ред. от 17.04.2024) &quot;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числе редким (орфанным) заболеванием, либо для групп таких детей&quot; (вместе с &quot;Правилами приобретения лекарственных препаратов и медицинских изделий для конкретного ребенка с тяжелым жизнеугрожающим и хроническим заболеванием, в том числе редким (орфанн {КонсультантПлюс}" w:history="0">
        <w:r>
          <w:rPr>
            <w:color w:val="0000ff"/>
            <w:sz w:val="24"/>
          </w:rPr>
          <w:t xml:space="preserve">постановлением</w:t>
        </w:r>
      </w:hyperlink>
      <w:r>
        <w:rPr>
          <w:sz w:val="24"/>
        </w:rPr>
        <w:t xml:space="preserve"> Правительства Российской Федерации от 6 апреля 2021 года N 545 "О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числе редким (орфанным) заболеванием, либо для групп таких детей".</w:t>
      </w:r>
    </w:p>
    <w:p>
      <w:pPr>
        <w:pStyle w:val="0"/>
        <w:spacing w:before="240"/>
        <w:ind w:firstLine="540"/>
        <w:jc w:val="both"/>
      </w:pPr>
      <w:r>
        <w:rPr>
          <w:sz w:val="24"/>
        </w:rPr>
        <w:t xml:space="preserve">Оказание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осуществляется в соответствии с </w:t>
      </w:r>
      <w:hyperlink r:id="rId120" w:tooltip="Постановление Правительства РФ от 21.05.2021 N 769 (ред. от 27.04.2024) &quot;Об утверждении Правил обеспечения оказания медицинской помощи (при необходимости за пределами Российской Федерации) конкретному ребенку с тяжелым жизнеугрожающим или хроническим заболеванием, в том числе редким (орфанным) заболеванием, либо группам таких детей&quot; {КонсультантПлюс}" w:history="0">
        <w:r>
          <w:rPr>
            <w:color w:val="0000ff"/>
            <w:sz w:val="24"/>
          </w:rPr>
          <w:t xml:space="preserve">постановлением</w:t>
        </w:r>
      </w:hyperlink>
      <w:r>
        <w:rPr>
          <w:sz w:val="24"/>
        </w:rPr>
        <w:t xml:space="preserve"> Правительства Российской Федерации от 21 мая 2021 года N 769 "Об утверждении Правил обеспечения оказания медицинской помощи (при необходимости за пределами Российской Федерации) конкретному ребенку с тяжелым жизнеугрожающим или хроническим заболеванием, в том числе редким (орфанным) заболеванием, либо группам таких детей".</w:t>
      </w:r>
    </w:p>
    <w:p>
      <w:pPr>
        <w:pStyle w:val="0"/>
        <w:spacing w:before="240"/>
        <w:ind w:firstLine="540"/>
        <w:jc w:val="both"/>
      </w:pPr>
      <w:r>
        <w:rPr>
          <w:sz w:val="24"/>
        </w:rPr>
        <w:t xml:space="preserve">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осуществляются в соответствии с порядком оказания медицинской помощи, утвержденным Министерством здравоохранения Российской Федерации.</w:t>
      </w:r>
    </w:p>
    <w:p>
      <w:pPr>
        <w:pStyle w:val="0"/>
        <w:spacing w:before="240"/>
        <w:ind w:firstLine="540"/>
        <w:jc w:val="both"/>
      </w:pPr>
      <w:r>
        <w:rPr>
          <w:sz w:val="24"/>
        </w:rPr>
        <w:t xml:space="preserve">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и специализированная, в том числе высокотехнологичная, медицинская помощь могут быть оказана в медицинских организациях, оказывающих медицинскую помощь детям по профилю "детская онкология", в случаях и при соблюдении условий, которые установлены порядком оказания медицинской помощи, утвержденным Министерством здравоохранения Российской Федерации.</w:t>
      </w:r>
    </w:p>
    <w:p>
      <w:pPr>
        <w:pStyle w:val="0"/>
        <w:spacing w:before="240"/>
        <w:ind w:firstLine="540"/>
        <w:jc w:val="both"/>
      </w:pPr>
      <w:r>
        <w:rPr>
          <w:sz w:val="24"/>
        </w:rPr>
        <w:t xml:space="preserve">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pPr>
        <w:pStyle w:val="0"/>
        <w:jc w:val="both"/>
      </w:pPr>
      <w:r>
        <w:rPr>
          <w:sz w:val="24"/>
        </w:rPr>
      </w:r>
    </w:p>
    <w:p>
      <w:pPr>
        <w:pStyle w:val="2"/>
        <w:jc w:val="center"/>
        <w:outlineLvl w:val="1"/>
      </w:pPr>
      <w:r>
        <w:rPr>
          <w:sz w:val="24"/>
        </w:rPr>
        <w:t xml:space="preserve">Раздел IV. ТЕРРИТОРИАЛЬНАЯ ПРОГРАММА ОБЯЗАТЕЛЬНОГО</w:t>
      </w:r>
    </w:p>
    <w:p>
      <w:pPr>
        <w:pStyle w:val="2"/>
        <w:jc w:val="center"/>
      </w:pPr>
      <w:r>
        <w:rPr>
          <w:sz w:val="24"/>
        </w:rPr>
        <w:t xml:space="preserve">МЕДИЦИНСКОГО СТРАХОВАНИЯ</w:t>
      </w:r>
    </w:p>
    <w:p>
      <w:pPr>
        <w:pStyle w:val="0"/>
        <w:jc w:val="both"/>
      </w:pPr>
      <w:r>
        <w:rPr>
          <w:sz w:val="24"/>
        </w:rPr>
      </w:r>
    </w:p>
    <w:p>
      <w:pPr>
        <w:pStyle w:val="0"/>
        <w:ind w:firstLine="540"/>
        <w:jc w:val="both"/>
      </w:pPr>
      <w:r>
        <w:rPr>
          <w:sz w:val="24"/>
        </w:rPr>
        <w:t xml:space="preserve">Территориальная программа обязательного медицинского страхования является составной частью территориальной программы государственных гарантий.</w:t>
      </w:r>
    </w:p>
    <w:p>
      <w:pPr>
        <w:pStyle w:val="0"/>
        <w:spacing w:before="240"/>
        <w:ind w:firstLine="540"/>
        <w:jc w:val="both"/>
      </w:pPr>
      <w:r>
        <w:rPr>
          <w:sz w:val="24"/>
        </w:rPr>
        <w:t xml:space="preserve">В рамках территориальной программы обязательного медицинского страхования застрахованным лицам при заболеваниях и состояниях, указанных в </w:t>
      </w:r>
      <w:hyperlink w:tooltip="Раздел III. ПЕРЕЧЕНЬ ЗАБОЛЕВАНИЙ И СОСТОЯНИЙ, ОКАЗАНИЕ" w:anchor="P212" w:history="0">
        <w:r>
          <w:rPr>
            <w:color w:val="0000ff"/>
            <w:sz w:val="24"/>
          </w:rPr>
          <w:t xml:space="preserve">разделе III</w:t>
        </w:r>
      </w:hyperlink>
      <w:r>
        <w:rPr>
          <w:sz w:val="24"/>
        </w:rPr>
        <w:t xml:space="preserve"> территориальной программы государственных гарантий,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0"/>
        <w:spacing w:before="240"/>
        <w:ind w:firstLine="540"/>
        <w:jc w:val="both"/>
      </w:pPr>
      <w:r>
        <w:rPr>
          <w:sz w:val="24"/>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осмотры в центрах здоровья (центрах медицины здорового долголетия), консультирование медицинским психологом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а также лиц, состоящих на диспансерном наблюдении, женщин в период беременности, родов и послеродовой период, диспансерное наблюдение, диспансерное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по вопросам, связанным с имеющимся заболеванием и (или) состоянием, включенным в территориальную программу обязательного медицинского страхования;</w:t>
      </w:r>
    </w:p>
    <w:p>
      <w:pPr>
        <w:pStyle w:val="0"/>
        <w:spacing w:before="240"/>
        <w:ind w:firstLine="540"/>
        <w:jc w:val="both"/>
      </w:pPr>
      <w:r>
        <w:rPr>
          <w:sz w:val="24"/>
        </w:rPr>
        <w:t xml:space="preserve">скорая медицинская помощь (за исключением санитарно-авиационной эвакуации);</w:t>
      </w:r>
    </w:p>
    <w:p>
      <w:pPr>
        <w:pStyle w:val="0"/>
        <w:spacing w:before="240"/>
        <w:ind w:firstLine="540"/>
        <w:jc w:val="both"/>
      </w:pPr>
      <w:r>
        <w:rPr>
          <w:sz w:val="24"/>
        </w:rPr>
        <w:t xml:space="preserve">специализированная,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С, в соответствии с клиническими рекомендациями,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pPr>
        <w:pStyle w:val="0"/>
        <w:spacing w:before="240"/>
        <w:ind w:firstLine="540"/>
        <w:jc w:val="both"/>
      </w:pPr>
      <w:r>
        <w:rPr>
          <w:sz w:val="24"/>
        </w:rPr>
        <w:t xml:space="preserve">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pPr>
        <w:pStyle w:val="0"/>
        <w:spacing w:before="240"/>
        <w:ind w:firstLine="540"/>
        <w:jc w:val="both"/>
      </w:pPr>
      <w:r>
        <w:rPr>
          <w:sz w:val="24"/>
        </w:rPr>
        <w:t xml:space="preserve">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w:t>
      </w:r>
    </w:p>
    <w:p>
      <w:pPr>
        <w:pStyle w:val="0"/>
        <w:spacing w:before="240"/>
        <w:ind w:firstLine="540"/>
        <w:jc w:val="both"/>
      </w:pPr>
      <w:r>
        <w:rPr>
          <w:sz w:val="24"/>
        </w:rPr>
        <w:t xml:space="preserve">За счет средств обязательного медицинского страхования осуществляется:</w:t>
      </w:r>
    </w:p>
    <w:p>
      <w:pPr>
        <w:pStyle w:val="0"/>
        <w:spacing w:before="240"/>
        <w:ind w:firstLine="540"/>
        <w:jc w:val="both"/>
      </w:pPr>
      <w:r>
        <w:rPr>
          <w:sz w:val="24"/>
        </w:rPr>
        <w:t xml:space="preserve">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в части видов медицинской помощи и по заболеваниям, входящим в территориальную программу обязательного медицинского страхования застрахованным лицам;</w:t>
      </w:r>
    </w:p>
    <w:p>
      <w:pPr>
        <w:pStyle w:val="0"/>
        <w:spacing w:before="240"/>
        <w:ind w:firstLine="540"/>
        <w:jc w:val="both"/>
      </w:pPr>
      <w:r>
        <w:rPr>
          <w:sz w:val="24"/>
        </w:rPr>
        <w:t xml:space="preserve">проведение обязательных диагностических исследований и оказание медицинской помощи по поводу заболеваний и состояний, включенных в перечень заболеваний и состояний, оказание медицинской помощи при которых осуществляется бесплатно в рамках территориальной программы государственных гарантий, при постановке граждан на воинский учет, призыве или поступлении на военную службу или приравненную к ней службу по контракту, поступлении в военные профессиональные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в части видов медицинской помощи и по заболеваниям, входящим в территориальную программу обязательного медицинского страхования, за исключением медицинского освидетельствования в целях определения годности граждан к военной службе;</w:t>
      </w:r>
    </w:p>
    <w:p>
      <w:pPr>
        <w:pStyle w:val="0"/>
        <w:spacing w:before="240"/>
        <w:ind w:firstLine="540"/>
        <w:jc w:val="both"/>
      </w:pPr>
      <w:r>
        <w:rPr>
          <w:sz w:val="24"/>
        </w:rPr>
        <w:t xml:space="preserve">финансовое обеспечение медицинской помощи в случае выявления заболевания, включенного в территориальную программу обязательного медицинского страхования, в рамках проведения обязательных диагностических исследований при постановке граждан на воинский учет, призыве или поступлении на военную службу или приравненную к ней службу по контракту, поступлении в военные профессиональные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w:t>
      </w:r>
    </w:p>
    <w:p>
      <w:pPr>
        <w:pStyle w:val="0"/>
        <w:spacing w:before="240"/>
        <w:ind w:firstLine="540"/>
        <w:jc w:val="both"/>
      </w:pPr>
      <w:r>
        <w:rPr>
          <w:sz w:val="24"/>
        </w:rPr>
        <w:t xml:space="preserve">финансовое обеспечение медицинских осмотров несовершеннолетних, в том числе профилактических медицинских осмотров, в связи с занятиями физической культурой и спортом, за исключением проведения медицинского наблюдения и контроля за состоянием здоровья лиц, занимающихся спортом и выступающих на соревнованиях в составе сборных команд, оценки уровня их физического развития, выявления состояний и заболеваний, являющихся противопоказаниями к занятиям спортом.</w:t>
      </w:r>
    </w:p>
    <w:p>
      <w:pPr>
        <w:pStyle w:val="0"/>
        <w:spacing w:before="240"/>
        <w:ind w:firstLine="540"/>
        <w:jc w:val="both"/>
      </w:pPr>
      <w:r>
        <w:rPr>
          <w:sz w:val="24"/>
        </w:rPr>
        <w:t xml:space="preserve">За счет средств обязательного медицинского страхования оплачивается доабортное консультирование беременных женщин медицинскими психологами, а также оказание медицинской помощи в стационарных условиях в отделениях акушерского (сестринского) ухода женщинам в период беременности, проживающим в районах, отдаленных от акушерских стационаров, и не имеющим прямых показаний для направления в отделение патологии беременности, но нуждающимся в медицинском наблюдении для предотвращения развития возможных осложнений.</w:t>
      </w:r>
    </w:p>
    <w:p>
      <w:pPr>
        <w:pStyle w:val="0"/>
        <w:spacing w:before="240"/>
        <w:ind w:firstLine="540"/>
        <w:jc w:val="both"/>
      </w:pPr>
      <w:r>
        <w:rPr>
          <w:sz w:val="24"/>
        </w:rPr>
        <w:t xml:space="preserve">Нормативы объема и нормативы финансовых затрат на единицу объема медицинской помощи на 2026 - 2028 годы, оказываемой медицинскими организациями (за исключением федеральных медицинских организаций) в рамках территориальной программы обязательного медицинского страхования, установлены в </w:t>
      </w:r>
      <w:hyperlink w:tooltip="Таблица 14" w:anchor="P10537" w:history="0">
        <w:r>
          <w:rPr>
            <w:color w:val="0000ff"/>
            <w:sz w:val="24"/>
          </w:rPr>
          <w:t xml:space="preserve">таблице 14</w:t>
        </w:r>
      </w:hyperlink>
      <w:r>
        <w:rPr>
          <w:sz w:val="24"/>
        </w:rPr>
        <w:t xml:space="preserve"> раздела VI территориальной программы государственных гарантий.</w:t>
      </w:r>
    </w:p>
    <w:p>
      <w:pPr>
        <w:pStyle w:val="0"/>
        <w:spacing w:before="240"/>
        <w:ind w:firstLine="540"/>
        <w:jc w:val="both"/>
      </w:pPr>
      <w:r>
        <w:rPr>
          <w:sz w:val="24"/>
        </w:rPr>
        <w:t xml:space="preserve">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r:id="rId121"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history="0">
        <w:r>
          <w:rPr>
            <w:color w:val="0000ff"/>
            <w:sz w:val="24"/>
          </w:rPr>
          <w:t xml:space="preserve">законом</w:t>
        </w:r>
      </w:hyperlink>
      <w:r>
        <w:rPr>
          <w:sz w:val="24"/>
        </w:rPr>
        <w:t xml:space="preserve"> от 29 ноября 2010 года N 326-ФЗ "Об обязательном медицинском страховании в Российской Федерации". Структура тарифа на оплату медицинской помощи по обязательному медицинскому страхованию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pPr>
        <w:pStyle w:val="0"/>
        <w:spacing w:before="240"/>
        <w:ind w:firstLine="540"/>
        <w:jc w:val="both"/>
      </w:pPr>
      <w:r>
        <w:rPr>
          <w:sz w:val="24"/>
        </w:rPr>
        <w:t xml:space="preserve">Расходы на разработку, внедрение, развитие, модернизацию и техническое обслуживание государственных информационных систем в сфере здравоохранения Липецкой области и их подсистем не могут осуществляться за счет средств обязательного медицинского страхования.</w:t>
      </w:r>
    </w:p>
    <w:p>
      <w:pPr>
        <w:pStyle w:val="0"/>
        <w:spacing w:before="240"/>
        <w:ind w:firstLine="540"/>
        <w:jc w:val="both"/>
      </w:pPr>
      <w:r>
        <w:rPr>
          <w:sz w:val="24"/>
        </w:rPr>
        <w:t xml:space="preserve">При наличии исключительных или неисключительных прав на использование программного продукта (информационной системы) в медицинской организации и постановки программного продукта на учет медицинской организации расходы на разработку, внедрение, развитие, модернизацию и техническое обслуживание государственных информационных систем в сфере здравоохранения Липецкой области и медицинских информационных систем медицинских организаций могут быть оплачены за счет средств обязательного медицинского страхования.</w:t>
      </w:r>
    </w:p>
    <w:p>
      <w:pPr>
        <w:pStyle w:val="0"/>
        <w:spacing w:before="240"/>
        <w:ind w:firstLine="540"/>
        <w:jc w:val="both"/>
      </w:pPr>
      <w:r>
        <w:rPr>
          <w:sz w:val="24"/>
        </w:rPr>
        <w:t xml:space="preserve">Предельный размер расходов на арендную плату движимого имущества, в том числе на финансовую аренду объектов (лизинг), а также выкуп предмета лизинга в соответствии со </w:t>
      </w:r>
      <w:hyperlink r:id="rId122" w:tooltip="&quot;Гражданский кодекс Российской Федерации (часть вторая)&quot; от 26.01.1996 N 14-ФЗ (ред. от 24.06.2025, с изм. от 16.12.2025) {КонсультантПлюс}" w:history="0">
        <w:r>
          <w:rPr>
            <w:color w:val="0000ff"/>
            <w:sz w:val="24"/>
          </w:rPr>
          <w:t xml:space="preserve">статьей 624</w:t>
        </w:r>
      </w:hyperlink>
      <w:r>
        <w:rPr>
          <w:sz w:val="24"/>
        </w:rPr>
        <w:t xml:space="preserve"> Гражданского кодекса Российской Федерации, за один объект аренды в расчете на год, осуществляемых за счет средств обязательного медицинского страхования, не должен превышать лимит, установленный для приобретения основных средств.</w:t>
      </w:r>
    </w:p>
    <w:p>
      <w:pPr>
        <w:pStyle w:val="0"/>
        <w:spacing w:before="240"/>
        <w:ind w:firstLine="540"/>
        <w:jc w:val="both"/>
      </w:pPr>
      <w:r>
        <w:rPr>
          <w:sz w:val="24"/>
        </w:rPr>
        <w:t xml:space="preserve">Федеральный фонд обязательного медицинского страхования проводит анализ расходов медицинских организаций в разрезе указанных расходов.</w:t>
      </w:r>
    </w:p>
    <w:p>
      <w:pPr>
        <w:pStyle w:val="0"/>
        <w:spacing w:before="240"/>
        <w:ind w:firstLine="540"/>
        <w:jc w:val="both"/>
      </w:pPr>
      <w:r>
        <w:rPr>
          <w:sz w:val="24"/>
        </w:rPr>
        <w:t xml:space="preserve">В случае выявления в Липецкой области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при недостижении отношения заработной платы к среднемесячному доходу от трудовой деятельности в Липецкой области для врачей и среднего медицинского персонала в соответствии с </w:t>
      </w:r>
      <w:hyperlink r:id="rId123" w:tooltip="Указ Президента РФ от 07.05.2012 N 597 &quot;О мероприятиях по реализации государственной социальной политики&quot; {КонсультантПлюс}" w:history="0">
        <w:r>
          <w:rPr>
            <w:color w:val="0000ff"/>
            <w:sz w:val="24"/>
          </w:rPr>
          <w:t xml:space="preserve">Указом</w:t>
        </w:r>
      </w:hyperlink>
      <w:r>
        <w:rPr>
          <w:sz w:val="24"/>
        </w:rPr>
        <w:t xml:space="preserve"> Президента Российской Федерации от 7 мая 2012 года N 597 "О мероприятиях по реализации государственной социальной политики" Федеральный фонд обязательного медицинского страхования информирует о таком повышении Министерство здравоохранения Российской Федерации и Правительство Липецкой области в целях выявления рисков влияния такого превышения на уровень оплаты труда медицинских работников медицинских организаций.</w:t>
      </w:r>
    </w:p>
    <w:p>
      <w:pPr>
        <w:pStyle w:val="0"/>
        <w:spacing w:before="240"/>
        <w:ind w:firstLine="540"/>
        <w:jc w:val="both"/>
      </w:pPr>
      <w:r>
        <w:rPr>
          <w:sz w:val="24"/>
        </w:rPr>
        <w:t xml:space="preserve">При получении информации о таком повышении Правительство Липецкой области принимает меры по устранению причин его возникновения, в том числе в соответствии с </w:t>
      </w:r>
      <w:hyperlink r:id="rId124"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history="0">
        <w:r>
          <w:rPr>
            <w:color w:val="0000ff"/>
            <w:sz w:val="24"/>
          </w:rPr>
          <w:t xml:space="preserve">пунктом 3 статьи 8</w:t>
        </w:r>
      </w:hyperlink>
      <w:r>
        <w:rPr>
          <w:sz w:val="24"/>
        </w:rPr>
        <w:t xml:space="preserve"> Федерального закона от 29 ноября 2010 года N 326-ФЗ "Об обязательном медицинском страховании в Российской Федерации", и информирует о принятых мерах Министерство здравоохранения Российской Федерации и Федеральный фонд обязательного медицинского страхования.</w:t>
      </w:r>
    </w:p>
    <w:p>
      <w:pPr>
        <w:pStyle w:val="0"/>
        <w:spacing w:before="240"/>
        <w:ind w:firstLine="540"/>
        <w:jc w:val="both"/>
      </w:pPr>
      <w:r>
        <w:rPr>
          <w:sz w:val="24"/>
        </w:rPr>
        <w:t xml:space="preserve">Министерство здравоохранения Российской Федерации ежеквартально представляет доклад в Правительство Российской Федерации о результатах проведения анализа расходов медицинских организаций и принятых мерах по устранению причин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w:t>
      </w:r>
    </w:p>
    <w:p>
      <w:pPr>
        <w:pStyle w:val="0"/>
        <w:spacing w:before="240"/>
        <w:ind w:firstLine="540"/>
        <w:jc w:val="both"/>
      </w:pPr>
      <w:r>
        <w:rPr>
          <w:sz w:val="24"/>
        </w:rP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(далее - специализированная медицинская помощь в рамках базовой программы обязательного медицинского страхования), устанавливаются в соответствии со </w:t>
      </w:r>
      <w:hyperlink r:id="rId125"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history="0">
        <w:r>
          <w:rPr>
            <w:color w:val="0000ff"/>
            <w:sz w:val="24"/>
          </w:rPr>
          <w:t xml:space="preserve">статьей 30</w:t>
        </w:r>
      </w:hyperlink>
      <w:r>
        <w:rPr>
          <w:sz w:val="24"/>
        </w:rPr>
        <w:t xml:space="preserve"> Федерального закона от 29 ноября 2010 года N 326-ФЗ "Об обязательном медицинском страховании в Российской Федерации" тарифным соглашением, заключаемым между исполнительным органом Липецкой области в сфере здравоохранения, территориальным фондом обязательного медицинского страхования Липецкой области, страховыми медицинскими организациями, медицинскими профессиональными некоммерческими организациями, созданными в соответствии со </w:t>
      </w:r>
      <w:hyperlink r:id="rId126"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history="0">
        <w:r>
          <w:rPr>
            <w:color w:val="0000ff"/>
            <w:sz w:val="24"/>
          </w:rPr>
          <w:t xml:space="preserve">статьей 76</w:t>
        </w:r>
      </w:hyperlink>
      <w:r>
        <w:rPr>
          <w:sz w:val="24"/>
        </w:rPr>
        <w:t xml:space="preserve"> Федерального закона от 21 ноября 2011 года N 323-ФЗ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включены в состав комиссии по разработке территориальной программы обязательного медицинского страхования Липецкой области (далее - тарифное соглашение).</w:t>
      </w:r>
    </w:p>
    <w:p>
      <w:pPr>
        <w:pStyle w:val="0"/>
        <w:spacing w:before="240"/>
        <w:ind w:firstLine="540"/>
        <w:jc w:val="both"/>
      </w:pPr>
      <w:r>
        <w:rPr>
          <w:sz w:val="24"/>
        </w:rPr>
        <w:t xml:space="preserve">При установлении тарифов на оплату специализированной медицинской помощи, оказываемой федеральными медицинскими организациями в рамках территориальной программы обязательного медицинского страхования, Липецкая область вправе применять порядок согласно </w:t>
      </w:r>
      <w:hyperlink r:id="rId127"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приложению N 3</w:t>
        </w:r>
      </w:hyperlink>
      <w:r>
        <w:rPr>
          <w:sz w:val="24"/>
        </w:rP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w:t>
      </w:r>
    </w:p>
    <w:p>
      <w:pPr>
        <w:pStyle w:val="0"/>
        <w:spacing w:before="240"/>
        <w:ind w:firstLine="540"/>
        <w:jc w:val="both"/>
      </w:pPr>
      <w:r>
        <w:rPr>
          <w:sz w:val="24"/>
        </w:rPr>
        <w:t xml:space="preserve">В Липецкой области 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pPr>
        <w:pStyle w:val="0"/>
        <w:spacing w:before="240"/>
        <w:ind w:firstLine="540"/>
        <w:jc w:val="both"/>
      </w:pPr>
      <w:r>
        <w:rPr>
          <w:sz w:val="24"/>
        </w:rPr>
        <w:t xml:space="preserve">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pPr>
        <w:pStyle w:val="0"/>
        <w:spacing w:before="240"/>
        <w:ind w:firstLine="540"/>
        <w:jc w:val="both"/>
      </w:pPr>
      <w:r>
        <w:rPr>
          <w:sz w:val="24"/>
        </w:rPr>
        <w:t xml:space="preserve">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pPr>
        <w:pStyle w:val="0"/>
        <w:spacing w:before="240"/>
        <w:ind w:firstLine="540"/>
        <w:jc w:val="both"/>
      </w:pPr>
      <w:r>
        <w:rPr>
          <w:sz w:val="24"/>
        </w:rPr>
        <w:t xml:space="preserve">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pPr>
        <w:pStyle w:val="0"/>
        <w:spacing w:before="240"/>
        <w:ind w:firstLine="540"/>
        <w:jc w:val="both"/>
      </w:pPr>
      <w:r>
        <w:rPr>
          <w:sz w:val="24"/>
        </w:rPr>
        <w:t xml:space="preserve">врачам-специалистам за оказанную медицинскую помощь в амбулаторных условиях.</w:t>
      </w:r>
    </w:p>
    <w:p>
      <w:pPr>
        <w:pStyle w:val="0"/>
        <w:spacing w:before="240"/>
        <w:ind w:firstLine="540"/>
        <w:jc w:val="both"/>
      </w:pPr>
      <w:r>
        <w:rPr>
          <w:sz w:val="24"/>
        </w:rPr>
        <w:t xml:space="preserve">Территориальный фонд обязательного медицинского страхования Липецкой области ежеквартально осуществляет мониторинг и анализ уровня оплаты труда медицинских работников медицинских организаций государственной системы здравоохранения Липецкой области, участвующих в территориальной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исполнительного органа Липецкой области в сфере здравоохранения для принятия необходимых мер по обеспечению должного уровня оплаты труда медицинских работников.</w:t>
      </w:r>
    </w:p>
    <w:p>
      <w:pPr>
        <w:pStyle w:val="0"/>
        <w:spacing w:before="240"/>
        <w:ind w:firstLine="540"/>
        <w:jc w:val="both"/>
      </w:pPr>
      <w:r>
        <w:rPr>
          <w:sz w:val="24"/>
        </w:rPr>
        <w:t xml:space="preserve">Правительство Российской Федерации вправе принять решение о введении дополнительных специальных выплат отдельным категориям медицинских работников.</w:t>
      </w:r>
    </w:p>
    <w:p>
      <w:pPr>
        <w:pStyle w:val="0"/>
        <w:spacing w:before="240"/>
        <w:ind w:firstLine="540"/>
        <w:jc w:val="both"/>
      </w:pPr>
      <w:r>
        <w:rPr>
          <w:sz w:val="24"/>
        </w:rPr>
        <w:t xml:space="preserve">Руководители государственных медицинских организаций и исполнительный орган Липецкой области в сфере здравоохранения ежемесячно осуществляют оценку исполнения медицинским работником трудовой функции, установленной в трудовом договоре, и по результатам такой оценки принимают соответствующие меры по повышению показателей трудовой функции медицинского работника.</w:t>
      </w:r>
    </w:p>
    <w:p>
      <w:pPr>
        <w:pStyle w:val="0"/>
        <w:spacing w:before="240"/>
        <w:ind w:firstLine="540"/>
        <w:jc w:val="both"/>
      </w:pPr>
      <w:hyperlink r:id="rId128"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Перечень</w:t>
        </w:r>
      </w:hyperlink>
      <w:r>
        <w:rPr>
          <w:sz w:val="24"/>
        </w:rPr>
        <w:t xml:space="preserve">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приложении N 4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w:t>
      </w:r>
    </w:p>
    <w:p>
      <w:pPr>
        <w:pStyle w:val="0"/>
        <w:jc w:val="both"/>
      </w:pPr>
      <w:r>
        <w:rPr>
          <w:sz w:val="24"/>
        </w:rPr>
      </w:r>
    </w:p>
    <w:p>
      <w:pPr>
        <w:pStyle w:val="2"/>
        <w:jc w:val="center"/>
        <w:outlineLvl w:val="2"/>
      </w:pPr>
      <w:r>
        <w:rPr>
          <w:sz w:val="24"/>
        </w:rPr>
        <w:t xml:space="preserve">Профилактические медицинские осмотры и диспансеризация</w:t>
      </w:r>
    </w:p>
    <w:p>
      <w:pPr>
        <w:pStyle w:val="2"/>
        <w:jc w:val="center"/>
      </w:pPr>
      <w:r>
        <w:rPr>
          <w:sz w:val="24"/>
        </w:rPr>
        <w:t xml:space="preserve">граждан</w:t>
      </w:r>
    </w:p>
    <w:p>
      <w:pPr>
        <w:pStyle w:val="0"/>
        <w:jc w:val="both"/>
      </w:pPr>
      <w:r>
        <w:rPr>
          <w:sz w:val="24"/>
        </w:rPr>
      </w:r>
    </w:p>
    <w:p>
      <w:pPr>
        <w:pStyle w:val="0"/>
        <w:ind w:firstLine="540"/>
        <w:jc w:val="both"/>
      </w:pPr>
      <w:r>
        <w:rPr>
          <w:sz w:val="24"/>
        </w:rPr>
        <w:t xml:space="preserve">В рамках проведения профилактических мероприятий исполнительный орган Липецкой области в сфере здравоохранения обеспечивает организацию прохождения гражданами профилактических медицинских осмотров и диспансеризации, в том числе в вечерние часы в будние дни и в субботу, а также предоставляет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pPr>
        <w:pStyle w:val="0"/>
        <w:spacing w:before="240"/>
        <w:ind w:firstLine="540"/>
        <w:jc w:val="both"/>
      </w:pPr>
      <w:r>
        <w:rPr>
          <w:sz w:val="24"/>
        </w:rPr>
        <w:t xml:space="preserve">Организация проведения профилактических осмотров, диспансеризации и диспансерного наблюдения застрахованных лиц, в том числе в выходные дни и вечернее время, устанавливается приказами исполнительного органа Липецкой области в сфере здравоохранения в соответствии с порядками, утвержденными приказами Министерства здравоохранения Российской Федерации.</w:t>
      </w:r>
    </w:p>
    <w:p>
      <w:pPr>
        <w:pStyle w:val="0"/>
        <w:spacing w:before="240"/>
        <w:ind w:firstLine="540"/>
        <w:jc w:val="both"/>
      </w:pPr>
      <w:r>
        <w:rPr>
          <w:sz w:val="24"/>
        </w:rPr>
        <w:t xml:space="preserve">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pPr>
        <w:pStyle w:val="0"/>
        <w:spacing w:before="240"/>
        <w:ind w:firstLine="540"/>
        <w:jc w:val="both"/>
      </w:pPr>
      <w:r>
        <w:rPr>
          <w:sz w:val="24"/>
        </w:rPr>
        <w:t xml:space="preserve">В целях выявления ранних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липопротеида (а) в крови у всех пациентов в возрасте 18 - 40 лет и оценка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pPr>
        <w:pStyle w:val="0"/>
        <w:spacing w:before="240"/>
        <w:ind w:firstLine="540"/>
        <w:jc w:val="both"/>
      </w:pPr>
      <w:r>
        <w:rPr>
          <w:sz w:val="24"/>
        </w:rPr>
        <w:t xml:space="preserve">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перечню согласно </w:t>
      </w:r>
      <w:hyperlink r:id="rId129"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приложению N 5</w:t>
        </w:r>
      </w:hyperlink>
      <w:r>
        <w:rPr>
          <w:sz w:val="24"/>
        </w:rP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w:t>
      </w:r>
    </w:p>
    <w:p>
      <w:pPr>
        <w:pStyle w:val="0"/>
        <w:spacing w:before="240"/>
        <w:ind w:firstLine="540"/>
        <w:jc w:val="both"/>
      </w:pPr>
      <w:r>
        <w:rPr>
          <w:sz w:val="24"/>
        </w:rPr>
        <w:t xml:space="preserve">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Министерством здравоохранения Российской Федерации.</w:t>
      </w:r>
    </w:p>
    <w:p>
      <w:pPr>
        <w:pStyle w:val="0"/>
        <w:spacing w:before="240"/>
        <w:ind w:firstLine="540"/>
        <w:jc w:val="both"/>
      </w:pPr>
      <w:r>
        <w:rPr>
          <w:sz w:val="24"/>
        </w:rPr>
        <w:t xml:space="preserve">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обязательного медицинского страхования Липецкой области. Территориальный фонд обязательного медицинского страхования Липецкой области доводит указанные перечни до страховых медицинских организаций, в которых застрахованы граждане, подлежащие углубленной диспансеризации.</w:t>
      </w:r>
    </w:p>
    <w:p>
      <w:pPr>
        <w:pStyle w:val="0"/>
        <w:spacing w:before="240"/>
        <w:ind w:firstLine="540"/>
        <w:jc w:val="both"/>
      </w:pPr>
      <w:r>
        <w:rPr>
          <w:sz w:val="24"/>
        </w:rPr>
        <w:t xml:space="preserve">Информирование граждан о возможности прохождения углубленной диспансеризации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pPr>
        <w:pStyle w:val="0"/>
        <w:spacing w:before="240"/>
        <w:ind w:firstLine="540"/>
        <w:jc w:val="both"/>
      </w:pPr>
      <w:r>
        <w:rPr>
          <w:sz w:val="24"/>
        </w:rPr>
        <w:t xml:space="preserve">Запись граждан на углубленную диспансеризацию осуществляется в том числе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в соответствии с законодательством Российской Федерации.</w:t>
      </w:r>
    </w:p>
    <w:p>
      <w:pPr>
        <w:pStyle w:val="0"/>
        <w:spacing w:before="240"/>
        <w:ind w:firstLine="540"/>
        <w:jc w:val="both"/>
      </w:pPr>
      <w:r>
        <w:rPr>
          <w:sz w:val="24"/>
        </w:rPr>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r:id="rId130"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пунктом 1</w:t>
        </w:r>
      </w:hyperlink>
      <w:r>
        <w:rPr>
          <w:sz w:val="24"/>
        </w:rPr>
        <w:t xml:space="preserve"> приложения N 5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w:t>
      </w:r>
    </w:p>
    <w:p>
      <w:pPr>
        <w:pStyle w:val="0"/>
        <w:spacing w:before="240"/>
        <w:ind w:firstLine="540"/>
        <w:jc w:val="both"/>
      </w:pPr>
      <w:r>
        <w:rPr>
          <w:sz w:val="24"/>
        </w:rPr>
        <w:t xml:space="preserve">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и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pPr>
        <w:pStyle w:val="0"/>
        <w:spacing w:before="240"/>
        <w:ind w:firstLine="540"/>
        <w:jc w:val="both"/>
      </w:pPr>
      <w:r>
        <w:rPr>
          <w:sz w:val="24"/>
        </w:rPr>
        <w:t xml:space="preserve">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pPr>
        <w:pStyle w:val="0"/>
        <w:spacing w:before="240"/>
        <w:ind w:firstLine="540"/>
        <w:jc w:val="both"/>
      </w:pPr>
      <w:r>
        <w:rPr>
          <w:sz w:val="24"/>
        </w:rPr>
        <w:t xml:space="preserve">Для женщин и мужчин репродуктивного возраста поэтапно в зависимости от возрастных групп, в том числе одновременно с прохождением профилактического осмотра или диспансеризации, организуется проведение диспансеризации взрослого населения репродуктивного возраста по оценке репродуктивного здоровья, включающей исследования и иные медицинские вмешательства по перечню согласно </w:t>
      </w:r>
      <w:hyperlink r:id="rId131"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приложению N 6</w:t>
        </w:r>
      </w:hyperlink>
      <w:r>
        <w:rPr>
          <w:sz w:val="24"/>
        </w:rP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осуществляется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такая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pPr>
        <w:pStyle w:val="0"/>
        <w:spacing w:before="240"/>
        <w:ind w:firstLine="540"/>
        <w:jc w:val="both"/>
      </w:pPr>
      <w:r>
        <w:rPr>
          <w:sz w:val="24"/>
        </w:rPr>
        <w:t xml:space="preserve">Исполнительный орган Липецкой области в сфере здравоохранения размещает на своем официальном сайте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взрослого населения репродуктивного возраста по оценке репродуктивного здоровья, а также порядок их работы.</w:t>
      </w:r>
    </w:p>
    <w:p>
      <w:pPr>
        <w:pStyle w:val="0"/>
        <w:spacing w:before="240"/>
        <w:ind w:firstLine="540"/>
        <w:jc w:val="both"/>
      </w:pPr>
      <w:r>
        <w:rPr>
          <w:sz w:val="24"/>
        </w:rPr>
        <w:t xml:space="preserve">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территориальный фонд обязательного медицинского страхования Липецкой области. Страховые медицинские организации также осуществляют мониторинг посещения гражданами указанных осмотров с передачей его результатов территориальному фонду обязательного медицинского страхования Липецкой области.</w:t>
      </w:r>
    </w:p>
    <w:p>
      <w:pPr>
        <w:pStyle w:val="0"/>
        <w:spacing w:before="240"/>
        <w:ind w:firstLine="540"/>
        <w:jc w:val="both"/>
      </w:pPr>
      <w:r>
        <w:rPr>
          <w:sz w:val="24"/>
        </w:rPr>
        <w:t xml:space="preserve">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необходимости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pPr>
        <w:pStyle w:val="0"/>
        <w:spacing w:before="240"/>
        <w:ind w:firstLine="540"/>
        <w:jc w:val="both"/>
      </w:pPr>
      <w:r>
        <w:rPr>
          <w:sz w:val="24"/>
        </w:rPr>
        <w:t xml:space="preserve">Оплата диспансеризации маломобильных граждан,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в соответствии с </w:t>
      </w:r>
      <w:hyperlink r:id="rId132"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приложением N 4</w:t>
        </w:r>
      </w:hyperlink>
      <w:r>
        <w:rPr>
          <w:sz w:val="24"/>
        </w:rP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 в пределах объемов медицинской помощи, установленных в территориальной программе обязательного медицинского страхования.</w:t>
      </w:r>
    </w:p>
    <w:p>
      <w:pPr>
        <w:pStyle w:val="0"/>
        <w:spacing w:before="240"/>
        <w:ind w:firstLine="540"/>
        <w:jc w:val="both"/>
      </w:pPr>
      <w:r>
        <w:rPr>
          <w:sz w:val="24"/>
        </w:rPr>
        <w:t xml:space="preserve">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pPr>
        <w:pStyle w:val="0"/>
        <w:spacing w:before="240"/>
        <w:ind w:firstLine="540"/>
        <w:jc w:val="both"/>
      </w:pPr>
      <w:r>
        <w:rPr>
          <w:sz w:val="24"/>
        </w:rPr>
        <w:t xml:space="preserve">Федеральный фонд обязательного медицинского страхования и территориальный фонд обязательного медицинского страхования Липецкой области ведут учет случаев проведения диспансеризации в стационарных условиях и их результатов.</w:t>
      </w:r>
    </w:p>
    <w:p>
      <w:pPr>
        <w:pStyle w:val="0"/>
        <w:spacing w:before="240"/>
        <w:ind w:firstLine="540"/>
        <w:jc w:val="both"/>
      </w:pPr>
      <w:r>
        <w:rPr>
          <w:sz w:val="24"/>
        </w:rPr>
        <w:t xml:space="preserve">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данную информацию в медицинскую документацию гражданина.</w:t>
      </w:r>
    </w:p>
    <w:p>
      <w:pPr>
        <w:pStyle w:val="0"/>
        <w:spacing w:before="240"/>
        <w:ind w:firstLine="540"/>
        <w:jc w:val="both"/>
      </w:pPr>
      <w:r>
        <w:rPr>
          <w:sz w:val="24"/>
        </w:rPr>
        <w:t xml:space="preserve">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pPr>
        <w:pStyle w:val="0"/>
        <w:spacing w:before="240"/>
        <w:ind w:firstLine="540"/>
        <w:jc w:val="both"/>
      </w:pPr>
      <w:r>
        <w:rPr>
          <w:sz w:val="24"/>
        </w:rPr>
        <w:t xml:space="preserve">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pPr>
        <w:pStyle w:val="0"/>
        <w:spacing w:before="240"/>
        <w:ind w:firstLine="540"/>
        <w:jc w:val="both"/>
      </w:pPr>
      <w:r>
        <w:rPr>
          <w:sz w:val="24"/>
        </w:rPr>
        <w:t xml:space="preserve">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pPr>
        <w:pStyle w:val="0"/>
        <w:spacing w:before="240"/>
        <w:ind w:firstLine="540"/>
        <w:jc w:val="both"/>
      </w:pPr>
      <w:r>
        <w:rPr>
          <w:sz w:val="24"/>
        </w:rPr>
        <w:t xml:space="preserve">Гражданину о направлении результатов диспансеризации в личный кабинет сообщается посредством смс-сообщения или иным способом доведения информации его страховой медицинской организацией, получившей данную информацию от медицинской организации, в которой гражданин проходил профилактический осмотр или диспансеризацию.</w:t>
      </w:r>
    </w:p>
    <w:p>
      <w:pPr>
        <w:pStyle w:val="0"/>
        <w:spacing w:before="240"/>
        <w:ind w:firstLine="540"/>
        <w:jc w:val="both"/>
      </w:pPr>
      <w:r>
        <w:rPr>
          <w:sz w:val="24"/>
        </w:rPr>
        <w:t xml:space="preserve">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pPr>
        <w:pStyle w:val="0"/>
        <w:spacing w:before="240"/>
        <w:ind w:firstLine="540"/>
        <w:jc w:val="both"/>
      </w:pPr>
      <w:r>
        <w:rPr>
          <w:sz w:val="24"/>
        </w:rPr>
        <w:t xml:space="preserve">Территориальный фонд обязательного медицинского страхования Липецкой области осуществляет мониторинг хода информирования страховыми медицинскими организациями застрахованных лиц, проживающих в месте выезда, а также осуществляет сбор данных о количестве лиц, прошедших профилактические медицинские осмотры, диспансеризацию, углубленную диспансеризацию и диспансеризацию взрослого населения репродуктивного возраста по оценке репродуктивного здоровья, и о результатах проведенных мероприятий и передает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pPr>
        <w:pStyle w:val="0"/>
        <w:spacing w:before="240"/>
        <w:ind w:firstLine="540"/>
        <w:jc w:val="both"/>
      </w:pPr>
      <w:r>
        <w:rPr>
          <w:sz w:val="24"/>
        </w:rPr>
        <w:t xml:space="preserve">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pPr>
        <w:pStyle w:val="0"/>
        <w:spacing w:before="240"/>
        <w:ind w:firstLine="540"/>
        <w:jc w:val="both"/>
      </w:pPr>
      <w:r>
        <w:rPr>
          <w:sz w:val="24"/>
        </w:rPr>
        <w:t xml:space="preserve">При формировании планов-графиков проведения профилактических осмотров и диспансеризации, привлечении прикрепленных к медицинским организациям граждан к прохождению профилактических осмотров и диспансеризации учитываются случаи прохождения гражданами медицинских осмотров, включая диспансеризацию, проведенных не в рамках территориальной программы обязательного медицинского страхования, в том числе за счет средств работодателей, личных средств граждан и иных источников, установленных законодательством Российской Федерации.</w:t>
      </w:r>
    </w:p>
    <w:p>
      <w:pPr>
        <w:pStyle w:val="0"/>
        <w:spacing w:before="240"/>
        <w:ind w:firstLine="540"/>
        <w:jc w:val="both"/>
      </w:pPr>
      <w:r>
        <w:rPr>
          <w:sz w:val="24"/>
        </w:rPr>
        <w:t xml:space="preserve">В этих целях исполнительный орган Липецкой области в сфере здравоохранения организует:</w:t>
      </w:r>
    </w:p>
    <w:p>
      <w:pPr>
        <w:pStyle w:val="0"/>
        <w:spacing w:before="240"/>
        <w:ind w:firstLine="540"/>
        <w:jc w:val="both"/>
      </w:pPr>
      <w:r>
        <w:rPr>
          <w:sz w:val="24"/>
        </w:rPr>
        <w:t xml:space="preserve">взаимодействие с работодателями и иными заинтересованными органами и организациями, в том числе путем запроса соответствующих данных или заключения соглашений об обмене информацией;</w:t>
      </w:r>
    </w:p>
    <w:p>
      <w:pPr>
        <w:pStyle w:val="0"/>
        <w:spacing w:before="240"/>
        <w:ind w:firstLine="540"/>
        <w:jc w:val="both"/>
      </w:pPr>
      <w:r>
        <w:rPr>
          <w:sz w:val="24"/>
        </w:rPr>
        <w:t xml:space="preserve">обмен данными о прохождении гражданами медицинских осмотров, включая диспансеризацию, между государственными медицинскими организациями Липецкой области и медицинскими организациями частной формы собственности.</w:t>
      </w:r>
    </w:p>
    <w:p>
      <w:pPr>
        <w:pStyle w:val="0"/>
        <w:spacing w:before="240"/>
        <w:ind w:firstLine="540"/>
        <w:jc w:val="both"/>
      </w:pPr>
      <w:r>
        <w:rPr>
          <w:sz w:val="24"/>
        </w:rPr>
        <w:t xml:space="preserve">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 В этом случае стоимость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w:t>
      </w:r>
    </w:p>
    <w:p>
      <w:pPr>
        <w:pStyle w:val="0"/>
        <w:spacing w:before="240"/>
        <w:ind w:firstLine="540"/>
        <w:jc w:val="both"/>
      </w:pPr>
      <w:r>
        <w:rPr>
          <w:sz w:val="24"/>
        </w:rPr>
        <w:t xml:space="preserve">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этому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pPr>
        <w:pStyle w:val="0"/>
        <w:spacing w:before="240"/>
        <w:ind w:firstLine="540"/>
        <w:jc w:val="both"/>
      </w:pPr>
      <w:r>
        <w:rPr>
          <w:sz w:val="24"/>
        </w:rPr>
        <w:t xml:space="preserve">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pPr>
        <w:pStyle w:val="0"/>
        <w:jc w:val="both"/>
      </w:pPr>
      <w:r>
        <w:rPr>
          <w:sz w:val="24"/>
        </w:rPr>
      </w:r>
    </w:p>
    <w:p>
      <w:pPr>
        <w:pStyle w:val="2"/>
        <w:jc w:val="center"/>
        <w:outlineLvl w:val="2"/>
      </w:pPr>
      <w:r>
        <w:rPr>
          <w:sz w:val="24"/>
        </w:rPr>
        <w:t xml:space="preserve">Посещения центров здоровья</w:t>
      </w:r>
    </w:p>
    <w:p>
      <w:pPr>
        <w:pStyle w:val="2"/>
        <w:jc w:val="center"/>
      </w:pPr>
      <w:r>
        <w:rPr>
          <w:sz w:val="24"/>
        </w:rPr>
        <w:t xml:space="preserve">(центров медицины здорового долголетия)</w:t>
      </w:r>
    </w:p>
    <w:p>
      <w:pPr>
        <w:pStyle w:val="0"/>
        <w:jc w:val="both"/>
      </w:pPr>
      <w:r>
        <w:rPr>
          <w:sz w:val="24"/>
        </w:rPr>
      </w:r>
    </w:p>
    <w:p>
      <w:pPr>
        <w:pStyle w:val="0"/>
        <w:ind w:firstLine="540"/>
        <w:jc w:val="both"/>
      </w:pPr>
      <w:r>
        <w:rPr>
          <w:sz w:val="24"/>
        </w:rPr>
        <w:t xml:space="preserve">В целях охраны здоровья граждан и внедрения здоровьесберегающих технологий в медицинских организациях осуществляется деятельность центров здоровья (центров медицины здорового долголетия).</w:t>
      </w:r>
    </w:p>
    <w:p>
      <w:pPr>
        <w:pStyle w:val="0"/>
        <w:spacing w:before="240"/>
        <w:ind w:firstLine="540"/>
        <w:jc w:val="both"/>
      </w:pPr>
      <w:r>
        <w:rPr>
          <w:sz w:val="24"/>
        </w:rPr>
        <w:t xml:space="preserve">Одновременно с проведением обследования граждан с целью оценки функциональных и адаптативных резервов здоровья, выявления факторов риска развития неинфекционных заболеваний, включая риск пагубного потребления алкоголя, потребления наркотических средств и психотропных веществ без назначения врача, при наличии соответствующей инфраструктуры в центрах здоровья (центрах медицины здорового долголетия) исполнительный орган Липецкой области в сфере здравоохранения вправе организовать обследование граждан в целях выявления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и самих заболеваний (далее - предриски).</w:t>
      </w:r>
    </w:p>
    <w:p>
      <w:pPr>
        <w:pStyle w:val="0"/>
        <w:spacing w:before="240"/>
        <w:ind w:firstLine="540"/>
        <w:jc w:val="both"/>
      </w:pPr>
      <w:r>
        <w:rPr>
          <w:sz w:val="24"/>
        </w:rPr>
        <w:t xml:space="preserve">В этом случае в штатном расписании центров здоровья (центров медицины здорового долголетия) может быть предусмотрена должность врача по медицине здорового долголетия, включенная в номенклатуру должностей медицинских работников и фармацевтических работников, утвержденную Министерством здравоохранения Российской Федерации.</w:t>
      </w:r>
    </w:p>
    <w:p>
      <w:pPr>
        <w:pStyle w:val="0"/>
        <w:spacing w:before="240"/>
        <w:ind w:firstLine="540"/>
        <w:jc w:val="both"/>
      </w:pPr>
      <w:r>
        <w:rPr>
          <w:sz w:val="24"/>
        </w:rPr>
        <w:t xml:space="preserve">В случае если в центре здоровья (центре медицины здорового долголетия) обследование граждан проводится врачом по медицинской профилактике, то такой врач должен пройти обучение по вопросам медицины здорового долголетия в соответствии с законодательством Российской Федерации.</w:t>
      </w:r>
    </w:p>
    <w:p>
      <w:pPr>
        <w:pStyle w:val="0"/>
        <w:spacing w:before="240"/>
        <w:ind w:firstLine="540"/>
        <w:jc w:val="both"/>
      </w:pPr>
      <w:r>
        <w:rPr>
          <w:sz w:val="24"/>
        </w:rPr>
        <w:t xml:space="preserve">Обследование граждан в центре здоровья (центре медицины здорового долголетия) осуществляется в 2 этапа.</w:t>
      </w:r>
    </w:p>
    <w:p>
      <w:pPr>
        <w:pStyle w:val="0"/>
        <w:spacing w:before="240"/>
        <w:ind w:firstLine="540"/>
        <w:jc w:val="both"/>
      </w:pPr>
      <w:r>
        <w:rPr>
          <w:sz w:val="24"/>
        </w:rPr>
        <w:t xml:space="preserve">На первом этапе все обратившиеся в центры здоровья (центры медицины здорового долголетия) граждане в возрасте 18 лет и старше (без ограничений по возрасту) проходят анкетирование и исследования, направленные на определение биологического возраста, в том числе с применением калькуляторов биологического возраста, включая использование в этих целях зарегистрированных медицинских изделий и программных продуктов.</w:t>
      </w:r>
    </w:p>
    <w:p>
      <w:pPr>
        <w:pStyle w:val="0"/>
        <w:spacing w:before="240"/>
        <w:ind w:firstLine="540"/>
        <w:jc w:val="both"/>
      </w:pPr>
      <w:r>
        <w:rPr>
          <w:sz w:val="24"/>
        </w:rPr>
        <w:t xml:space="preserve">Анкетирование граждан должно быть проведено до начала исследований, в том числе с использованием федеральной государственной информационной системы "Единый портал государственных и муниципальных услуг (функций)".</w:t>
      </w:r>
    </w:p>
    <w:p>
      <w:pPr>
        <w:pStyle w:val="0"/>
        <w:spacing w:before="240"/>
        <w:ind w:firstLine="540"/>
        <w:jc w:val="both"/>
      </w:pPr>
      <w:r>
        <w:rPr>
          <w:sz w:val="24"/>
        </w:rPr>
        <w:t xml:space="preserve">По результатам анкетирования и оценки биологического возраста врач по медицинской профилактике или врач по медицине здорового долголетия принимает решение о проведении дополнительных исследований (второй этап), предусмотренных примерными </w:t>
      </w:r>
      <w:hyperlink r:id="rId133"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программами</w:t>
        </w:r>
      </w:hyperlink>
      <w:r>
        <w:rPr>
          <w:sz w:val="24"/>
        </w:rPr>
        <w:t xml:space="preserve">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приведенными в приложении N 7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 направленных на:</w:t>
      </w:r>
    </w:p>
    <w:p>
      <w:pPr>
        <w:pStyle w:val="0"/>
        <w:spacing w:before="240"/>
        <w:ind w:firstLine="540"/>
        <w:jc w:val="both"/>
      </w:pPr>
      <w:r>
        <w:rPr>
          <w:sz w:val="24"/>
        </w:rPr>
        <w:t xml:space="preserve">выявление признаков преждевременной активации механизмов старения и предрисков;</w:t>
      </w:r>
    </w:p>
    <w:p>
      <w:pPr>
        <w:pStyle w:val="0"/>
        <w:spacing w:before="240"/>
        <w:ind w:firstLine="540"/>
        <w:jc w:val="both"/>
      </w:pPr>
      <w:r>
        <w:rPr>
          <w:sz w:val="24"/>
        </w:rPr>
        <w:t xml:space="preserve">выявление факторов риска развития заболеваний.</w:t>
      </w:r>
    </w:p>
    <w:p>
      <w:pPr>
        <w:pStyle w:val="0"/>
        <w:spacing w:before="240"/>
        <w:ind w:firstLine="540"/>
        <w:jc w:val="both"/>
      </w:pPr>
      <w:r>
        <w:rPr>
          <w:sz w:val="24"/>
        </w:rPr>
        <w:t xml:space="preserve">Второй этап проводится с учетом выявленных по результатам анкетирования и оценки биологического возраста отклонений в деятельности отдельных систем организма.</w:t>
      </w:r>
    </w:p>
    <w:p>
      <w:pPr>
        <w:pStyle w:val="0"/>
        <w:spacing w:before="240"/>
        <w:ind w:firstLine="540"/>
        <w:jc w:val="both"/>
      </w:pPr>
      <w:r>
        <w:rPr>
          <w:sz w:val="24"/>
        </w:rPr>
        <w:t xml:space="preserve">Если у гражданина ранее уже выявлены факторы риска развития того или иного заболевания или он состоит под диспансерным наблюдением по конкретному заболеванию или состоянию, такому гражданину исследования проводятся только в части механизмов преждевременного старения и предрисков, приводящих к формированию факторов риска, возникновению заболеваний и состояний, по которым гражданин под диспансерным наблюдением не состоит.</w:t>
      </w:r>
    </w:p>
    <w:p>
      <w:pPr>
        <w:pStyle w:val="0"/>
        <w:spacing w:before="240"/>
        <w:ind w:firstLine="540"/>
        <w:jc w:val="both"/>
      </w:pPr>
      <w:r>
        <w:rPr>
          <w:sz w:val="24"/>
        </w:rPr>
        <w:t xml:space="preserve">Исследование микробиоты кишечника проводится только в случае наличия у гражданина:</w:t>
      </w:r>
    </w:p>
    <w:p>
      <w:pPr>
        <w:pStyle w:val="0"/>
        <w:spacing w:before="240"/>
        <w:ind w:firstLine="540"/>
        <w:jc w:val="both"/>
      </w:pPr>
      <w:r>
        <w:rPr>
          <w:sz w:val="24"/>
        </w:rPr>
        <w:t xml:space="preserve">длительностью более месяца диспепсических или кишечных расстройств, причина которых ранее установлена не была;</w:t>
      </w:r>
    </w:p>
    <w:p>
      <w:pPr>
        <w:pStyle w:val="0"/>
        <w:spacing w:before="240"/>
        <w:ind w:firstLine="540"/>
        <w:jc w:val="both"/>
      </w:pPr>
      <w:r>
        <w:rPr>
          <w:sz w:val="24"/>
        </w:rPr>
        <w:t xml:space="preserve">в анамнезе длительного (более 2 недель) приема антибактериальных препаратов или перенесенной в течение последних 3 лет кишечной инфекции;</w:t>
      </w:r>
    </w:p>
    <w:p>
      <w:pPr>
        <w:pStyle w:val="0"/>
        <w:spacing w:before="240"/>
        <w:ind w:firstLine="540"/>
        <w:jc w:val="both"/>
      </w:pPr>
      <w:r>
        <w:rPr>
          <w:sz w:val="24"/>
        </w:rPr>
        <w:t xml:space="preserve">непереносимости отдельных продуктов питания, не подтвержденных исследованиями на выявление аллергена;</w:t>
      </w:r>
    </w:p>
    <w:p>
      <w:pPr>
        <w:pStyle w:val="0"/>
        <w:spacing w:before="240"/>
        <w:ind w:firstLine="540"/>
        <w:jc w:val="both"/>
      </w:pPr>
      <w:r>
        <w:rPr>
          <w:sz w:val="24"/>
        </w:rPr>
        <w:t xml:space="preserve">железодефицитной анемии неясного генеза;</w:t>
      </w:r>
    </w:p>
    <w:p>
      <w:pPr>
        <w:pStyle w:val="0"/>
        <w:spacing w:before="240"/>
        <w:ind w:firstLine="540"/>
        <w:jc w:val="both"/>
      </w:pPr>
      <w:r>
        <w:rPr>
          <w:sz w:val="24"/>
        </w:rPr>
        <w:t xml:space="preserve">жалоб на быструю утомляемость;</w:t>
      </w:r>
    </w:p>
    <w:p>
      <w:pPr>
        <w:pStyle w:val="0"/>
        <w:spacing w:before="240"/>
        <w:ind w:firstLine="540"/>
        <w:jc w:val="both"/>
      </w:pPr>
      <w:r>
        <w:rPr>
          <w:sz w:val="24"/>
        </w:rPr>
        <w:t xml:space="preserve">учащения простудных заболеваний (более 5 раз в год);</w:t>
      </w:r>
    </w:p>
    <w:p>
      <w:pPr>
        <w:pStyle w:val="0"/>
        <w:spacing w:before="240"/>
        <w:ind w:firstLine="540"/>
        <w:jc w:val="both"/>
      </w:pPr>
      <w:r>
        <w:rPr>
          <w:sz w:val="24"/>
        </w:rPr>
        <w:t xml:space="preserve">увеличения массы тела, не поддающегося коррекции изменением режима питания и образа жизни.</w:t>
      </w:r>
    </w:p>
    <w:p>
      <w:pPr>
        <w:pStyle w:val="0"/>
        <w:spacing w:before="240"/>
        <w:ind w:firstLine="540"/>
        <w:jc w:val="both"/>
      </w:pPr>
      <w:r>
        <w:rPr>
          <w:sz w:val="24"/>
        </w:rPr>
        <w:t xml:space="preserve">Анкетирование и исследования не проводятся лицам, получающим паллиативную медицинскую помощь, инвалидам I группы, лицам с психическими расстройствами и расстройствами поведения или тяжелыми когнитивными нарушениями, не позволяющими провести анкетирование и необходимые исследования.</w:t>
      </w:r>
    </w:p>
    <w:p>
      <w:pPr>
        <w:pStyle w:val="0"/>
        <w:spacing w:before="240"/>
        <w:ind w:firstLine="540"/>
        <w:jc w:val="both"/>
      </w:pPr>
      <w:r>
        <w:rPr>
          <w:sz w:val="24"/>
        </w:rPr>
        <w:t xml:space="preserve">Если в течение предыдущих 6 месяцев обратившийся гражданин уже проходил исследования, указанные в </w:t>
      </w:r>
      <w:hyperlink r:id="rId134"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приложении N 7</w:t>
        </w:r>
      </w:hyperlink>
      <w:r>
        <w:rPr>
          <w:sz w:val="24"/>
        </w:rP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 такие исследования учитываются врачом по медицинской профилактике (врачом по медицине здорового долголетия) и повторно не проводятся при наличии подтверждающих результаты исследований медицинских документов, в том числе размещенных в информационных медицинских системах, доступных врачам центров здоровья (центров медицины здорового долголетия).</w:t>
      </w:r>
    </w:p>
    <w:p>
      <w:pPr>
        <w:pStyle w:val="0"/>
        <w:spacing w:before="240"/>
        <w:ind w:firstLine="540"/>
        <w:jc w:val="both"/>
      </w:pPr>
      <w:r>
        <w:rPr>
          <w:sz w:val="24"/>
        </w:rPr>
        <w:t xml:space="preserve">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w:t>
      </w:r>
    </w:p>
    <w:p>
      <w:pPr>
        <w:pStyle w:val="0"/>
        <w:spacing w:before="240"/>
        <w:ind w:firstLine="540"/>
        <w:jc w:val="both"/>
      </w:pPr>
      <w:r>
        <w:rPr>
          <w:sz w:val="24"/>
        </w:rPr>
        <w:t xml:space="preserve">В случае отсутствия необходимости проведения второго этапа исследования консультирование гражданина проводится в день его обращения.</w:t>
      </w:r>
    </w:p>
    <w:p>
      <w:pPr>
        <w:pStyle w:val="0"/>
        <w:spacing w:before="240"/>
        <w:ind w:firstLine="540"/>
        <w:jc w:val="both"/>
      </w:pPr>
      <w:r>
        <w:rPr>
          <w:sz w:val="24"/>
        </w:rPr>
        <w:t xml:space="preserve">При заборе на втором этапе материала для проведения исследований консультирование гражданина проводится в срок, не превышающий 10 рабочих дней после проведения первого этапа. Для граждан, проживающих в сельской местности или отдаленных от центра здоровья (центра медицины здорового долголетия) населенных пунктах, консультирование может быть проведено с использованием телекоммуникационных технологий с внесением соответствующей информации в медицинскую документацию гражданина.</w:t>
      </w:r>
    </w:p>
    <w:p>
      <w:pPr>
        <w:pStyle w:val="0"/>
        <w:spacing w:before="240"/>
        <w:ind w:firstLine="540"/>
        <w:jc w:val="both"/>
      </w:pPr>
      <w:r>
        <w:rPr>
          <w:sz w:val="24"/>
        </w:rPr>
        <w:t xml:space="preserve">В ходе консультирования врач по медицинской профилактике или врач по медицине здорового долголетия дает обратившемуся гражданину рекомендации, направленные на:</w:t>
      </w:r>
    </w:p>
    <w:p>
      <w:pPr>
        <w:pStyle w:val="0"/>
        <w:spacing w:before="240"/>
        <w:ind w:firstLine="540"/>
        <w:jc w:val="both"/>
      </w:pPr>
      <w:r>
        <w:rPr>
          <w:sz w:val="24"/>
        </w:rPr>
        <w:t xml:space="preserve">ликвидацию или коррекцию признаков преждевременной активации механизмов старения, коррекцию предрисков и факторов риска развития заболеваний (в случае проведения соответствующих исследований в рамках второго этапа);</w:t>
      </w:r>
    </w:p>
    <w:p>
      <w:pPr>
        <w:pStyle w:val="0"/>
        <w:spacing w:before="240"/>
        <w:ind w:firstLine="540"/>
        <w:jc w:val="both"/>
      </w:pPr>
      <w:r>
        <w:rPr>
          <w:sz w:val="24"/>
        </w:rPr>
        <w:t xml:space="preserve">коррекцию питания (переход на здоровое питание);</w:t>
      </w:r>
    </w:p>
    <w:p>
      <w:pPr>
        <w:pStyle w:val="0"/>
        <w:spacing w:before="240"/>
        <w:ind w:firstLine="540"/>
        <w:jc w:val="both"/>
      </w:pPr>
      <w:r>
        <w:rPr>
          <w:sz w:val="24"/>
        </w:rPr>
        <w:t xml:space="preserve">формирование оптимального режима двигательной активности;</w:t>
      </w:r>
    </w:p>
    <w:p>
      <w:pPr>
        <w:pStyle w:val="0"/>
        <w:spacing w:before="240"/>
        <w:ind w:firstLine="540"/>
        <w:jc w:val="both"/>
      </w:pPr>
      <w:r>
        <w:rPr>
          <w:sz w:val="24"/>
        </w:rPr>
        <w:t xml:space="preserve">улучшение когнитивных функций и психологического состояния, включая рекомендации, направленные на вовлечение граждан в творчество, формирование привычки регулярного посещения учреждений культуры и искусства, выставочных и иных культурных мероприятий, в соответствии с рекомендациями, утвержденными Министерством культуры Российской Федерации.</w:t>
      </w:r>
    </w:p>
    <w:p>
      <w:pPr>
        <w:pStyle w:val="0"/>
        <w:spacing w:before="240"/>
        <w:ind w:firstLine="540"/>
        <w:jc w:val="both"/>
      </w:pPr>
      <w:r>
        <w:rPr>
          <w:sz w:val="24"/>
        </w:rPr>
        <w:t xml:space="preserve">В случае выявления по результатам исследований факторов риска развития заболеваний гражданин направляется для дальнейшего диспансерного наблюдения к врачу по медицинской профилактике.</w:t>
      </w:r>
    </w:p>
    <w:p>
      <w:pPr>
        <w:pStyle w:val="0"/>
        <w:spacing w:before="240"/>
        <w:ind w:firstLine="540"/>
        <w:jc w:val="both"/>
      </w:pPr>
      <w:r>
        <w:rPr>
          <w:sz w:val="24"/>
        </w:rPr>
        <w:t xml:space="preserve">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обследования, лечения и диспансерного наблюдения.</w:t>
      </w:r>
    </w:p>
    <w:p>
      <w:pPr>
        <w:pStyle w:val="0"/>
        <w:spacing w:before="240"/>
        <w:ind w:firstLine="540"/>
        <w:jc w:val="both"/>
      </w:pPr>
      <w:r>
        <w:rPr>
          <w:sz w:val="24"/>
        </w:rPr>
        <w:t xml:space="preserve">По результатам исследований и консультирования гражданину оформляется и выдается (в том числе в электронном виде) паспорт здоровья по форме и в порядке, которые утверждаются Министерством здравоохранения Российской Федерации.</w:t>
      </w:r>
    </w:p>
    <w:p>
      <w:pPr>
        <w:pStyle w:val="0"/>
        <w:spacing w:before="240"/>
        <w:ind w:firstLine="540"/>
        <w:jc w:val="both"/>
      </w:pPr>
      <w:r>
        <w:rPr>
          <w:sz w:val="24"/>
        </w:rPr>
        <w:t xml:space="preserve">В случае выявления в ходе исследований у гражданина признаков преждевременной активации механизмов старения и (или) предрисков врач по медицинской профилактике или врач по медицине здорового долголетия осуществляет учет и динамическое наблюдение за гражданином, включая оценку биологического возраста и проведение повторных исследований, по результатам которых в ходе второго этапа были выявлены отклонения от нормы:</w:t>
      </w:r>
    </w:p>
    <w:p>
      <w:pPr>
        <w:pStyle w:val="0"/>
        <w:spacing w:before="240"/>
        <w:ind w:firstLine="540"/>
        <w:jc w:val="both"/>
      </w:pPr>
      <w:r>
        <w:rPr>
          <w:sz w:val="24"/>
        </w:rPr>
        <w:t xml:space="preserve">через 3 месяца после выявления признаков преждевременной активации механизмов старения и (или) предрисков;</w:t>
      </w:r>
    </w:p>
    <w:p>
      <w:pPr>
        <w:pStyle w:val="0"/>
        <w:spacing w:before="240"/>
        <w:ind w:firstLine="540"/>
        <w:jc w:val="both"/>
      </w:pPr>
      <w:r>
        <w:rPr>
          <w:sz w:val="24"/>
        </w:rPr>
        <w:t xml:space="preserve">далее с установленной врачом периодичностью до стабилизации состояния организма, улучшения когнитивных функций и психоэмоционального состояния, но не чаще 2 раз в год.</w:t>
      </w:r>
    </w:p>
    <w:p>
      <w:pPr>
        <w:pStyle w:val="0"/>
        <w:spacing w:before="240"/>
        <w:ind w:firstLine="540"/>
        <w:jc w:val="both"/>
      </w:pPr>
      <w:r>
        <w:rPr>
          <w:sz w:val="24"/>
        </w:rPr>
        <w:t xml:space="preserve">В целях коррекции или ликвидации признаков преждевременной активации механизмов старения и предрисков, улучшения когнитивных функций и психоэмоционального состояния исполнительный орган Липецкой области в сфере здравоохранения вправе организовать на базе центров здоровья (центров медицинской профилактики) кабинеты (подразделения) двигательной активности, нейрокогнитивной и психологической разгрузки, кабинеты для проведения медицинских вмешательств, необходимых для коррекции или ликвидации признаков преждевременной активации механизмов старения и предрисков, включая методы физиотерапии, а также школы по медицине здорового долголетия.</w:t>
      </w:r>
    </w:p>
    <w:p>
      <w:pPr>
        <w:pStyle w:val="0"/>
        <w:spacing w:before="240"/>
        <w:ind w:firstLine="540"/>
        <w:jc w:val="both"/>
      </w:pPr>
      <w:r>
        <w:rPr>
          <w:sz w:val="24"/>
        </w:rPr>
        <w:t xml:space="preserve">В целях оплаты проведенных исследований в тарифном соглашении устанавливаются дифференцированные тарифы с учетом этапности обследования и объема проводимых исследований, включенных в соответствующие примерные </w:t>
      </w:r>
      <w:hyperlink r:id="rId135"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программы</w:t>
        </w:r>
      </w:hyperlink>
      <w:r>
        <w:rPr>
          <w:sz w:val="24"/>
        </w:rPr>
        <w:t xml:space="preserve"> исследований, указанные в приложении N 7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 (при наличии инфраструктуры для проведения таких исследований). Контроль за установлением комиссией по разработке территориальной программы обязательного медицинского страхования таких тарифов осуществляет Федеральный фонд обязательного медицинского страхования.</w:t>
      </w:r>
    </w:p>
    <w:p>
      <w:pPr>
        <w:pStyle w:val="0"/>
        <w:spacing w:before="240"/>
        <w:ind w:firstLine="540"/>
        <w:jc w:val="both"/>
      </w:pPr>
      <w:r>
        <w:rPr>
          <w:sz w:val="24"/>
        </w:rPr>
        <w:t xml:space="preserve">Порядок организации деятельности центра здоровья (центра медицины здорового долголетия), включая стандарт оснащения, устанавливается Министерством здравоохранения Российской Федерации.</w:t>
      </w:r>
    </w:p>
    <w:p>
      <w:pPr>
        <w:pStyle w:val="0"/>
        <w:spacing w:before="240"/>
        <w:ind w:firstLine="540"/>
        <w:jc w:val="both"/>
      </w:pPr>
      <w:r>
        <w:rPr>
          <w:sz w:val="24"/>
        </w:rPr>
        <w:t xml:space="preserve">Также Министерством здравоохранения Российской Федерации разрабатываются и утверждаются методические рекомендации по проведению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порядка действий в случае выявления изменений.</w:t>
      </w:r>
    </w:p>
    <w:p>
      <w:pPr>
        <w:pStyle w:val="0"/>
        <w:spacing w:before="240"/>
        <w:ind w:firstLine="540"/>
        <w:jc w:val="both"/>
      </w:pPr>
      <w:r>
        <w:rPr>
          <w:sz w:val="24"/>
        </w:rPr>
        <w:t xml:space="preserve">Для определения биологического возраста, выявления признаков преждевременной активации механизмов старения, выявления предрисков и динамического наблюдения за ними исполнительный орган Липецкой области в сфере здравоохранения за счет бюджетных ассигнований областного бюджета вправе закупать медицинские изделия и программное обеспечение, не включенные в стандарт оснащения центра здоровья, утвержденный Министерством здравоохранения Российской Федерации.</w:t>
      </w:r>
    </w:p>
    <w:p>
      <w:pPr>
        <w:pStyle w:val="0"/>
        <w:spacing w:before="240"/>
        <w:ind w:firstLine="540"/>
        <w:jc w:val="both"/>
      </w:pPr>
      <w:r>
        <w:rPr>
          <w:sz w:val="24"/>
        </w:rPr>
        <w:t xml:space="preserve">Страховые медицинские организации осуществляют информирование застрахованных граждан о возможности прохождения обследования в центрах здоровья (центрах медицины здорового долголетия) с указанием адреса ближайшего к месту жительства застрахованного гражданина центра, ведут учет числа обратившихся граждан и контроль за полнотой проведения исследований.</w:t>
      </w:r>
    </w:p>
    <w:p>
      <w:pPr>
        <w:pStyle w:val="0"/>
        <w:spacing w:before="240"/>
        <w:ind w:firstLine="540"/>
        <w:jc w:val="both"/>
      </w:pPr>
      <w:r>
        <w:rPr>
          <w:sz w:val="24"/>
        </w:rPr>
        <w:t xml:space="preserve">Исполнительный орган Липецкой области в сфере здравоохранения:</w:t>
      </w:r>
    </w:p>
    <w:p>
      <w:pPr>
        <w:pStyle w:val="0"/>
        <w:spacing w:before="240"/>
        <w:ind w:firstLine="540"/>
        <w:jc w:val="both"/>
      </w:pPr>
      <w:r>
        <w:rPr>
          <w:sz w:val="24"/>
        </w:rPr>
        <w:t xml:space="preserve">размещает на своем сайте в информационно-телекоммуникационной сети "Интернет" информацию о возможности прохождения обследования в центрах здоровья (центрах медицины здорового долголетия) с указанием адресов данных центров;</w:t>
      </w:r>
    </w:p>
    <w:p>
      <w:pPr>
        <w:pStyle w:val="0"/>
        <w:spacing w:before="240"/>
        <w:ind w:firstLine="540"/>
        <w:jc w:val="both"/>
      </w:pPr>
      <w:r>
        <w:rPr>
          <w:sz w:val="24"/>
        </w:rPr>
        <w:t xml:space="preserve">доводит сведения о деятельности центров здоровья (центров медицины здорового долголетия) до жителей Липецкой области всеми доступными способами, включая размещение соответствующей информации в спортивных объектах, общественных местах, объектах розничной торговли и т.д., а также задействуя возможности регионального движения "За медицину здорового долголетия";</w:t>
      </w:r>
    </w:p>
    <w:p>
      <w:pPr>
        <w:pStyle w:val="0"/>
        <w:spacing w:before="240"/>
        <w:ind w:firstLine="540"/>
        <w:jc w:val="both"/>
      </w:pPr>
      <w:r>
        <w:rPr>
          <w:sz w:val="24"/>
        </w:rPr>
        <w:t xml:space="preserve">организует доставку в центры здоровья (центры медицины здорового долголетия) граждан, проживающих в сельской местности и отдаленных от центров здоровья (центров медицины здорового долголетия) населенных пунктах;</w:t>
      </w:r>
    </w:p>
    <w:p>
      <w:pPr>
        <w:pStyle w:val="0"/>
        <w:spacing w:before="240"/>
        <w:ind w:firstLine="540"/>
        <w:jc w:val="both"/>
      </w:pPr>
      <w:r>
        <w:rPr>
          <w:sz w:val="24"/>
        </w:rPr>
        <w:t xml:space="preserve">организует выездные формы работы центров здоровья (центров медицины здорового долголетия) с применением оснащения данных центров и забором материала для исследований;</w:t>
      </w:r>
    </w:p>
    <w:p>
      <w:pPr>
        <w:pStyle w:val="0"/>
        <w:spacing w:before="240"/>
        <w:ind w:firstLine="540"/>
        <w:jc w:val="both"/>
      </w:pPr>
      <w:r>
        <w:rPr>
          <w:sz w:val="24"/>
        </w:rPr>
        <w:t xml:space="preserve">организует обучение врачей по вопросам медицины здорового долголетия и проведения обследования граждан в центрах здоровья (центрах медицины здорового долголетия) в соответствии с законодательством Российской Федерации.</w:t>
      </w:r>
    </w:p>
    <w:p>
      <w:pPr>
        <w:pStyle w:val="0"/>
        <w:jc w:val="both"/>
      </w:pPr>
      <w:r>
        <w:rPr>
          <w:sz w:val="24"/>
        </w:rPr>
      </w:r>
    </w:p>
    <w:p>
      <w:pPr>
        <w:pStyle w:val="2"/>
        <w:jc w:val="center"/>
        <w:outlineLvl w:val="2"/>
      </w:pPr>
      <w:r>
        <w:rPr>
          <w:sz w:val="24"/>
        </w:rPr>
        <w:t xml:space="preserve">Диспансерное наблюдение за гражданами</w:t>
      </w:r>
    </w:p>
    <w:p>
      <w:pPr>
        <w:pStyle w:val="0"/>
        <w:jc w:val="both"/>
      </w:pPr>
      <w:r>
        <w:rPr>
          <w:sz w:val="24"/>
        </w:rPr>
      </w:r>
    </w:p>
    <w:p>
      <w:pPr>
        <w:pStyle w:val="0"/>
        <w:ind w:firstLine="540"/>
        <w:jc w:val="both"/>
      </w:pPr>
      <w:r>
        <w:rPr>
          <w:sz w:val="24"/>
        </w:rPr>
        <w:t xml:space="preserve">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pPr>
        <w:pStyle w:val="0"/>
        <w:spacing w:before="240"/>
        <w:ind w:firstLine="540"/>
        <w:jc w:val="both"/>
      </w:pPr>
      <w:r>
        <w:rPr>
          <w:sz w:val="24"/>
        </w:rPr>
        <w:t xml:space="preserve">Диспансерное наблюдение проводится в порядке, утвержденном Министерством здравоохранения Российской Федерации.</w:t>
      </w:r>
    </w:p>
    <w:p>
      <w:pPr>
        <w:pStyle w:val="0"/>
        <w:spacing w:before="240"/>
        <w:ind w:firstLine="540"/>
        <w:jc w:val="both"/>
      </w:pPr>
      <w:r>
        <w:rPr>
          <w:sz w:val="24"/>
        </w:rPr>
        <w:t xml:space="preserve">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территориальному фонду обязательного медицинского страхования Липецкой области, а также исполнительному органу Липецкой области в сфере здравоохранения для проведения анализа и принятия управленческих решений.</w:t>
      </w:r>
    </w:p>
    <w:p>
      <w:pPr>
        <w:pStyle w:val="0"/>
        <w:spacing w:before="240"/>
        <w:ind w:firstLine="540"/>
        <w:jc w:val="both"/>
      </w:pPr>
      <w:r>
        <w:rPr>
          <w:sz w:val="24"/>
        </w:rPr>
        <w:t xml:space="preserve">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pPr>
        <w:pStyle w:val="0"/>
        <w:spacing w:before="240"/>
        <w:ind w:firstLine="540"/>
        <w:jc w:val="both"/>
      </w:pPr>
      <w:r>
        <w:rPr>
          <w:sz w:val="24"/>
        </w:rPr>
        <w:t xml:space="preserve">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 если такое решение включено в территориальную программу государственных гарантий.</w:t>
      </w:r>
    </w:p>
    <w:p>
      <w:pPr>
        <w:pStyle w:val="0"/>
        <w:spacing w:before="240"/>
        <w:ind w:firstLine="540"/>
        <w:jc w:val="both"/>
      </w:pPr>
      <w:r>
        <w:rPr>
          <w:sz w:val="24"/>
        </w:rPr>
        <w:t xml:space="preserve">Организация диспансерного наблюдения работающих граждан может осуществляться:</w:t>
      </w:r>
    </w:p>
    <w:p>
      <w:pPr>
        <w:pStyle w:val="0"/>
        <w:spacing w:before="240"/>
        <w:ind w:firstLine="540"/>
        <w:jc w:val="both"/>
      </w:pPr>
      <w:r>
        <w:rPr>
          <w:sz w:val="24"/>
        </w:rPr>
        <w:t xml:space="preserve">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 силами и средствами такого подразделения;</w:t>
      </w:r>
    </w:p>
    <w:p>
      <w:pPr>
        <w:pStyle w:val="0"/>
        <w:spacing w:before="240"/>
        <w:ind w:firstLine="540"/>
        <w:jc w:val="both"/>
      </w:pPr>
      <w:r>
        <w:rPr>
          <w:sz w:val="24"/>
        </w:rPr>
        <w:t xml:space="preserve">при отсутствии у работодателя указанного подразделения - путем заключения работодателем договора с государственной медицинской организацией, участвующей в территориальной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pPr>
        <w:pStyle w:val="0"/>
        <w:spacing w:before="240"/>
        <w:ind w:firstLine="540"/>
        <w:jc w:val="both"/>
      </w:pPr>
      <w:r>
        <w:rPr>
          <w:sz w:val="24"/>
        </w:rPr>
        <w:t xml:space="preserve">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Липецкой области в целях последующей оплаты оказанных комплексных посещений по диспансеризации работающих граждан в рамках отдельных реестров счетов.</w:t>
      </w:r>
    </w:p>
    <w:p>
      <w:pPr>
        <w:pStyle w:val="0"/>
        <w:spacing w:before="240"/>
        <w:ind w:firstLine="540"/>
        <w:jc w:val="both"/>
      </w:pPr>
      <w:r>
        <w:rPr>
          <w:sz w:val="24"/>
        </w:rPr>
        <w:t xml:space="preserve">Диспансерное наблюдение работающего гражданина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pPr>
        <w:pStyle w:val="0"/>
        <w:spacing w:before="240"/>
        <w:ind w:firstLine="540"/>
        <w:jc w:val="both"/>
      </w:pPr>
      <w:r>
        <w:rPr>
          <w:sz w:val="24"/>
        </w:rPr>
        <w:t xml:space="preserve">Если медицинская организация, осуществляющая диспансерное наблюдение работающего гражданина в соответствии с настоящим разделом, не является медицинской организацией, к которой прикреплен работающий гражданин, то такая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гражданин, с использованием единой государственной информационной системы в сфере здравоохранения (государственной информационной системы в сфере здравоохранения Липецкой области) в течение 3 рабочих дней после получения указанных результатов.</w:t>
      </w:r>
    </w:p>
    <w:p>
      <w:pPr>
        <w:pStyle w:val="0"/>
        <w:spacing w:before="240"/>
        <w:ind w:firstLine="540"/>
        <w:jc w:val="both"/>
      </w:pPr>
      <w:r>
        <w:rPr>
          <w:sz w:val="24"/>
        </w:rPr>
        <w:t xml:space="preserve">В этом случае территориальный фонд обязательного медицинского страхования Липецкой области осуществляет контроль за правильностью учета проведенного диспансерного наблюдения работающих граждан в целях исключения дублирования этого наблюдения.</w:t>
      </w:r>
    </w:p>
    <w:p>
      <w:pPr>
        <w:pStyle w:val="0"/>
        <w:spacing w:before="240"/>
        <w:ind w:firstLine="540"/>
        <w:jc w:val="both"/>
      </w:pPr>
      <w:r>
        <w:rPr>
          <w:sz w:val="24"/>
        </w:rPr>
        <w:t xml:space="preserve">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pPr>
        <w:pStyle w:val="0"/>
        <w:spacing w:before="240"/>
        <w:ind w:firstLine="540"/>
        <w:jc w:val="both"/>
      </w:pPr>
      <w:r>
        <w:rPr>
          <w:sz w:val="24"/>
        </w:rPr>
        <w:t xml:space="preserve">Территориальный фонд обязательного медицинского страхования Липецкой области ведет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в Федеральный фонд обязательного медицинского страхования.</w:t>
      </w:r>
    </w:p>
    <w:p>
      <w:pPr>
        <w:pStyle w:val="0"/>
        <w:spacing w:before="240"/>
        <w:ind w:firstLine="540"/>
        <w:jc w:val="both"/>
      </w:pPr>
      <w:r>
        <w:rPr>
          <w:sz w:val="24"/>
        </w:rPr>
        <w:t xml:space="preserve">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w:t>
      </w:r>
    </w:p>
    <w:p>
      <w:pPr>
        <w:pStyle w:val="0"/>
        <w:spacing w:before="240"/>
        <w:ind w:firstLine="540"/>
        <w:jc w:val="both"/>
      </w:pPr>
      <w:r>
        <w:rPr>
          <w:sz w:val="24"/>
        </w:rPr>
        <w:t xml:space="preserve">В соответствии с порядком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pPr>
        <w:pStyle w:val="0"/>
        <w:spacing w:before="240"/>
        <w:ind w:firstLine="540"/>
        <w:jc w:val="both"/>
      </w:pPr>
      <w:r>
        <w:rPr>
          <w:sz w:val="24"/>
        </w:rPr>
        <w:t xml:space="preserve">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Липецкой области, и (или) медицинских информационных систем, и (или) иных информационных систем. В рамках территориальной программы обязательного медицинского страхования осуществляется дистанционное наблюдение за состоянием здоровья пациентов с артериальной гипертензией и пациентов с сахарным диабетом.</w:t>
      </w:r>
    </w:p>
    <w:p>
      <w:pPr>
        <w:pStyle w:val="0"/>
        <w:spacing w:before="240"/>
        <w:ind w:firstLine="540"/>
        <w:jc w:val="both"/>
      </w:pPr>
      <w:r>
        <w:rPr>
          <w:sz w:val="24"/>
        </w:rPr>
        <w:t xml:space="preserve">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связанных с оплатой дистанционного наблюдения за одним пациентом в течение всего календарного года с учетом частоты и кратности проведения дистанционного наблюдения.</w:t>
      </w:r>
    </w:p>
    <w:p>
      <w:pPr>
        <w:pStyle w:val="0"/>
        <w:spacing w:before="240"/>
        <w:ind w:firstLine="540"/>
        <w:jc w:val="both"/>
      </w:pPr>
      <w:r>
        <w:rPr>
          <w:sz w:val="24"/>
        </w:rPr>
        <w:t xml:space="preserve">За счет бюджетных ассигнований областного бюджета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территориальной программы обязательного медицинского страхования,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территориальной программы обязательного медицинского страхования, могут быть также приобретены за счет личных средств граждан.</w:t>
      </w:r>
    </w:p>
    <w:p>
      <w:pPr>
        <w:pStyle w:val="0"/>
        <w:jc w:val="both"/>
      </w:pPr>
      <w:r>
        <w:rPr>
          <w:sz w:val="24"/>
        </w:rPr>
      </w:r>
    </w:p>
    <w:p>
      <w:pPr>
        <w:pStyle w:val="2"/>
        <w:jc w:val="center"/>
        <w:outlineLvl w:val="2"/>
      </w:pPr>
      <w:r>
        <w:rPr>
          <w:sz w:val="24"/>
        </w:rPr>
        <w:t xml:space="preserve">Оказание медицинской помощи с применением телемедицинских</w:t>
      </w:r>
    </w:p>
    <w:p>
      <w:pPr>
        <w:pStyle w:val="2"/>
        <w:jc w:val="center"/>
      </w:pPr>
      <w:r>
        <w:rPr>
          <w:sz w:val="24"/>
        </w:rPr>
        <w:t xml:space="preserve">технологий</w:t>
      </w:r>
    </w:p>
    <w:p>
      <w:pPr>
        <w:pStyle w:val="0"/>
        <w:jc w:val="both"/>
      </w:pPr>
      <w:r>
        <w:rPr>
          <w:sz w:val="24"/>
        </w:rPr>
      </w:r>
    </w:p>
    <w:p>
      <w:pPr>
        <w:pStyle w:val="0"/>
        <w:ind w:firstLine="540"/>
        <w:jc w:val="both"/>
      </w:pPr>
      <w:r>
        <w:rPr>
          <w:sz w:val="24"/>
        </w:rPr>
        <w:t xml:space="preserve">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p>
      <w:pPr>
        <w:pStyle w:val="0"/>
        <w:spacing w:before="240"/>
        <w:ind w:firstLine="540"/>
        <w:jc w:val="both"/>
      </w:pPr>
      <w:r>
        <w:rPr>
          <w:sz w:val="24"/>
        </w:rPr>
        <w:t xml:space="preserve">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pPr>
        <w:pStyle w:val="0"/>
        <w:spacing w:before="240"/>
        <w:ind w:firstLine="540"/>
        <w:jc w:val="both"/>
      </w:pPr>
      <w:r>
        <w:rPr>
          <w:sz w:val="24"/>
        </w:rPr>
        <w:t xml:space="preserve">Консультации с применением телемедицинских технологий проводятся в порядке, утвержденном Министерством здравоохранения Российской Федерации.</w:t>
      </w:r>
    </w:p>
    <w:p>
      <w:pPr>
        <w:pStyle w:val="0"/>
        <w:spacing w:before="240"/>
        <w:ind w:firstLine="540"/>
        <w:jc w:val="both"/>
      </w:pPr>
      <w:r>
        <w:rPr>
          <w:sz w:val="24"/>
        </w:rPr>
        <w:t xml:space="preserve">При оказании медицинской помощи с применением телемедицинских технологий в рамках территориальной программы государственных гарантий выбор консультирующей медицинской организации и врача-консультанта осуществляется в соответствии со </w:t>
      </w:r>
      <w:hyperlink r:id="rId136"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history="0">
        <w:r>
          <w:rPr>
            <w:color w:val="0000ff"/>
            <w:sz w:val="24"/>
          </w:rPr>
          <w:t xml:space="preserve">статьей 21</w:t>
        </w:r>
      </w:hyperlink>
      <w:r>
        <w:rPr>
          <w:sz w:val="24"/>
        </w:rPr>
        <w:t xml:space="preserve"> Федерального закона от 21 ноября 2011 года N 323-ФЗ "Об основах охраны здоровья граждан в Российской Федерации" при соблюдении особенностей, установленных </w:t>
      </w:r>
      <w:hyperlink r:id="rId137"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history="0">
        <w:r>
          <w:rPr>
            <w:color w:val="0000ff"/>
            <w:sz w:val="24"/>
          </w:rPr>
          <w:t xml:space="preserve">частью 2 статьи 36.2</w:t>
        </w:r>
      </w:hyperlink>
      <w:r>
        <w:rPr>
          <w:sz w:val="24"/>
        </w:rPr>
        <w:t xml:space="preserve"> указанного Федерального закона.</w:t>
      </w:r>
    </w:p>
    <w:p>
      <w:pPr>
        <w:pStyle w:val="0"/>
        <w:spacing w:before="240"/>
        <w:ind w:firstLine="540"/>
        <w:jc w:val="both"/>
      </w:pPr>
      <w:r>
        <w:rPr>
          <w:sz w:val="24"/>
        </w:rPr>
        <w:t xml:space="preserve">При оказании медицинской помощи с применением телемедицинских технологий консультации и (или)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таких консультаций.</w:t>
      </w:r>
    </w:p>
    <w:p>
      <w:pPr>
        <w:pStyle w:val="0"/>
        <w:spacing w:before="240"/>
        <w:ind w:firstLine="540"/>
        <w:jc w:val="both"/>
      </w:pPr>
      <w:r>
        <w:rPr>
          <w:sz w:val="24"/>
        </w:rPr>
        <w:t xml:space="preserve">Медицинские работники медицинских организаций организовывают проведение консультаций с использованием телемедицинских и (или) дистанционных технологий с последующим внесением соответствующей информации о проведении и результатах таких консультаций в медицинскую документацию пациента, в том числе в форме электронного документа.</w:t>
      </w:r>
    </w:p>
    <w:p>
      <w:pPr>
        <w:pStyle w:val="0"/>
        <w:spacing w:before="240"/>
        <w:ind w:firstLine="540"/>
        <w:jc w:val="both"/>
      </w:pPr>
      <w:r>
        <w:rPr>
          <w:sz w:val="24"/>
        </w:rPr>
        <w:t xml:space="preserve">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территориальному фонду обязательного медицинского страхования Липецкой области, а также исполнительному органу Липецкой области в сфере здравоохранения для проведения анализа и принятия управленческих решений.</w:t>
      </w:r>
    </w:p>
    <w:p>
      <w:pPr>
        <w:pStyle w:val="0"/>
        <w:spacing w:before="240"/>
        <w:ind w:firstLine="540"/>
        <w:jc w:val="both"/>
      </w:pPr>
      <w:r>
        <w:rPr>
          <w:sz w:val="24"/>
        </w:rPr>
        <w:t xml:space="preserve">В тарифном соглашении устанавливается отдельный тариф на оплату медицинской помощи с применением телемедицинских технологий, в том числе при дистанционном взаимодействии медицинских работников между собой, при консультации пациента или его законного представителя медицинским работником с применением телемедицинских технологий при соблюдении особенностей, установленных </w:t>
      </w:r>
      <w:hyperlink r:id="rId138"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history="0">
        <w:r>
          <w:rPr>
            <w:color w:val="0000ff"/>
            <w:sz w:val="24"/>
          </w:rPr>
          <w:t xml:space="preserve">частью 2 статьи 36.2</w:t>
        </w:r>
      </w:hyperlink>
      <w:r>
        <w:rPr>
          <w:sz w:val="24"/>
        </w:rPr>
        <w:t xml:space="preserve"> Федерального закона от 21 ноября 2011 года N 323-ФЗ "Об основах охраны здоровья граждан в Российской Федерации", а также порядок проведения расчетов между медицинскими организациями за оказанную медицинскую помощь с применением телемедицинских технологий.</w:t>
      </w:r>
    </w:p>
    <w:p>
      <w:pPr>
        <w:pStyle w:val="0"/>
        <w:spacing w:before="240"/>
        <w:ind w:firstLine="540"/>
        <w:jc w:val="both"/>
      </w:pPr>
      <w:r>
        <w:rPr>
          <w:sz w:val="24"/>
        </w:rPr>
        <w:t xml:space="preserve">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консультацию с применением телемедицинских технологий.</w:t>
      </w:r>
    </w:p>
    <w:p>
      <w:pPr>
        <w:pStyle w:val="0"/>
        <w:jc w:val="both"/>
      </w:pPr>
      <w:r>
        <w:rPr>
          <w:sz w:val="24"/>
        </w:rPr>
      </w:r>
    </w:p>
    <w:p>
      <w:pPr>
        <w:pStyle w:val="2"/>
        <w:jc w:val="center"/>
        <w:outlineLvl w:val="2"/>
      </w:pPr>
      <w:r>
        <w:rPr>
          <w:sz w:val="24"/>
        </w:rPr>
        <w:t xml:space="preserve">Способы оплаты медицинской помощи, оказываемой</w:t>
      </w:r>
    </w:p>
    <w:p>
      <w:pPr>
        <w:pStyle w:val="2"/>
        <w:jc w:val="center"/>
      </w:pPr>
      <w:r>
        <w:rPr>
          <w:sz w:val="24"/>
        </w:rPr>
        <w:t xml:space="preserve">застрахованным лицам по обязательному медицинскому</w:t>
      </w:r>
    </w:p>
    <w:p>
      <w:pPr>
        <w:pStyle w:val="2"/>
        <w:jc w:val="center"/>
      </w:pPr>
      <w:r>
        <w:rPr>
          <w:sz w:val="24"/>
        </w:rPr>
        <w:t xml:space="preserve">страхованию в Липецкой области</w:t>
      </w:r>
    </w:p>
    <w:p>
      <w:pPr>
        <w:pStyle w:val="0"/>
        <w:jc w:val="both"/>
      </w:pPr>
      <w:r>
        <w:rPr>
          <w:sz w:val="24"/>
        </w:rPr>
      </w:r>
    </w:p>
    <w:p>
      <w:pPr>
        <w:pStyle w:val="0"/>
        <w:ind w:firstLine="540"/>
        <w:jc w:val="both"/>
      </w:pPr>
      <w:r>
        <w:rPr>
          <w:sz w:val="24"/>
        </w:rPr>
        <w:t xml:space="preserve">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Липецкой области:</w:t>
      </w:r>
    </w:p>
    <w:p>
      <w:pPr>
        <w:pStyle w:val="0"/>
        <w:spacing w:before="240"/>
        <w:ind w:firstLine="540"/>
        <w:jc w:val="both"/>
      </w:pPr>
      <w:r>
        <w:rPr>
          <w:sz w:val="24"/>
        </w:rPr>
        <w:t xml:space="preserve">при оплате медицинской помощи, оказанной в амбулаторных условиях:</w:t>
      </w:r>
    </w:p>
    <w:p>
      <w:pPr>
        <w:pStyle w:val="0"/>
        <w:spacing w:before="240"/>
        <w:ind w:firstLine="540"/>
        <w:jc w:val="both"/>
      </w:pPr>
      <w:r>
        <w:rPr>
          <w:sz w:val="24"/>
        </w:rPr>
        <w:t xml:space="preserve">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определения РНК-вируса гепатита С (Hepatitis C virus) в крови методом полимеразной цепной реакции, лабораторной диагностики для пациентов с хроническим вирусным гепатитом С (оценка стадии фиброза, определение генотипа вируса гепатита С),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pPr>
        <w:pStyle w:val="0"/>
        <w:spacing w:before="240"/>
        <w:ind w:firstLine="540"/>
        <w:jc w:val="both"/>
      </w:pPr>
      <w:r>
        <w:rPr>
          <w:sz w:val="24"/>
        </w:rPr>
        <w:t xml:space="preserve">за единицу объема медицинской помощи - за медицинскую услугу, посещение, обращение (законченный случай) при оплате:</w:t>
      </w:r>
    </w:p>
    <w:p>
      <w:pPr>
        <w:pStyle w:val="0"/>
        <w:spacing w:before="240"/>
        <w:ind w:firstLine="540"/>
        <w:jc w:val="both"/>
      </w:pPr>
      <w:r>
        <w:rPr>
          <w:sz w:val="24"/>
        </w:rPr>
        <w:t xml:space="preserve">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pPr>
        <w:pStyle w:val="0"/>
        <w:spacing w:before="240"/>
        <w:ind w:firstLine="540"/>
        <w:jc w:val="both"/>
      </w:pPr>
      <w:r>
        <w:rPr>
          <w:sz w:val="24"/>
        </w:rPr>
        <w:t xml:space="preserve">медицинской помощи, оказанной в медицинских организациях, не имеющих прикрепившихся лиц;</w:t>
      </w:r>
    </w:p>
    <w:p>
      <w:pPr>
        <w:pStyle w:val="0"/>
        <w:spacing w:before="240"/>
        <w:ind w:firstLine="540"/>
        <w:jc w:val="both"/>
      </w:pPr>
      <w:r>
        <w:rPr>
          <w:sz w:val="24"/>
        </w:rPr>
        <w:t xml:space="preserve">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pPr>
        <w:pStyle w:val="0"/>
        <w:spacing w:before="240"/>
        <w:ind w:firstLine="540"/>
        <w:jc w:val="both"/>
      </w:pPr>
      <w:r>
        <w:rPr>
          <w:sz w:val="24"/>
        </w:rPr>
        <w:t xml:space="preserve">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определения РНК-вируса гепатита С (Hepatitis C virus) в крови методом полимеразной цепной реакции, лабораторной диагностики для пациентов с хроническим вирусным гепатитом С (оценка стадии фиброза, определение генотипа вируса гепатита С);</w:t>
      </w:r>
    </w:p>
    <w:p>
      <w:pPr>
        <w:pStyle w:val="0"/>
        <w:spacing w:before="240"/>
        <w:ind w:firstLine="540"/>
        <w:jc w:val="both"/>
      </w:pPr>
      <w:r>
        <w:rPr>
          <w:sz w:val="24"/>
        </w:rPr>
        <w:t xml:space="preserve">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w:t>
      </w:r>
    </w:p>
    <w:p>
      <w:pPr>
        <w:pStyle w:val="0"/>
        <w:spacing w:before="240"/>
        <w:ind w:firstLine="540"/>
        <w:jc w:val="both"/>
      </w:pPr>
      <w:r>
        <w:rPr>
          <w:sz w:val="24"/>
        </w:rPr>
        <w:t xml:space="preserve">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pPr>
        <w:pStyle w:val="0"/>
        <w:spacing w:before="240"/>
        <w:ind w:firstLine="540"/>
        <w:jc w:val="both"/>
      </w:pPr>
      <w:r>
        <w:rPr>
          <w:sz w:val="24"/>
        </w:rPr>
        <w:t xml:space="preserve">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w:t>
      </w:r>
    </w:p>
    <w:p>
      <w:pPr>
        <w:pStyle w:val="0"/>
        <w:spacing w:before="240"/>
        <w:ind w:firstLine="540"/>
        <w:jc w:val="both"/>
      </w:pPr>
      <w:r>
        <w:rPr>
          <w:sz w:val="24"/>
        </w:rPr>
        <w:t xml:space="preserve">медицинских услуг (медицинских вмешательств), входящих 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вмешательств) проведена и оплачена в рамках иных случаев оказания медицинской помощи (включая иные виды медицинских осмотров, случаи госпитализации в стационарных условиях и случаи лечения в условиях дневного стационара);</w:t>
      </w:r>
    </w:p>
    <w:p>
      <w:pPr>
        <w:pStyle w:val="0"/>
        <w:spacing w:before="240"/>
        <w:ind w:firstLine="540"/>
        <w:jc w:val="both"/>
      </w:pPr>
      <w:r>
        <w:rPr>
          <w:sz w:val="24"/>
        </w:rPr>
        <w:t xml:space="preserve">дистанционного наблюдения за состоянием здоровья пациентов с артериальной гипертензией и сахарным диабетом;</w:t>
      </w:r>
    </w:p>
    <w:p>
      <w:pPr>
        <w:pStyle w:val="0"/>
        <w:spacing w:before="240"/>
        <w:ind w:firstLine="540"/>
        <w:jc w:val="both"/>
      </w:pPr>
      <w:r>
        <w:rPr>
          <w:sz w:val="24"/>
        </w:rPr>
        <w:t xml:space="preserve">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pPr>
        <w:pStyle w:val="0"/>
        <w:spacing w:before="240"/>
        <w:ind w:firstLine="540"/>
        <w:jc w:val="both"/>
      </w:pPr>
      <w:r>
        <w:rPr>
          <w:sz w:val="24"/>
        </w:rPr>
        <w:t xml:space="preserve">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школ сахарного диабета и школ для беременных и по вопросам грудного вскармливания;</w:t>
      </w:r>
    </w:p>
    <w:p>
      <w:pPr>
        <w:pStyle w:val="0"/>
        <w:spacing w:before="240"/>
        <w:ind w:firstLine="540"/>
        <w:jc w:val="both"/>
      </w:pPr>
      <w:r>
        <w:rPr>
          <w:sz w:val="24"/>
        </w:rPr>
        <w:t xml:space="preserve">медицинской помощи по медицинской реабилитации (комплексное посещение);</w:t>
      </w:r>
    </w:p>
    <w:p>
      <w:pPr>
        <w:pStyle w:val="0"/>
        <w:spacing w:before="240"/>
        <w:ind w:firstLine="540"/>
        <w:jc w:val="both"/>
      </w:pPr>
      <w:r>
        <w:rPr>
          <w:sz w:val="24"/>
        </w:rPr>
        <w:t xml:space="preserve">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pPr>
        <w:pStyle w:val="0"/>
        <w:spacing w:before="240"/>
        <w:ind w:firstLine="540"/>
        <w:jc w:val="both"/>
      </w:pPr>
      <w:r>
        <w:rPr>
          <w:sz w:val="24"/>
        </w:rPr>
        <w:t xml:space="preserve">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pPr>
        <w:pStyle w:val="0"/>
        <w:spacing w:before="240"/>
        <w:ind w:firstLine="540"/>
        <w:jc w:val="both"/>
      </w:pPr>
      <w:r>
        <w:rPr>
          <w:sz w:val="24"/>
        </w:rP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r:id="rId139"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приложении N 8</w:t>
        </w:r>
      </w:hyperlink>
      <w:r>
        <w:rPr>
          <w:sz w:val="24"/>
        </w:rP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 в том числе в сочетании с оплатой за услугу диализа, а также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pPr>
        <w:pStyle w:val="0"/>
        <w:spacing w:before="240"/>
        <w:ind w:firstLine="540"/>
        <w:jc w:val="both"/>
      </w:pPr>
      <w:r>
        <w:rPr>
          <w:sz w:val="24"/>
        </w:rPr>
        <w:t xml:space="preserve">при оплате медицинской помощи, оказанной в условиях дневного стационара:</w:t>
      </w:r>
    </w:p>
    <w:p>
      <w:pPr>
        <w:pStyle w:val="0"/>
        <w:spacing w:before="240"/>
        <w:ind w:firstLine="540"/>
        <w:jc w:val="both"/>
      </w:pPr>
      <w:r>
        <w:rPr>
          <w:sz w:val="24"/>
        </w:rPr>
        <w:t xml:space="preserve">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0"/>
        <w:spacing w:before="240"/>
        <w:ind w:firstLine="540"/>
        <w:jc w:val="both"/>
      </w:pPr>
      <w:r>
        <w:rPr>
          <w:sz w:val="24"/>
        </w:rP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w:t>
      </w:r>
      <w:hyperlink r:id="rId140"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приложением N 8</w:t>
        </w:r>
      </w:hyperlink>
      <w:r>
        <w:rPr>
          <w:sz w:val="24"/>
        </w:rP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0"/>
        <w:spacing w:before="240"/>
        <w:ind w:firstLine="540"/>
        <w:jc w:val="both"/>
      </w:pPr>
      <w:r>
        <w:rPr>
          <w:sz w:val="24"/>
        </w:rPr>
        <w:t xml:space="preserve">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pPr>
        <w:pStyle w:val="0"/>
        <w:spacing w:before="240"/>
        <w:ind w:firstLine="540"/>
        <w:jc w:val="both"/>
      </w:pPr>
      <w:r>
        <w:rPr>
          <w:sz w:val="24"/>
        </w:rPr>
        <w:t xml:space="preserve">по подушевому нормативу финансирования;</w:t>
      </w:r>
    </w:p>
    <w:p>
      <w:pPr>
        <w:pStyle w:val="0"/>
        <w:spacing w:before="240"/>
        <w:ind w:firstLine="540"/>
        <w:jc w:val="both"/>
      </w:pPr>
      <w:r>
        <w:rPr>
          <w:sz w:val="24"/>
        </w:rPr>
        <w:t xml:space="preserve">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pPr>
        <w:pStyle w:val="0"/>
        <w:spacing w:before="240"/>
        <w:ind w:firstLine="540"/>
        <w:jc w:val="both"/>
      </w:pPr>
      <w:r>
        <w:rPr>
          <w:sz w:val="24"/>
        </w:rPr>
        <w:t xml:space="preserve">Финансовое обеспечение профилактических медицинских осмотров, диспансеризации и диспансерного наблюдения, посещений центров здоровья (центров медицины здорового долголетия), проводимых в соответствии с Федеральным </w:t>
      </w:r>
      <w:hyperlink r:id="rId141"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history="0">
        <w:r>
          <w:rPr>
            <w:color w:val="0000ff"/>
            <w:sz w:val="24"/>
          </w:rPr>
          <w:t xml:space="preserve">законом</w:t>
        </w:r>
      </w:hyperlink>
      <w:r>
        <w:rPr>
          <w:sz w:val="24"/>
        </w:rPr>
        <w:t xml:space="preserve"> от 21 ноября 2011 года N 323-ФЗ "Об основах охраны здоровья граждан в Российской Федерации", осуществляется за единицу объема медицинской помощи (комплексное посещение).</w:t>
      </w:r>
    </w:p>
    <w:p>
      <w:pPr>
        <w:pStyle w:val="0"/>
        <w:spacing w:before="240"/>
        <w:ind w:firstLine="540"/>
        <w:jc w:val="both"/>
      </w:pPr>
      <w:r>
        <w:rPr>
          <w:sz w:val="24"/>
        </w:rPr>
        <w:t xml:space="preserve">Исполнительный орган Липецкой области в сфере здравоохранения в территориальной программе обязательного медицинского страхования вправе установить дополнительные профили медицинской помощи, по которым выделяются подушевые нормативы финансирования на прикрепившихся лиц.</w:t>
      </w:r>
    </w:p>
    <w:p>
      <w:pPr>
        <w:pStyle w:val="0"/>
        <w:spacing w:before="240"/>
        <w:ind w:firstLine="540"/>
        <w:jc w:val="both"/>
      </w:pPr>
      <w:r>
        <w:rPr>
          <w:sz w:val="24"/>
        </w:rPr>
        <w:t xml:space="preserve">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и (или)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pPr>
        <w:pStyle w:val="0"/>
        <w:spacing w:before="240"/>
        <w:ind w:firstLine="540"/>
        <w:jc w:val="both"/>
      </w:pPr>
      <w:r>
        <w:rPr>
          <w:sz w:val="24"/>
        </w:rPr>
        <w:t xml:space="preserve">Медицинская помощь может оказываться на дому с предоставлением врачом медицинской организации, к которой прикреплен гражданин, медицинским работником, относящимся к среднему медицинскому персоналу,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медицинским работником, относящимся к среднему медицинскому персоналу,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pPr>
        <w:pStyle w:val="0"/>
        <w:spacing w:before="240"/>
        <w:ind w:firstLine="540"/>
        <w:jc w:val="both"/>
      </w:pPr>
      <w:r>
        <w:rPr>
          <w:sz w:val="24"/>
        </w:rPr>
        <w:t xml:space="preserve">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С для приема пациентами на дому. В этом случае прием врача может проводиться с использованием телемедицинских и (или) дистанционных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2 дней, включая день госпитализации и день выписки.</w:t>
      </w:r>
    </w:p>
    <w:p>
      <w:pPr>
        <w:pStyle w:val="0"/>
        <w:spacing w:before="240"/>
        <w:ind w:firstLine="540"/>
        <w:jc w:val="both"/>
      </w:pPr>
      <w:r>
        <w:rPr>
          <w:sz w:val="24"/>
        </w:rPr>
        <w:t xml:space="preserve">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pPr>
        <w:pStyle w:val="0"/>
        <w:spacing w:before="240"/>
        <w:ind w:firstLine="540"/>
        <w:jc w:val="both"/>
      </w:pPr>
      <w:r>
        <w:rPr>
          <w:sz w:val="24"/>
        </w:rPr>
        <w:t xml:space="preserve">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осуществляется лечащим врачом, оказывающим первичную медико-санитарную, в том числе первичную специализированную медико-санитарную, помощь, при наличии медицинских показаний в сроки, установленные территориальной программой государственных гарантий.</w:t>
      </w:r>
    </w:p>
    <w:p>
      <w:pPr>
        <w:pStyle w:val="0"/>
        <w:spacing w:before="240"/>
        <w:ind w:firstLine="540"/>
        <w:jc w:val="both"/>
      </w:pPr>
      <w:r>
        <w:rPr>
          <w:sz w:val="24"/>
        </w:rPr>
        <w:t xml:space="preserve">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pPr>
        <w:pStyle w:val="0"/>
        <w:spacing w:before="240"/>
        <w:ind w:firstLine="540"/>
        <w:jc w:val="both"/>
      </w:pPr>
      <w:r>
        <w:rPr>
          <w:sz w:val="24"/>
        </w:rPr>
        <w:t xml:space="preserve">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pPr>
        <w:pStyle w:val="0"/>
        <w:spacing w:before="240"/>
        <w:ind w:firstLine="540"/>
        <w:jc w:val="both"/>
      </w:pPr>
      <w:r>
        <w:rPr>
          <w:sz w:val="24"/>
        </w:rPr>
        <w:t xml:space="preserve">Медицинскими организациями Липецкой области обеспечиваются забор и направление материала для проведения неинвазивного пренатального тестирования (определения внеклеточной ДНК плода по крови матери) и предимплантационного генетического тестирования эмбриона на моногенные заболевания и на структурные хромосомные перестройки (ПГТ-М, ПГТ-СП) в медицинские организации, подведомственные федеральным органам исполнительной власти и исполнительному органу Липецкой области в сфере здравоохранения, имеющие лицензию на предоставление работ (услуг) по лабораторной генетике, в соответствии с перечнем, утвержденным Министерством здравоохранения Российской Федерации.</w:t>
      </w:r>
    </w:p>
    <w:p>
      <w:pPr>
        <w:pStyle w:val="0"/>
        <w:spacing w:before="240"/>
        <w:ind w:firstLine="540"/>
        <w:jc w:val="both"/>
      </w:pPr>
      <w:r>
        <w:rPr>
          <w:sz w:val="24"/>
        </w:rPr>
        <w:t xml:space="preserve">Страховые медицинские организации проводят экспертизу качества всех случаев экстракорпорального оплодотворения, осуществленных в рамках территориальной программы обязательного медицинского страхования, включая оценку его эффективности (факт наступления беременности). Результаты экспертиз направляются страховыми медицинскими организациями в территориальный фонд обязательного медицинского страхования Липецкой области и рассматриваются на заседаниях комиссии по разработке территориальной программы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pPr>
        <w:pStyle w:val="0"/>
        <w:spacing w:before="240"/>
        <w:ind w:firstLine="540"/>
        <w:jc w:val="both"/>
      </w:pPr>
      <w:r>
        <w:rPr>
          <w:sz w:val="24"/>
        </w:rPr>
        <w:t xml:space="preserve">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pPr>
        <w:pStyle w:val="0"/>
        <w:spacing w:before="240"/>
        <w:ind w:firstLine="540"/>
        <w:jc w:val="both"/>
      </w:pPr>
      <w:r>
        <w:rPr>
          <w:sz w:val="24"/>
        </w:rPr>
        <w:t xml:space="preserve">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pPr>
        <w:pStyle w:val="0"/>
        <w:spacing w:before="240"/>
        <w:ind w:firstLine="540"/>
        <w:jc w:val="both"/>
      </w:pPr>
      <w:r>
        <w:rPr>
          <w:sz w:val="24"/>
        </w:rPr>
        <w:t xml:space="preserve">Оказание медицинской помощи в рамках указанных тарифов осуществляется при наличии медицинских показаний, решения соответствующей врачебной комиссии и (или) консилиума врачей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и (или) дистанционных технологий.</w:t>
      </w:r>
    </w:p>
    <w:p>
      <w:pPr>
        <w:pStyle w:val="0"/>
        <w:spacing w:before="240"/>
        <w:ind w:firstLine="540"/>
        <w:jc w:val="both"/>
      </w:pPr>
      <w:r>
        <w:rPr>
          <w:sz w:val="24"/>
        </w:rPr>
        <w:t xml:space="preserve">С целью организации проведения противоопухолевой лекарственной терапии в рамках территориальной программы обязательного медицинского страхования исполнительному органу Липецкой области в сфере здравоохранения при осуществлении подведомственными медицинскими организациями закупок одних и тех же лекарственных препаратов рекомендуется при возможности организовать проведение совместных закупок либо совместных конкурсов или аукционов на основании заключенных в соответствии с Федеральным </w:t>
      </w:r>
      <w:hyperlink r:id="rId14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history="0">
        <w:r>
          <w:rPr>
            <w:color w:val="0000ff"/>
            <w:sz w:val="24"/>
          </w:rPr>
          <w:t xml:space="preserve">законом</w:t>
        </w:r>
      </w:hyperlink>
      <w:r>
        <w:rPr>
          <w:sz w:val="24"/>
        </w:rPr>
        <w:t xml:space="preserve"> от 5 апреля 2013 года N 44-ФЗ "О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w:t>
      </w:r>
    </w:p>
    <w:p>
      <w:pPr>
        <w:pStyle w:val="0"/>
        <w:spacing w:before="240"/>
        <w:ind w:firstLine="540"/>
        <w:jc w:val="both"/>
      </w:pPr>
      <w:r>
        <w:rPr>
          <w:sz w:val="24"/>
        </w:rPr>
        <w:t xml:space="preserve">Специализированная, в том числе высокотехнологичная, медицинская помощь в условиях круглосуточного и дневного стационаров оказывается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федеральная медицинская организация), в соответствии с нормативами объема и средними нормативами финансовых затрат на единицу объема, установленными базовой </w:t>
      </w:r>
      <w:hyperlink r:id="rId143"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программой</w:t>
        </w:r>
      </w:hyperlink>
      <w:r>
        <w:rPr>
          <w:sz w:val="24"/>
        </w:rPr>
        <w:t xml:space="preserve"> обязательного медицинского страхования, утвержденной постановлением Правительства Российской Федерации от 29 декабря 2025 года N 2188.</w:t>
      </w:r>
    </w:p>
    <w:p>
      <w:pPr>
        <w:pStyle w:val="0"/>
        <w:spacing w:before="240"/>
        <w:ind w:firstLine="540"/>
        <w:jc w:val="both"/>
      </w:pPr>
      <w:hyperlink r:id="rId144"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Перечень</w:t>
        </w:r>
      </w:hyperlink>
      <w:r>
        <w:rPr>
          <w:sz w:val="24"/>
        </w:rPr>
        <w:t xml:space="preserve"> групп заболеваний, состояний, по которым федеральными медицинскими организациями оказывается специализированная медицинская помощь в рамках базовой программы обязательного медицинского страхования, представлен в приложении N 4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w:t>
      </w:r>
    </w:p>
    <w:p>
      <w:pPr>
        <w:pStyle w:val="0"/>
        <w:spacing w:before="240"/>
        <w:ind w:firstLine="540"/>
        <w:jc w:val="both"/>
      </w:pPr>
      <w:r>
        <w:rPr>
          <w:sz w:val="24"/>
        </w:rPr>
        <w:t xml:space="preserve">Порядок установления тарифов на оплату специализированной, в том числе высокотехнологичной, медицинской помощи, оказываемой федеральными медицинскими организациями в соответствии с едиными требованиями базовой программы обязательного медицинского страхования, предусматривается </w:t>
      </w:r>
      <w:hyperlink r:id="rId145"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приложением N 3</w:t>
        </w:r>
      </w:hyperlink>
      <w:r>
        <w:rPr>
          <w:sz w:val="24"/>
        </w:rP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w:t>
      </w:r>
    </w:p>
    <w:p>
      <w:pPr>
        <w:pStyle w:val="0"/>
        <w:spacing w:before="240"/>
        <w:ind w:firstLine="540"/>
        <w:jc w:val="both"/>
      </w:pPr>
      <w:r>
        <w:rPr>
          <w:sz w:val="24"/>
        </w:rPr>
        <w:t xml:space="preserve">Направление граждан в федеральные медицинские организации осуществляется в порядке, установленном Министерством здравоохранения Российской Федерации.</w:t>
      </w:r>
    </w:p>
    <w:p>
      <w:pPr>
        <w:pStyle w:val="0"/>
        <w:spacing w:before="240"/>
        <w:ind w:firstLine="540"/>
        <w:jc w:val="both"/>
      </w:pPr>
      <w:r>
        <w:rPr>
          <w:sz w:val="24"/>
        </w:rPr>
        <w:t xml:space="preserve">В дополнение к установленным базовой программой обязательного медицинского страхования видам и условиям оказания медицинской помощи, за счет межбюджетных трансфертов, передаваемых из областного бюджета в бюджет территориального фонда обязательного медицинского страхования, осуществляется финансовое обеспечение:</w:t>
      </w:r>
    </w:p>
    <w:p>
      <w:pPr>
        <w:pStyle w:val="0"/>
        <w:spacing w:before="240"/>
        <w:ind w:firstLine="540"/>
        <w:jc w:val="both"/>
      </w:pPr>
      <w:r>
        <w:rPr>
          <w:sz w:val="24"/>
        </w:rPr>
        <w:t xml:space="preserve">мероприятий по оказанию скорой медицинской помощи больным психоневрологического профиля медицинскими организациями, осуществляющими деятельность в сфере обязательного медицинского страхования;</w:t>
      </w:r>
    </w:p>
    <w:p>
      <w:pPr>
        <w:pStyle w:val="0"/>
        <w:spacing w:before="240"/>
        <w:ind w:firstLine="540"/>
        <w:jc w:val="both"/>
      </w:pPr>
      <w:r>
        <w:rPr>
          <w:sz w:val="24"/>
        </w:rPr>
        <w:t xml:space="preserve">вызовов скорой медицинской помощи с целью констатации смерти;</w:t>
      </w:r>
    </w:p>
    <w:p>
      <w:pPr>
        <w:pStyle w:val="0"/>
        <w:spacing w:before="240"/>
        <w:ind w:firstLine="540"/>
        <w:jc w:val="both"/>
      </w:pPr>
      <w:r>
        <w:rPr>
          <w:sz w:val="24"/>
        </w:rPr>
        <w:t xml:space="preserve">пренатальной (дородовой) диагностики нарушений развития ребенка у беременных женщин в части исследований и консультаций, осуществляемых медико-генетическими консультациями, а также медико-генетических исследований в соответствующих структурных подразделениях медицинских организаций;</w:t>
      </w:r>
    </w:p>
    <w:p>
      <w:pPr>
        <w:pStyle w:val="0"/>
        <w:spacing w:before="240"/>
        <w:ind w:firstLine="540"/>
        <w:jc w:val="both"/>
      </w:pPr>
      <w:r>
        <w:rPr>
          <w:sz w:val="24"/>
        </w:rPr>
        <w:t xml:space="preserve">первичной специализированной медико-санитарной помощи в амбулаторном звене при заболеваниях, передаваемых половым путем, профпатологии, туберкулезе, психических расстройствах и расстройствах поведения, в том числе связанных с употреблением психоактивных веществ, в медицинских организациях, осуществляющих деятельность в сфере обязательного медицинского страхования;</w:t>
      </w:r>
    </w:p>
    <w:p>
      <w:pPr>
        <w:pStyle w:val="0"/>
        <w:spacing w:before="240"/>
        <w:ind w:firstLine="540"/>
        <w:jc w:val="both"/>
      </w:pPr>
      <w:r>
        <w:rPr>
          <w:sz w:val="24"/>
        </w:rPr>
        <w:t xml:space="preserve">проведения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и осуществляющих деятельность в сфере обязательного медицинского страхования:</w:t>
      </w:r>
    </w:p>
    <w:p>
      <w:pPr>
        <w:pStyle w:val="0"/>
        <w:spacing w:before="240"/>
        <w:ind w:firstLine="540"/>
        <w:jc w:val="both"/>
      </w:pPr>
      <w:r>
        <w:rPr>
          <w:sz w:val="24"/>
        </w:rPr>
        <w:t xml:space="preserve">в случае смерти застрахованного лица при получении медицинской помощи в стационарных условиях (результат госпитализации) по поводу заболеваний,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хосписах и больницах сестринского ухода;</w:t>
      </w:r>
    </w:p>
    <w:p>
      <w:pPr>
        <w:pStyle w:val="0"/>
        <w:spacing w:before="240"/>
        <w:ind w:firstLine="540"/>
        <w:jc w:val="both"/>
      </w:pPr>
      <w:r>
        <w:rPr>
          <w:sz w:val="24"/>
        </w:rPr>
        <w:t xml:space="preserve">в случае смерти гражданина в медицинской организации, осуществляющей деятельность в сфере обязательного медицинского страхования и оказывающей медицинскую помощь в амбулаторных условиях и условиях дневного стационара, а также вне медицинской организации, осуществляющей деятельность в сфере обязательного медицинского страхования,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pPr>
        <w:pStyle w:val="0"/>
        <w:spacing w:before="240"/>
        <w:ind w:firstLine="540"/>
        <w:jc w:val="both"/>
      </w:pPr>
      <w:r>
        <w:rPr>
          <w:sz w:val="24"/>
        </w:rPr>
        <w:t xml:space="preserve">паллиативной медицинской помощи населению в амбулаторных условиях без учета посещений на дому патронажными бригадами в медицинских организациях, осуществляющих деятельность в сфере обязательного медицинского страхования;</w:t>
      </w:r>
    </w:p>
    <w:p>
      <w:pPr>
        <w:pStyle w:val="0"/>
        <w:spacing w:before="240"/>
        <w:ind w:firstLine="540"/>
        <w:jc w:val="both"/>
      </w:pPr>
      <w:r>
        <w:rPr>
          <w:sz w:val="24"/>
        </w:rPr>
        <w:t xml:space="preserve">проведения консультирования медицинским психологом по направлению лечащего врача по вопросам, связанным с имеющимся заболеванием и (или) состоянием в дополнение к установленным базовой программой обязательного медицинского страхования видам и условиям оказания медицинской помощи в медицинской организации, осуществляющей деятельность в сфере обязательного медицинского страхования.</w:t>
      </w:r>
    </w:p>
    <w:p>
      <w:pPr>
        <w:pStyle w:val="0"/>
        <w:spacing w:before="240"/>
        <w:ind w:firstLine="540"/>
        <w:jc w:val="both"/>
      </w:pPr>
      <w:r>
        <w:rPr>
          <w:sz w:val="24"/>
        </w:rPr>
        <w:t xml:space="preserve">При реализации территориальной программы государственных гарантий применяются следующие способы оплаты медицинской помощи в части видов и условий оказания медицинской помощи в дополнение к установленным базовой программой обязательного медицинского страхования:</w:t>
      </w:r>
    </w:p>
    <w:p>
      <w:pPr>
        <w:pStyle w:val="0"/>
        <w:spacing w:before="240"/>
        <w:ind w:firstLine="540"/>
        <w:jc w:val="both"/>
      </w:pPr>
      <w:r>
        <w:rPr>
          <w:sz w:val="24"/>
        </w:rPr>
        <w:t xml:space="preserve">при оплате медицинской помощи, оказанной в амбулаторных условиях: за единицу объема медицинской помощи - за медицинскую услугу, за посещение, за обращение (законченный случай);</w:t>
      </w:r>
    </w:p>
    <w:p>
      <w:pPr>
        <w:pStyle w:val="0"/>
        <w:spacing w:before="240"/>
        <w:ind w:firstLine="540"/>
        <w:jc w:val="both"/>
      </w:pPr>
      <w:r>
        <w:rPr>
          <w:sz w:val="24"/>
        </w:rPr>
        <w:t xml:space="preserve">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 - за вызов скорой медицинской помощи.</w:t>
      </w:r>
    </w:p>
    <w:p>
      <w:pPr>
        <w:pStyle w:val="0"/>
        <w:spacing w:before="240"/>
        <w:ind w:firstLine="540"/>
        <w:jc w:val="both"/>
      </w:pPr>
      <w:r>
        <w:rPr>
          <w:sz w:val="24"/>
        </w:rPr>
        <w:t xml:space="preserve">Структура тарифа на оплату медицинской помощи в части видов и условий оказания медицинской помощи в дополнение к установленным базовой программой обязательного медицинского страхования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w:t>
      </w:r>
    </w:p>
    <w:p>
      <w:pPr>
        <w:pStyle w:val="0"/>
        <w:jc w:val="both"/>
      </w:pPr>
      <w:r>
        <w:rPr>
          <w:sz w:val="24"/>
        </w:rPr>
      </w:r>
    </w:p>
    <w:p>
      <w:pPr>
        <w:pStyle w:val="2"/>
        <w:jc w:val="center"/>
        <w:outlineLvl w:val="2"/>
      </w:pPr>
      <w:r>
        <w:rPr>
          <w:sz w:val="24"/>
        </w:rPr>
        <w:t xml:space="preserve">Структура территориальной программы обязательного</w:t>
      </w:r>
    </w:p>
    <w:p>
      <w:pPr>
        <w:pStyle w:val="2"/>
        <w:jc w:val="center"/>
      </w:pPr>
      <w:r>
        <w:rPr>
          <w:sz w:val="24"/>
        </w:rPr>
        <w:t xml:space="preserve">медицинского страхования</w:t>
      </w:r>
    </w:p>
    <w:p>
      <w:pPr>
        <w:pStyle w:val="0"/>
        <w:jc w:val="both"/>
      </w:pPr>
      <w:r>
        <w:rPr>
          <w:sz w:val="24"/>
        </w:rPr>
      </w:r>
    </w:p>
    <w:p>
      <w:pPr>
        <w:pStyle w:val="0"/>
        <w:ind w:firstLine="540"/>
        <w:jc w:val="both"/>
      </w:pPr>
      <w:r>
        <w:rPr>
          <w:sz w:val="24"/>
        </w:rPr>
        <w:t xml:space="preserve">Территориальная программа обязательного медицинского страхования включает:</w:t>
      </w:r>
    </w:p>
    <w:p>
      <w:pPr>
        <w:pStyle w:val="0"/>
        <w:spacing w:before="240"/>
        <w:ind w:firstLine="540"/>
        <w:jc w:val="both"/>
      </w:pPr>
      <w:r>
        <w:rPr>
          <w:sz w:val="24"/>
        </w:rPr>
        <w:t xml:space="preserve">нормативы объема предоставления медицинской помощи, в том числе специализированной, включая высокотехнологичную, медицинской помощи в стационарных условиях и условиях дневного стационара, оказываемой медицинскими организациями, в расчете на одно застрахованное лицо;</w:t>
      </w:r>
    </w:p>
    <w:p>
      <w:pPr>
        <w:pStyle w:val="0"/>
        <w:spacing w:before="240"/>
        <w:ind w:firstLine="540"/>
        <w:jc w:val="both"/>
      </w:pPr>
      <w:r>
        <w:rPr>
          <w:sz w:val="24"/>
        </w:rPr>
        <w:t xml:space="preserve">нормативы финансовых затрат на единицу объема предоставления медицинской помощи (в том числе по перечню видов высокотехнологичной медицинской помощи), включая нормативы финансовых затрат на единицу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медицинскими организациями, а также нормативы финансового обеспечения территориальной программы обязательного медицинского страхования в расчете на одно застрахованное лицо;</w:t>
      </w:r>
    </w:p>
    <w:p>
      <w:pPr>
        <w:pStyle w:val="0"/>
        <w:spacing w:before="240"/>
        <w:ind w:firstLine="540"/>
        <w:jc w:val="both"/>
      </w:pPr>
      <w:r>
        <w:rPr>
          <w:sz w:val="24"/>
        </w:rPr>
        <w:t xml:space="preserve">нормативы объема оказания и нормативы финансовых затрат на единицу объема медицинской помощи, оказываемой в рамках базовой программы обязательного медицинского страхования, предусмотренные </w:t>
      </w:r>
      <w:hyperlink w:tooltip="Таблица 14" w:anchor="P10537" w:history="0">
        <w:r>
          <w:rPr>
            <w:color w:val="0000ff"/>
            <w:sz w:val="24"/>
          </w:rPr>
          <w:t xml:space="preserve">таблицей 14</w:t>
        </w:r>
      </w:hyperlink>
      <w:r>
        <w:rPr>
          <w:sz w:val="24"/>
        </w:rPr>
        <w:t xml:space="preserve"> раздела VI территориальной программы государственных гарантий;</w:t>
      </w:r>
    </w:p>
    <w:p>
      <w:pPr>
        <w:pStyle w:val="0"/>
        <w:spacing w:before="240"/>
        <w:ind w:firstLine="540"/>
        <w:jc w:val="both"/>
      </w:pPr>
      <w:r>
        <w:rPr>
          <w:sz w:val="24"/>
        </w:rPr>
        <w:t xml:space="preserve">нормативы объема предоставления медицинской помощи в расчете на одно застрахованное лицо, нормативы финансовых затрат на единицу объема предоставления медицинской помощи в расчете на одно застрахованное лицо, нормативы финансового обеспечения в расчете на одно застрахованное лицо медицинской помощи в дополнение к установленным базовой программой обязательного медицинского страхования страховых случаев, видов и условий оказания медицинской помощи;</w:t>
      </w:r>
    </w:p>
    <w:p>
      <w:pPr>
        <w:pStyle w:val="0"/>
        <w:spacing w:before="240"/>
        <w:ind w:firstLine="540"/>
        <w:jc w:val="both"/>
      </w:pPr>
      <w:r>
        <w:rPr>
          <w:sz w:val="24"/>
        </w:rPr>
        <w:t xml:space="preserve">способы оплаты медицинской помощи и структуру тарифа на оплату медицинской помощи в части видов и условий оказания медицинской помощи в дополнение к установленным базовой программой обязательного медицинского страхования;</w:t>
      </w:r>
    </w:p>
    <w:p>
      <w:pPr>
        <w:pStyle w:val="0"/>
        <w:spacing w:before="240"/>
        <w:ind w:firstLine="540"/>
        <w:jc w:val="both"/>
      </w:pPr>
      <w:r>
        <w:rPr>
          <w:sz w:val="24"/>
        </w:rPr>
        <w:t xml:space="preserve">критерии доступности и качества медицинской помощи, предусмотренные </w:t>
      </w:r>
      <w:hyperlink w:tooltip="Раздел VIII. КРИТЕРИИ ДОСТУПНОСТИ И КАЧЕСТВА МЕДИЦИНСКОЙ" w:anchor="P18000" w:history="0">
        <w:r>
          <w:rPr>
            <w:color w:val="0000ff"/>
            <w:sz w:val="24"/>
          </w:rPr>
          <w:t xml:space="preserve">разделом VIII</w:t>
        </w:r>
      </w:hyperlink>
      <w:r>
        <w:rPr>
          <w:sz w:val="24"/>
        </w:rPr>
        <w:t xml:space="preserve"> территориальной программы государственных гарантий.</w:t>
      </w:r>
    </w:p>
    <w:p>
      <w:pPr>
        <w:pStyle w:val="0"/>
        <w:spacing w:before="240"/>
        <w:ind w:firstLine="540"/>
        <w:jc w:val="both"/>
      </w:pPr>
      <w:r>
        <w:rPr>
          <w:sz w:val="24"/>
        </w:rPr>
        <w:t xml:space="preserve">В территориальной программе обязательного медицинского страхования в расчете на одно застрахованное лицо устанавливаются с учетом структуры заболеваемости в Липецкой области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pPr>
        <w:pStyle w:val="0"/>
        <w:spacing w:before="240"/>
        <w:ind w:firstLine="540"/>
        <w:jc w:val="both"/>
      </w:pPr>
      <w:r>
        <w:rPr>
          <w:sz w:val="24"/>
        </w:rPr>
        <w:t xml:space="preserve">Нормативы объема предоставления медицинской помощи включают нормативы объема предоставления медицинской помощи застрахованным лицам за пределами территории Липецкой области, на территории которой выдан полис обязательного медицинского страхования.</w:t>
      </w:r>
    </w:p>
    <w:p>
      <w:pPr>
        <w:pStyle w:val="0"/>
        <w:jc w:val="both"/>
      </w:pPr>
      <w:r>
        <w:rPr>
          <w:sz w:val="24"/>
        </w:rPr>
      </w:r>
    </w:p>
    <w:bookmarkStart w:id="501" w:name="P501"/>
    <w:bookmarkEnd w:id="501"/>
    <w:p>
      <w:pPr>
        <w:pStyle w:val="2"/>
        <w:jc w:val="center"/>
        <w:outlineLvl w:val="1"/>
      </w:pPr>
      <w:r>
        <w:rPr>
          <w:sz w:val="24"/>
        </w:rPr>
        <w:t xml:space="preserve">Раздел V. ФИНАНСОВОЕ ОБЕСПЕЧЕНИЕ ТЕРРИТОРИАЛЬНОЙ ПРОГРАММЫ</w:t>
      </w:r>
    </w:p>
    <w:p>
      <w:pPr>
        <w:pStyle w:val="2"/>
        <w:jc w:val="center"/>
      </w:pPr>
      <w:r>
        <w:rPr>
          <w:sz w:val="24"/>
        </w:rPr>
        <w:t xml:space="preserve">ГОСУДАРСТВЕННЫХ ГАРАНТИЙ</w:t>
      </w:r>
    </w:p>
    <w:p>
      <w:pPr>
        <w:pStyle w:val="0"/>
        <w:jc w:val="both"/>
      </w:pPr>
      <w:r>
        <w:rPr>
          <w:sz w:val="24"/>
        </w:rPr>
      </w:r>
    </w:p>
    <w:p>
      <w:pPr>
        <w:pStyle w:val="0"/>
        <w:ind w:firstLine="540"/>
        <w:jc w:val="both"/>
      </w:pPr>
      <w:r>
        <w:rPr>
          <w:sz w:val="24"/>
        </w:rPr>
        <w:t xml:space="preserve">Источниками финансового обеспечения территориальной программы государственных гарантий являются средства федерального бюджета, областного бюджета, а также средства обязательного медицинского страхования.</w:t>
      </w:r>
    </w:p>
    <w:p>
      <w:pPr>
        <w:pStyle w:val="0"/>
        <w:spacing w:before="240"/>
        <w:ind w:firstLine="540"/>
        <w:jc w:val="both"/>
      </w:pPr>
      <w:r>
        <w:rPr>
          <w:sz w:val="24"/>
        </w:rPr>
        <w:t xml:space="preserve">За счет средств обязательного медицинского страхования в рамках территориальной программы обязательного медицинского страхования застрахованным лицам при заболеваниях и состояниях, указанных в </w:t>
      </w:r>
      <w:hyperlink w:tooltip="Раздел III. ПЕРЕЧЕНЬ ЗАБОЛЕВАНИЙ И СОСТОЯНИЙ, ОКАЗАНИЕ" w:anchor="P212" w:history="0">
        <w:r>
          <w:rPr>
            <w:color w:val="0000ff"/>
            <w:sz w:val="24"/>
          </w:rPr>
          <w:t xml:space="preserve">разделе III</w:t>
        </w:r>
      </w:hyperlink>
      <w:r>
        <w:rPr>
          <w:sz w:val="24"/>
        </w:rPr>
        <w:t xml:space="preserve"> территориальной программы государственных гарантий,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0"/>
        <w:spacing w:before="240"/>
        <w:ind w:firstLine="540"/>
        <w:jc w:val="both"/>
      </w:pPr>
      <w:r>
        <w:rPr>
          <w:sz w:val="24"/>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посещения центров здоровья (центров медицины здорового долголетия),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территориальную программу обязательного медицинского страхования (ветеранов боевых действий, супруги (супруга) участника специальной военной операции, а также супруги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определение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проведение аудиологического скрининга по направлению лечащего врача по вопросам, связанным с имеющимся заболеванием и (или) состоянием, включенным в территориальную программу обязательного медицинского страхования (за исключением случаев, когда территориальной программой государственных гарантий установлен иной источник финансирования, - за счет бюджетных ассигнований областного бюджета), однократное определение уровня липопротеида (a) в крови у пациентов в возрасте 18 - 40 лет и оценка липидного профиля у пациентов в возрасте 18 - 39 лет - один раз в 6 лет, у пациентов с 40 лет и старше - один раз в 3 года);</w:t>
      </w:r>
    </w:p>
    <w:p>
      <w:pPr>
        <w:pStyle w:val="0"/>
        <w:spacing w:before="240"/>
        <w:ind w:firstLine="540"/>
        <w:jc w:val="both"/>
      </w:pPr>
      <w:r>
        <w:rPr>
          <w:sz w:val="24"/>
        </w:rPr>
        <w:t xml:space="preserve">скорая медицинская помощь (за исключением санитарно-авиационной эвакуации);</w:t>
      </w:r>
    </w:p>
    <w:p>
      <w:pPr>
        <w:pStyle w:val="0"/>
        <w:spacing w:before="240"/>
        <w:ind w:firstLine="540"/>
        <w:jc w:val="both"/>
      </w:pPr>
      <w:r>
        <w:rPr>
          <w:sz w:val="24"/>
        </w:rPr>
        <w:t xml:space="preserve">специализированная, в том числе высокотехнологичная, медицинская помощь, включенная в </w:t>
      </w:r>
      <w:hyperlink r:id="rId146"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раздел I</w:t>
        </w:r>
      </w:hyperlink>
      <w:r>
        <w:rPr>
          <w:sz w:val="24"/>
        </w:rP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pPr>
        <w:pStyle w:val="0"/>
        <w:spacing w:before="240"/>
        <w:ind w:firstLine="540"/>
        <w:jc w:val="both"/>
      </w:pPr>
      <w:r>
        <w:rPr>
          <w:sz w:val="24"/>
        </w:rPr>
        <w:t xml:space="preserve">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w:t>
      </w:r>
    </w:p>
    <w:p>
      <w:pPr>
        <w:pStyle w:val="0"/>
        <w:spacing w:before="240"/>
        <w:ind w:firstLine="540"/>
        <w:jc w:val="both"/>
      </w:pPr>
      <w:r>
        <w:rPr>
          <w:sz w:val="24"/>
        </w:rPr>
        <w:t xml:space="preserve">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территориальную программу обязательного медицинского страхования, в указанных медицинских организациях.</w:t>
      </w:r>
    </w:p>
    <w:p>
      <w:pPr>
        <w:pStyle w:val="0"/>
        <w:spacing w:before="240"/>
        <w:ind w:firstLine="540"/>
        <w:jc w:val="both"/>
      </w:pPr>
      <w:r>
        <w:rPr>
          <w:sz w:val="24"/>
        </w:rPr>
        <w:t xml:space="preserve">За счет средств межбюджетных трансфертов, передаваемых из областного бюджета в бюджет территориального фонда обязательного медицинского страхования Липецкой области, осуществляется финансовое обеспечение страховых случаев, видов и условий оказания медицинской помощи, мероприятий в дополнение к установленным базовой программой обязательного медицинского страхования по перечню, установленному в разделе IV территориальной программы государственных гарантий.</w:t>
      </w:r>
    </w:p>
    <w:p>
      <w:pPr>
        <w:pStyle w:val="0"/>
        <w:spacing w:before="240"/>
        <w:ind w:firstLine="540"/>
        <w:jc w:val="both"/>
      </w:pPr>
      <w:r>
        <w:rPr>
          <w:sz w:val="24"/>
        </w:rPr>
        <w:t xml:space="preserve">За счет бюджетных ассигнований федерального бюджета, в том числе за счет межбюджетных трансфертов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r:id="rId147"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разделом II</w:t>
        </w:r>
      </w:hyperlink>
      <w:r>
        <w:rPr>
          <w:sz w:val="24"/>
        </w:rP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 оказываемой медицинскими организациями, подведомственными исполнительному органу Липецкой области в сфере здравоохранения.</w:t>
      </w:r>
    </w:p>
    <w:p>
      <w:pPr>
        <w:pStyle w:val="0"/>
        <w:spacing w:before="240"/>
        <w:ind w:firstLine="540"/>
        <w:jc w:val="both"/>
      </w:pPr>
      <w:r>
        <w:rPr>
          <w:sz w:val="24"/>
        </w:rPr>
        <w:t xml:space="preserve">За счет бюджетных ассигнований федерального бюджета осуществляется финансовое обеспечение:</w:t>
      </w:r>
    </w:p>
    <w:p>
      <w:pPr>
        <w:pStyle w:val="0"/>
        <w:spacing w:before="240"/>
        <w:ind w:firstLine="540"/>
        <w:jc w:val="both"/>
      </w:pPr>
      <w:r>
        <w:rPr>
          <w:sz w:val="24"/>
        </w:rPr>
        <w:t xml:space="preserve">расширенного неонатального скрининга;</w:t>
      </w:r>
    </w:p>
    <w:p>
      <w:pPr>
        <w:pStyle w:val="0"/>
        <w:spacing w:before="240"/>
        <w:ind w:firstLine="540"/>
        <w:jc w:val="both"/>
      </w:pPr>
      <w:r>
        <w:rPr>
          <w:sz w:val="24"/>
        </w:rPr>
        <w:t xml:space="preserve">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pPr>
        <w:pStyle w:val="0"/>
        <w:spacing w:before="240"/>
        <w:ind w:firstLine="540"/>
        <w:jc w:val="both"/>
      </w:pPr>
      <w:r>
        <w:rPr>
          <w:sz w:val="24"/>
        </w:rPr>
        <w:t xml:space="preserve">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pPr>
        <w:pStyle w:val="0"/>
        <w:spacing w:before="240"/>
        <w:ind w:firstLine="540"/>
        <w:jc w:val="both"/>
      </w:pPr>
      <w:r>
        <w:rPr>
          <w:sz w:val="24"/>
        </w:rPr>
        <w:t xml:space="preserve">санаторно-курортного лечения отдельных категорий граждан в соответствии с законодательством Российской Федерации;</w:t>
      </w:r>
    </w:p>
    <w:p>
      <w:pPr>
        <w:pStyle w:val="0"/>
        <w:spacing w:before="240"/>
        <w:ind w:firstLine="540"/>
        <w:jc w:val="both"/>
      </w:pPr>
      <w:r>
        <w:rPr>
          <w:sz w:val="24"/>
        </w:rPr>
        <w:t xml:space="preserve">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 в том числе:</w:t>
      </w:r>
    </w:p>
    <w:p>
      <w:pPr>
        <w:pStyle w:val="0"/>
        <w:spacing w:before="240"/>
        <w:ind w:firstLine="540"/>
        <w:jc w:val="both"/>
      </w:pPr>
      <w:r>
        <w:rPr>
          <w:sz w:val="24"/>
        </w:rPr>
        <w:t xml:space="preserve">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pPr>
        <w:pStyle w:val="0"/>
        <w:spacing w:before="240"/>
        <w:ind w:firstLine="540"/>
        <w:jc w:val="both"/>
      </w:pPr>
      <w:r>
        <w:rPr>
          <w:sz w:val="24"/>
        </w:rPr>
        <w:t xml:space="preserve">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порядком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pPr>
        <w:pStyle w:val="0"/>
        <w:spacing w:before="240"/>
        <w:ind w:firstLine="540"/>
        <w:jc w:val="both"/>
      </w:pPr>
      <w:r>
        <w:rPr>
          <w:sz w:val="24"/>
        </w:rPr>
        <w:t xml:space="preserve">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pPr>
        <w:pStyle w:val="0"/>
        <w:spacing w:before="240"/>
        <w:ind w:firstLine="540"/>
        <w:jc w:val="both"/>
      </w:pPr>
      <w:r>
        <w:rPr>
          <w:sz w:val="24"/>
        </w:rPr>
        <w:t xml:space="preserve">закупки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pPr>
        <w:pStyle w:val="0"/>
        <w:spacing w:before="240"/>
        <w:ind w:firstLine="540"/>
        <w:jc w:val="both"/>
      </w:pPr>
      <w:r>
        <w:rPr>
          <w:sz w:val="24"/>
        </w:rPr>
        <w:t xml:space="preserve">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pPr>
        <w:pStyle w:val="0"/>
        <w:spacing w:before="240"/>
        <w:ind w:firstLine="540"/>
        <w:jc w:val="both"/>
      </w:pPr>
      <w:r>
        <w:rPr>
          <w:sz w:val="24"/>
        </w:rPr>
        <w:t xml:space="preserve">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r:id="rId148" w:tooltip="Федеральный закон от 17.07.1999 N 178-ФЗ (ред. от 28.11.2025) &quot;О государственной социальной помощи&quot; (с изм. и доп., вступ. в силу с 01.01.2026) {КонсультантПлюс}" w:history="0">
        <w:r>
          <w:rPr>
            <w:color w:val="0000ff"/>
            <w:sz w:val="24"/>
          </w:rPr>
          <w:t xml:space="preserve">пунктом 1 части 1 статьи 6.2</w:t>
        </w:r>
      </w:hyperlink>
      <w:r>
        <w:rPr>
          <w:sz w:val="24"/>
        </w:rPr>
        <w:t xml:space="preserve"> Федерального закона от 17 июля 1999 года N 178-ФЗ "О государственной социальной помощи";</w:t>
      </w:r>
    </w:p>
    <w:p>
      <w:pPr>
        <w:pStyle w:val="0"/>
        <w:spacing w:before="240"/>
        <w:ind w:firstLine="540"/>
        <w:jc w:val="both"/>
      </w:pPr>
      <w:r>
        <w:rPr>
          <w:sz w:val="24"/>
        </w:rPr>
        <w:t xml:space="preserve">мероприятий, предусмотренных национальным календарем профилактических прививок,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149" w:tooltip="Постановление Правительства РФ от 26.12.2017 N 1640 (ред. от 29.12.2025) &quot;Об утверждении государственной программы Российской Федерации &quot;Развитие здравоохранения&quot; (с изм. и доп., вступ. в силу с 01.01.2026) {КонсультантПлюс}" w:history="0">
        <w:r>
          <w:rPr>
            <w:color w:val="0000ff"/>
            <w:sz w:val="24"/>
          </w:rPr>
          <w:t xml:space="preserve">программы</w:t>
        </w:r>
      </w:hyperlink>
      <w:r>
        <w:rPr>
          <w:sz w:val="24"/>
        </w:rPr>
        <w:t xml:space="preserve"> Российской Федерации "Развитие здравоохранения", утвержденной постановлением Правительства Российской Федерации от 26 декабря 2017 года N 1640 "Об утверждении государственной программы Российской Федерации "Развитие здравоохранения";</w:t>
      </w:r>
    </w:p>
    <w:p>
      <w:pPr>
        <w:pStyle w:val="0"/>
        <w:spacing w:before="240"/>
        <w:ind w:firstLine="540"/>
        <w:jc w:val="both"/>
      </w:pPr>
      <w:r>
        <w:rPr>
          <w:sz w:val="24"/>
        </w:rPr>
        <w:t xml:space="preserve">медицинской деятельности, связанной с донорством органов и тканей человека в целях трансплантации (пересадки);</w:t>
      </w:r>
    </w:p>
    <w:p>
      <w:pPr>
        <w:pStyle w:val="0"/>
        <w:spacing w:before="240"/>
        <w:ind w:firstLine="540"/>
        <w:jc w:val="both"/>
      </w:pPr>
      <w:r>
        <w:rPr>
          <w:sz w:val="24"/>
        </w:rPr>
        <w:t xml:space="preserve">дополнительных мероприятий, установленных законодательством Российской Федерации, в том числе в соответствии с </w:t>
      </w:r>
      <w:hyperlink r:id="rId150" w:tooltip="Указ Президента РФ от 05.01.2021 N 16 (ред. от 06.02.2023) &quot;О создании Фонда поддержки детей с тяжелыми жизнеугрожающими и хроническими заболеваниями, в том числе редкими (орфанными) заболеваниями, &quot;Круг добра&quot; {КонсультантПлюс}" w:history="0">
        <w:r>
          <w:rPr>
            <w:color w:val="0000ff"/>
            <w:sz w:val="24"/>
          </w:rPr>
          <w:t xml:space="preserve">Указом</w:t>
        </w:r>
      </w:hyperlink>
      <w:r>
        <w:rPr>
          <w:sz w:val="24"/>
        </w:rPr>
        <w:t xml:space="preserve"> Президента Российской Федерации от 5 января 2021 года N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pPr>
        <w:pStyle w:val="0"/>
        <w:spacing w:before="240"/>
        <w:ind w:firstLine="540"/>
        <w:jc w:val="both"/>
      </w:pPr>
      <w:r>
        <w:rPr>
          <w:sz w:val="24"/>
        </w:rPr>
        <w:t xml:space="preserve">За счет бюджетных ассигнований областного бюджета осуществляется финансовое обеспечение:</w:t>
      </w:r>
    </w:p>
    <w:p>
      <w:pPr>
        <w:pStyle w:val="0"/>
        <w:spacing w:before="240"/>
        <w:ind w:firstLine="540"/>
        <w:jc w:val="both"/>
      </w:pPr>
      <w:r>
        <w:rPr>
          <w:sz w:val="24"/>
        </w:rPr>
        <w:t xml:space="preserve">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территориальной программе обязательного медицинского страхования;</w:t>
      </w:r>
    </w:p>
    <w:p>
      <w:pPr>
        <w:pStyle w:val="0"/>
        <w:spacing w:before="240"/>
        <w:ind w:firstLine="540"/>
        <w:jc w:val="both"/>
      </w:pPr>
      <w:r>
        <w:rPr>
          <w:sz w:val="24"/>
        </w:rPr>
        <w:t xml:space="preserve">скорой, в том числе скорой специализированной, медицинской помощи не застрахованным по обязательному медицинскому страхованию лицам;</w:t>
      </w:r>
    </w:p>
    <w:p>
      <w:pPr>
        <w:pStyle w:val="0"/>
        <w:spacing w:before="240"/>
        <w:ind w:firstLine="540"/>
        <w:jc w:val="both"/>
      </w:pPr>
      <w:r>
        <w:rPr>
          <w:sz w:val="24"/>
        </w:rPr>
        <w:t xml:space="preserve">первичной медико-санитарной, первичной специализированной медико-санитарной помощи при заболеваниях, не включенных в территориальную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территориальную программу обязательного медицинского страхования, и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pPr>
        <w:pStyle w:val="0"/>
        <w:spacing w:before="240"/>
        <w:ind w:firstLine="540"/>
        <w:jc w:val="both"/>
      </w:pPr>
      <w:r>
        <w:rPr>
          <w:sz w:val="24"/>
        </w:rPr>
        <w:t xml:space="preserve">специализированной медицинской помощи в части медицинской помощи при заболеваниях, не включенных в территориальную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pPr>
        <w:pStyle w:val="0"/>
        <w:spacing w:before="240"/>
        <w:ind w:firstLine="540"/>
        <w:jc w:val="both"/>
      </w:pPr>
      <w:r>
        <w:rPr>
          <w:sz w:val="24"/>
        </w:rPr>
        <w:t xml:space="preserve">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условиях дневного стационара и стационарных условиях, включая койки паллиативной медицинской помощи и койки сестринского ухода;</w:t>
      </w:r>
    </w:p>
    <w:p>
      <w:pPr>
        <w:pStyle w:val="0"/>
        <w:spacing w:before="240"/>
        <w:ind w:firstLine="540"/>
        <w:jc w:val="both"/>
      </w:pPr>
      <w:r>
        <w:rPr>
          <w:sz w:val="24"/>
        </w:rPr>
        <w:t xml:space="preserve">высокотехнологичной медицинской помощи, оказываемой в медицинских организациях, подведомственных исполнительному органу Липецкой области в сфере здравоохранения, в соответствии с </w:t>
      </w:r>
      <w:hyperlink r:id="rId151"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разделом II</w:t>
        </w:r>
      </w:hyperlink>
      <w:r>
        <w:rPr>
          <w:sz w:val="24"/>
        </w:rP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w:t>
      </w:r>
    </w:p>
    <w:p>
      <w:pPr>
        <w:pStyle w:val="0"/>
        <w:spacing w:before="240"/>
        <w:ind w:firstLine="540"/>
        <w:jc w:val="both"/>
      </w:pPr>
      <w:r>
        <w:rPr>
          <w:sz w:val="24"/>
        </w:rPr>
        <w:t xml:space="preserve">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территориальную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 в медицинских организациях, осуществляющих деятельность в рамках выполнения государственного задания за счет средств бюджетных ассигнований областного бюджета;</w:t>
      </w:r>
    </w:p>
    <w:p>
      <w:pPr>
        <w:pStyle w:val="0"/>
        <w:spacing w:before="240"/>
        <w:ind w:firstLine="540"/>
        <w:jc w:val="both"/>
      </w:pPr>
      <w:r>
        <w:rPr>
          <w:sz w:val="24"/>
        </w:rPr>
        <w:t xml:space="preserve">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исполнительному органу Липецкой области в сфере здравоохранения;</w:t>
      </w:r>
    </w:p>
    <w:p>
      <w:pPr>
        <w:pStyle w:val="0"/>
        <w:spacing w:before="240"/>
        <w:ind w:firstLine="540"/>
        <w:jc w:val="both"/>
      </w:pPr>
      <w:r>
        <w:rPr>
          <w:sz w:val="24"/>
        </w:rPr>
        <w:t xml:space="preserve">предоставления в медицинских организациях, оказывающих паллиативную медицинскую помощь, государственной системы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pPr>
        <w:pStyle w:val="0"/>
        <w:spacing w:before="240"/>
        <w:ind w:firstLine="540"/>
        <w:jc w:val="both"/>
      </w:pPr>
      <w:r>
        <w:rPr>
          <w:sz w:val="24"/>
        </w:rPr>
        <w:t xml:space="preserve">расходов медицинских организаций, не включенных в структуру тарифов на оплату медицинской помощи, предусмотренную в территориальной программе обязательного медицинского страхования;</w:t>
      </w:r>
    </w:p>
    <w:p>
      <w:pPr>
        <w:pStyle w:val="0"/>
        <w:spacing w:before="240"/>
        <w:ind w:firstLine="540"/>
        <w:jc w:val="both"/>
      </w:pPr>
      <w:r>
        <w:rPr>
          <w:sz w:val="24"/>
        </w:rPr>
        <w:t xml:space="preserve">объемов медицинской помощи, превышающих объемы, установленные в территориальной программе обязательного медицинского страхования, в размере, превышающем размер субвенции, предоставляемой из бюджета Федерального фонда обязательного медицинского страхования бюджету территориального фонда обязательного медицинского страхования Липецкой области.</w:t>
      </w:r>
    </w:p>
    <w:p>
      <w:pPr>
        <w:pStyle w:val="0"/>
        <w:spacing w:before="240"/>
        <w:ind w:firstLine="540"/>
        <w:jc w:val="both"/>
      </w:pPr>
      <w:r>
        <w:rPr>
          <w:sz w:val="24"/>
        </w:rPr>
        <w:t xml:space="preserve">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pPr>
        <w:pStyle w:val="0"/>
        <w:spacing w:before="240"/>
        <w:ind w:firstLine="540"/>
        <w:jc w:val="both"/>
      </w:pPr>
      <w:r>
        <w:rPr>
          <w:sz w:val="24"/>
        </w:rPr>
        <w:t xml:space="preserve">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Липецкой области, на территории которой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Липецкой областью и субъектами Российской Федерации, включающего двустороннее урегулирование вопроса возмещения затрат.</w:t>
      </w:r>
    </w:p>
    <w:p>
      <w:pPr>
        <w:pStyle w:val="0"/>
        <w:spacing w:before="240"/>
        <w:ind w:firstLine="540"/>
        <w:jc w:val="both"/>
      </w:pPr>
      <w:r>
        <w:rPr>
          <w:sz w:val="24"/>
        </w:rPr>
        <w:t xml:space="preserve">За счет бюджетных ассигнований областного бюджета осуществляются:</w:t>
      </w:r>
    </w:p>
    <w:p>
      <w:pPr>
        <w:pStyle w:val="0"/>
        <w:spacing w:before="240"/>
        <w:ind w:firstLine="540"/>
        <w:jc w:val="both"/>
      </w:pPr>
      <w:r>
        <w:rPr>
          <w:sz w:val="24"/>
        </w:rPr>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p>
      <w:pPr>
        <w:pStyle w:val="0"/>
        <w:spacing w:before="240"/>
        <w:ind w:firstLine="540"/>
        <w:jc w:val="both"/>
      </w:pPr>
      <w:r>
        <w:rPr>
          <w:sz w:val="24"/>
        </w:rPr>
        <w:t xml:space="preserve">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pPr>
        <w:pStyle w:val="0"/>
        <w:spacing w:before="240"/>
        <w:ind w:firstLine="540"/>
        <w:jc w:val="both"/>
      </w:pPr>
      <w:r>
        <w:rPr>
          <w:sz w:val="24"/>
        </w:rPr>
        <w:t xml:space="preserve">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pPr>
        <w:pStyle w:val="0"/>
        <w:spacing w:before="240"/>
        <w:ind w:firstLine="540"/>
        <w:jc w:val="both"/>
      </w:pPr>
      <w:r>
        <w:rPr>
          <w:sz w:val="24"/>
        </w:rPr>
        <w:t xml:space="preserve">неонатальный скрининг на 5 наследственных и врожденных заболеваний;</w:t>
      </w:r>
    </w:p>
    <w:p>
      <w:pPr>
        <w:pStyle w:val="0"/>
        <w:spacing w:before="240"/>
        <w:ind w:firstLine="540"/>
        <w:jc w:val="both"/>
      </w:pPr>
      <w:r>
        <w:rPr>
          <w:sz w:val="24"/>
        </w:rPr>
        <w:t xml:space="preserve">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pPr>
        <w:pStyle w:val="0"/>
        <w:spacing w:before="240"/>
        <w:ind w:firstLine="540"/>
        <w:jc w:val="both"/>
      </w:pPr>
      <w:r>
        <w:rPr>
          <w:sz w:val="24"/>
        </w:rPr>
        <w:t xml:space="preserve">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pPr>
        <w:pStyle w:val="0"/>
        <w:spacing w:before="240"/>
        <w:ind w:firstLine="540"/>
        <w:jc w:val="both"/>
      </w:pPr>
      <w:r>
        <w:rPr>
          <w:sz w:val="24"/>
        </w:rPr>
        <w:t xml:space="preserve">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исполнительному органу Липецкой области в сфере здравоохранения.</w:t>
      </w:r>
    </w:p>
    <w:p>
      <w:pPr>
        <w:pStyle w:val="0"/>
        <w:spacing w:before="240"/>
        <w:ind w:firstLine="540"/>
        <w:jc w:val="both"/>
      </w:pPr>
      <w:r>
        <w:rPr>
          <w:sz w:val="24"/>
        </w:rPr>
        <w:t xml:space="preserve">В рамках территориальной программы государственных гарантий за счет бюджетных ассигнований областного бюджета и средств обязательного медицинского страхования (по видам и условиям оказания медицинской помощи, включенным в территориальную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pPr>
        <w:pStyle w:val="0"/>
        <w:spacing w:before="240"/>
        <w:ind w:firstLine="540"/>
        <w:jc w:val="both"/>
      </w:pPr>
      <w:r>
        <w:rPr>
          <w:sz w:val="24"/>
        </w:rPr>
        <w:t xml:space="preserve">Кроме того, за счет бюджетных ассигнований областного бюджета в установленном порядке оказывается медицинская помощь и предоставляются иные государственные услуги (выполняются работы) в медицинских организациях, подведомственных исполнительному органу Липецкой области в сфере здравоохранения, за исключением видов медицинской помощи, оказываемой за счет средств обязательного медицинского страхования, в центре инфекционных болезней (профилактика и борьба с синдромом приобретенного иммунодефицита и инфекционными заболеваниями), врачебно-физкультурном диспансере, центре охраны здоровья семьи и репродукции, медико-генетической консультации, центрах медицинской профилактики и центрах здоровья (центрах медицины здорового долголетия) (за исключением первичной медико-санитарной помощи, включенной в территориальную программу обязательного медицинского страхования), центре профессиональной патологии, бюро судебно-медицинской экспертизы, медицинском информационно-аналитическом центре, на станции переливания крови, в детских, в том числе для детей с родителями, и специализированных санаториях, мобилизационном центре "Резерв",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территориальную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в случае применения телемедицинских и (или) дистанционных технологий при оказании медицинской помощи.</w:t>
      </w:r>
    </w:p>
    <w:p>
      <w:pPr>
        <w:pStyle w:val="0"/>
        <w:spacing w:before="240"/>
        <w:ind w:firstLine="540"/>
        <w:jc w:val="both"/>
      </w:pPr>
      <w:r>
        <w:rPr>
          <w:sz w:val="24"/>
        </w:rPr>
        <w:t xml:space="preserve">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и осуществляющих деятельность в рамках выполнения государственного задания за счет средств бюджетных ассигнований областного бюджета, осуществляется за счет бюджетных ассигнований областного бюджета:</w:t>
      </w:r>
    </w:p>
    <w:p>
      <w:pPr>
        <w:pStyle w:val="0"/>
        <w:spacing w:before="240"/>
        <w:ind w:firstLine="540"/>
        <w:jc w:val="both"/>
      </w:pPr>
      <w:r>
        <w:rPr>
          <w:sz w:val="24"/>
        </w:rPr>
        <w:t xml:space="preserve">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медицинских организациях, оказывающих специализированную паллиативную помощь;</w:t>
      </w:r>
    </w:p>
    <w:p>
      <w:pPr>
        <w:pStyle w:val="0"/>
        <w:spacing w:before="240"/>
        <w:ind w:firstLine="540"/>
        <w:jc w:val="both"/>
      </w:pPr>
      <w:r>
        <w:rPr>
          <w:sz w:val="24"/>
        </w:rPr>
        <w:t xml:space="preserve">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pPr>
        <w:pStyle w:val="0"/>
        <w:spacing w:before="240"/>
        <w:ind w:firstLine="540"/>
        <w:jc w:val="both"/>
      </w:pPr>
      <w:r>
        <w:rPr>
          <w:sz w:val="24"/>
        </w:rPr>
        <w:t xml:space="preserve">За счет бюджетных ассигнований областного бюджета осуществляется финансирование следующих мероприятий:</w:t>
      </w:r>
    </w:p>
    <w:p>
      <w:pPr>
        <w:pStyle w:val="0"/>
        <w:spacing w:before="240"/>
        <w:ind w:firstLine="540"/>
        <w:jc w:val="both"/>
      </w:pPr>
      <w:r>
        <w:rPr>
          <w:sz w:val="24"/>
        </w:rPr>
        <w:t xml:space="preserve">обеспечение туберкулином, диаскинтестом в целях проведения туберкулинодиагностики;</w:t>
      </w:r>
    </w:p>
    <w:p>
      <w:pPr>
        <w:pStyle w:val="0"/>
        <w:spacing w:before="240"/>
        <w:ind w:firstLine="540"/>
        <w:jc w:val="both"/>
      </w:pPr>
      <w:r>
        <w:rPr>
          <w:sz w:val="24"/>
        </w:rPr>
        <w:t xml:space="preserve">обеспечение иммунобиологическими препаратами (вакцинами и сыворотками) в целях проведения профилактических прививок в рамках календаря профилактических прививок по эпидемическим показаниям, в том числе в рамках </w:t>
      </w:r>
      <w:hyperlink r:id="rId152" w:tooltip="Приказ управления здравоохранения Липецкой обл. от 16.11.2022 N 1621 &quot;Об утверждении регионального перечня профилактических прививок для обеспечения санитарно-эпидемиологического благополучия населения Липецкой области и признании утратившим силу приказа управления здравоохранения Липецкой области от 12 августа 2014 года N 850 &quot;Об утверждении перечня профилактических прививок и прививок по эпидемическим показаниям Липецкой области и признании утратившим силу приказа управления здравоохранения Липецкой облас {КонсультантПлюс}" w:history="0">
        <w:r>
          <w:rPr>
            <w:color w:val="0000ff"/>
            <w:sz w:val="24"/>
          </w:rPr>
          <w:t xml:space="preserve">приказа</w:t>
        </w:r>
      </w:hyperlink>
      <w:r>
        <w:rPr>
          <w:sz w:val="24"/>
        </w:rPr>
        <w:t xml:space="preserve"> управления здравоохранения Липецкой области от 16 ноября 2022 года N 1621 "Об утверждении регионального перечня профилактических прививок для обеспечения санитарно-эпидемиологического благополучия населения Липецкой области и признании утратившим силу приказа управления здравоохранения Липецкой области от 12 августа 2014 года N 850 "Об утверждении перечня профилактических прививок и прививок по эпидемическим показаниям Липецкой области и признании утратившим силу приказа управления здравоохранения Липецкой области от 11 сентября 2012 года N 864 "Об утверждении перечня профилактических прививок и прививок по эпидемическим показаниям Липецкой области";</w:t>
      </w:r>
    </w:p>
    <w:p>
      <w:pPr>
        <w:pStyle w:val="0"/>
        <w:spacing w:before="240"/>
        <w:ind w:firstLine="540"/>
        <w:jc w:val="both"/>
      </w:pPr>
      <w:r>
        <w:rPr>
          <w:sz w:val="24"/>
        </w:rPr>
        <w:t xml:space="preserve">медицинские осмотры, в том числе профилактические медицинские осмотры, в связи с занятием физической культурой и спортом несовершеннолетних во врачебно-физкультурном диспансере;</w:t>
      </w:r>
    </w:p>
    <w:p>
      <w:pPr>
        <w:pStyle w:val="0"/>
        <w:spacing w:before="240"/>
        <w:ind w:firstLine="540"/>
        <w:jc w:val="both"/>
      </w:pPr>
      <w:r>
        <w:rPr>
          <w:sz w:val="24"/>
        </w:rPr>
        <w:t xml:space="preserve">углубленное медицинское обследование лиц, систематически занимающихся спортом в государственных и муниципальных учреждениях, имеющих государственные (муниципальные) задания на оказание услуг по спортивной подготовке, и спортсменов, входящих в сборные команды Липецкой области (в возрасте до 18 лет и старше);</w:t>
      </w:r>
    </w:p>
    <w:p>
      <w:pPr>
        <w:pStyle w:val="0"/>
        <w:spacing w:before="240"/>
        <w:ind w:firstLine="540"/>
        <w:jc w:val="both"/>
      </w:pPr>
      <w:r>
        <w:rPr>
          <w:sz w:val="24"/>
        </w:rPr>
        <w:t xml:space="preserve">медицинская реабилитация работающих граждан в санаторно-курортных организациях (за исключением ведомственных учреждений, финансируемых за счет средств федерального бюджета), сроком до 14 дней после стационарного лечения острого инфаркта миокарда, операций на сердце и магистральных сосудах, острого нарушения мозгового кровообращения;</w:t>
      </w:r>
    </w:p>
    <w:p>
      <w:pPr>
        <w:pStyle w:val="0"/>
        <w:spacing w:before="240"/>
        <w:ind w:firstLine="540"/>
        <w:jc w:val="both"/>
      </w:pPr>
      <w:r>
        <w:rPr>
          <w:sz w:val="24"/>
        </w:rPr>
        <w:t xml:space="preserve">диспансерное наблюдение граждан, страдающих социально значимыми заболеваниями и заболеваниями, представляющими опасность для окружающих, а также лиц, страдающих хроническими заболеваниями, функциональными расстройствами, иными состояниями (в части видов медицинской помощи и при заболеваниях, не входящих в территориальную программу обязательного медицинского страхования);</w:t>
      </w:r>
    </w:p>
    <w:p>
      <w:pPr>
        <w:pStyle w:val="0"/>
        <w:spacing w:before="240"/>
        <w:ind w:firstLine="540"/>
        <w:jc w:val="both"/>
      </w:pPr>
      <w:r>
        <w:rPr>
          <w:sz w:val="24"/>
        </w:rPr>
        <w:t xml:space="preserve">первичная медико-санитарная помощь, оказываемая в центрах здоровья, созданных на функциональной основе в государственных учреждениях здравоохранения, гражданам, не подлежащим в соответствии с законодательством Российской Федерации обязательному медицинскому страхованию;</w:t>
      </w:r>
    </w:p>
    <w:p>
      <w:pPr>
        <w:pStyle w:val="0"/>
        <w:spacing w:before="240"/>
        <w:ind w:firstLine="540"/>
        <w:jc w:val="both"/>
      </w:pPr>
      <w:r>
        <w:rPr>
          <w:sz w:val="24"/>
        </w:rPr>
        <w:t xml:space="preserve">дополнительные меры по оказанию медицинской помощи в соответствии с </w:t>
      </w:r>
      <w:hyperlink r:id="rId153" w:tooltip="Закон Липецкой области от 02.12.2004 N 141-ОЗ (ред. от 25.12.2025) &quot;О мерах социальной поддержки отдельных категорий граждан в Липецкой области&quot; (принят постановлением Липецкого областного Совета депутатов от 18.11.2004 N 616-пс) {КонсультантПлюс}" w:history="0">
        <w:r>
          <w:rPr>
            <w:color w:val="0000ff"/>
            <w:sz w:val="24"/>
          </w:rPr>
          <w:t xml:space="preserve">Законом</w:t>
        </w:r>
      </w:hyperlink>
      <w:r>
        <w:rPr>
          <w:sz w:val="24"/>
        </w:rPr>
        <w:t xml:space="preserve"> Липецкой области от 2 декабря 2004 года N 141-ОЗ "О мерах социальной поддержки отдельных категорий граждан в Липецкой области";</w:t>
      </w:r>
    </w:p>
    <w:p>
      <w:pPr>
        <w:pStyle w:val="0"/>
        <w:spacing w:before="240"/>
        <w:ind w:firstLine="540"/>
        <w:jc w:val="both"/>
      </w:pPr>
      <w:r>
        <w:rPr>
          <w:sz w:val="24"/>
        </w:rPr>
        <w:t xml:space="preserve">услуги, направленные на спасение жизни людей и защиту их здоровья при чрезвычайных ситуациях (центр медицины катастроф);</w:t>
      </w:r>
    </w:p>
    <w:p>
      <w:pPr>
        <w:pStyle w:val="0"/>
        <w:spacing w:before="240"/>
        <w:ind w:firstLine="540"/>
        <w:jc w:val="both"/>
      </w:pPr>
      <w:r>
        <w:rPr>
          <w:sz w:val="24"/>
        </w:rPr>
        <w:t xml:space="preserve">работы по осуществлению методической поддержки, координации работы поликлиник и проведению анализа организации первичной медико-санитарной помощи.</w:t>
      </w:r>
    </w:p>
    <w:p>
      <w:pPr>
        <w:pStyle w:val="0"/>
        <w:spacing w:before="240"/>
        <w:ind w:firstLine="540"/>
        <w:jc w:val="both"/>
      </w:pPr>
      <w:r>
        <w:rPr>
          <w:sz w:val="24"/>
        </w:rPr>
        <w:t xml:space="preserve">При проведении массовых мероприятий (спортивных, культурных и других) оплата дежурств бригад скорой медицинской помощи осуществляется за счет средств, предусмотренных на организацию указанных мероприятий.</w:t>
      </w:r>
    </w:p>
    <w:p>
      <w:pPr>
        <w:pStyle w:val="0"/>
        <w:spacing w:before="240"/>
        <w:ind w:firstLine="540"/>
        <w:jc w:val="both"/>
      </w:pPr>
      <w:r>
        <w:rPr>
          <w:sz w:val="24"/>
        </w:rPr>
        <w:t xml:space="preserve">Гражданам, находящимся на амбулаторном лечении программным гемодиализом, в соответствии с </w:t>
      </w:r>
      <w:hyperlink r:id="rId154" w:tooltip="Закон Липецкой области от 02.12.2004 N 141-ОЗ (ред. от 25.12.2025) &quot;О мерах социальной поддержки отдельных категорий граждан в Липецкой области&quot; (принят постановлением Липецкого областного Совета депутатов от 18.11.2004 N 616-пс) {КонсультантПлюс}" w:history="0">
        <w:r>
          <w:rPr>
            <w:color w:val="0000ff"/>
            <w:sz w:val="24"/>
          </w:rPr>
          <w:t xml:space="preserve">подпунктом 6 пункта 2.1 статьи 13.3</w:t>
        </w:r>
      </w:hyperlink>
      <w:r>
        <w:rPr>
          <w:sz w:val="24"/>
        </w:rPr>
        <w:t xml:space="preserve"> Закона Липецкой области от 2 декабря 2004 года N 141-ОЗ "О мерах социальной поддержки отдельных категорий граждан в Липецкой области" за счет средств областного бюджета предусмотрено предоставление материальной помощи на возмещение транспортных расходов:</w:t>
      </w:r>
    </w:p>
    <w:p>
      <w:pPr>
        <w:pStyle w:val="0"/>
        <w:spacing w:before="240"/>
        <w:ind w:firstLine="540"/>
        <w:jc w:val="both"/>
      </w:pPr>
      <w:r>
        <w:rPr>
          <w:sz w:val="24"/>
        </w:rPr>
        <w:t xml:space="preserve">для проживающих в городских округах город Липецк, город Елец - в размере пятнадцати тысяч рублей;</w:t>
      </w:r>
    </w:p>
    <w:p>
      <w:pPr>
        <w:pStyle w:val="0"/>
        <w:spacing w:before="240"/>
        <w:ind w:firstLine="540"/>
        <w:jc w:val="both"/>
      </w:pPr>
      <w:r>
        <w:rPr>
          <w:sz w:val="24"/>
        </w:rPr>
        <w:t xml:space="preserve">для проживающих в муниципальных образованиях области, за исключением городских округов город Липецк, город Елец, расположенных на расстоянии до 50 километров до ближайшего гемодиализного центра, находящегося на территории области, - в размере тридцати тысяч рублей;</w:t>
      </w:r>
    </w:p>
    <w:p>
      <w:pPr>
        <w:pStyle w:val="0"/>
        <w:spacing w:before="240"/>
        <w:ind w:firstLine="540"/>
        <w:jc w:val="both"/>
      </w:pPr>
      <w:r>
        <w:rPr>
          <w:sz w:val="24"/>
        </w:rPr>
        <w:t xml:space="preserve">для проживающих в муниципальных образованиях области, за исключением городских округов город Липецк, город Елец, расположенных на расстоянии от 50 до 75 километров включительно до ближайшего гемодиализного центра, находящегося на территории области, - в размере тридцати пяти тысяч рублей;</w:t>
      </w:r>
    </w:p>
    <w:p>
      <w:pPr>
        <w:pStyle w:val="0"/>
        <w:spacing w:before="240"/>
        <w:ind w:firstLine="540"/>
        <w:jc w:val="both"/>
      </w:pPr>
      <w:r>
        <w:rPr>
          <w:sz w:val="24"/>
        </w:rPr>
        <w:t xml:space="preserve">для проживающих в муниципальных образованиях области, за исключением городских округов город Липецк, город Елец, расположенных на расстоянии более 75 километров до ближайшего гемодиализного центра, находящегося на территории области, - в размере сорока тысяч рублей.</w:t>
      </w:r>
    </w:p>
    <w:p>
      <w:pPr>
        <w:pStyle w:val="0"/>
        <w:spacing w:before="240"/>
        <w:ind w:firstLine="540"/>
        <w:jc w:val="both"/>
      </w:pPr>
      <w:r>
        <w:rPr>
          <w:sz w:val="24"/>
        </w:rPr>
        <w:t xml:space="preserve">Порядок предоставления материальной помощи устанавливается нормативным правовым актом исполнительного органа Липецкой области в сфере социальной защиты населения.</w:t>
      </w:r>
    </w:p>
    <w:p>
      <w:pPr>
        <w:pStyle w:val="0"/>
        <w:spacing w:before="240"/>
        <w:ind w:firstLine="540"/>
        <w:jc w:val="both"/>
      </w:pPr>
      <w:r>
        <w:rPr>
          <w:sz w:val="24"/>
        </w:rP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r:id="rId155" w:tooltip="Постановление Правительства РФ от 15.07.2022 N 1268 &quot;О порядке предоставления компенсационной выплаты отдельным категориям лиц, подвергающихся риску заражения новой коронавирусной инфекцией&quot; {КонсультантПлюс}" w:history="0">
        <w:r>
          <w:rPr>
            <w:color w:val="0000ff"/>
            <w:sz w:val="24"/>
          </w:rPr>
          <w:t xml:space="preserve">постановлением</w:t>
        </w:r>
      </w:hyperlink>
      <w:r>
        <w:rPr>
          <w:sz w:val="24"/>
        </w:rPr>
        <w:t xml:space="preserve"> Правительства Российской Федерации от 15 июля 2022 года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pPr>
        <w:pStyle w:val="0"/>
        <w:spacing w:before="240"/>
        <w:ind w:firstLine="540"/>
        <w:jc w:val="both"/>
      </w:pPr>
      <w:r>
        <w:rPr>
          <w:sz w:val="24"/>
        </w:rPr>
        <w:t xml:space="preserve">Комиссия по разработке территориальной программы обязательного медицинского страхования осуществляет распределение объемов медицинской помощи, утвержденных территориальной программой обязательного медицинского страхования, между медицинскими организациями, включая федеральные медицинские организации, участвующими в реализации территориальной программы обязательного медицинского страхования Липецкой области,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Липецкой области, на территории которой выдан полис обязательного медицинского страхования.</w:t>
      </w:r>
    </w:p>
    <w:p>
      <w:pPr>
        <w:pStyle w:val="0"/>
        <w:spacing w:before="240"/>
        <w:ind w:firstLine="540"/>
        <w:jc w:val="both"/>
      </w:pPr>
      <w:r>
        <w:rPr>
          <w:sz w:val="24"/>
        </w:rPr>
        <w:t xml:space="preserve">Не реже одного раза в квартал комиссия по разработке территориальной программы обязательного медицинского страхования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территориальной программе обязательного медицинского страхования.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медицинского страхования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pPr>
        <w:pStyle w:val="0"/>
        <w:spacing w:before="240"/>
        <w:ind w:firstLine="540"/>
        <w:jc w:val="both"/>
      </w:pPr>
      <w:r>
        <w:rPr>
          <w:sz w:val="24"/>
        </w:rPr>
        <w:t xml:space="preserve">Средства нормированного страхового запаса территориального фонда обязательного медицинского страхования Липецкой области, предусмотренные на дополнительное финансовое обеспечение реализации территориальной программы обязательного медицинского страхования, а также на оплату медицинской помощи, оказанной застрахованным лицам за пределами территории субъекта Российской Федерации, в котором выдан полис обязательного медицинского страхования,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w:t>
      </w:r>
    </w:p>
    <w:p>
      <w:pPr>
        <w:pStyle w:val="0"/>
        <w:jc w:val="both"/>
      </w:pPr>
      <w:r>
        <w:rPr>
          <w:sz w:val="24"/>
        </w:rPr>
      </w:r>
    </w:p>
    <w:p>
      <w:pPr>
        <w:pStyle w:val="2"/>
        <w:jc w:val="center"/>
        <w:outlineLvl w:val="2"/>
      </w:pPr>
      <w:r>
        <w:rPr>
          <w:sz w:val="24"/>
        </w:rPr>
        <w:t xml:space="preserve">Стоимость территориальной программы государственных гарантий</w:t>
      </w:r>
    </w:p>
    <w:p>
      <w:pPr>
        <w:pStyle w:val="2"/>
        <w:jc w:val="center"/>
      </w:pPr>
      <w:r>
        <w:rPr>
          <w:sz w:val="24"/>
        </w:rPr>
        <w:t xml:space="preserve">по источникам финансового обеспечения на 2026 год</w:t>
      </w:r>
    </w:p>
    <w:p>
      <w:pPr>
        <w:pStyle w:val="2"/>
        <w:jc w:val="center"/>
      </w:pPr>
      <w:r>
        <w:rPr>
          <w:sz w:val="24"/>
        </w:rPr>
        <w:t xml:space="preserve">и на плановый период 2027 и 2028 годов</w:t>
      </w:r>
    </w:p>
    <w:p>
      <w:pPr>
        <w:pStyle w:val="0"/>
        <w:jc w:val="both"/>
      </w:pPr>
      <w:r>
        <w:rPr>
          <w:sz w:val="24"/>
        </w:rPr>
      </w:r>
    </w:p>
    <w:p>
      <w:pPr>
        <w:pStyle w:val="0"/>
        <w:jc w:val="right"/>
      </w:pPr>
      <w:r>
        <w:rPr>
          <w:sz w:val="24"/>
        </w:rPr>
        <w:t xml:space="preserve">Таблица 1</w:t>
      </w:r>
    </w:p>
    <w:p>
      <w:pPr>
        <w:pStyle w:val="0"/>
        <w:jc w:val="both"/>
      </w:pPr>
      <w:r>
        <w:rPr>
          <w:sz w:val="24"/>
        </w:rPr>
      </w:r>
    </w:p>
    <w:p>
      <w:pPr>
        <w:sectPr>
          <w:headerReference w:type="default" r:id="rId6"/>
          <w:headerReference w:type="first" r:id="rId7"/>
          <w:footerReference w:type="default" r:id="rId52"/>
          <w:footerReference w:type="first" r:id="rId53"/>
          <w:pgSz w:w="11906" w:h="16838"/>
          <w:pgMar w:top="1440" w:right="566" w:bottom="1440" w:left="1133" w:header="0" w:footer="0" w:gutter="0"/>
          <w:cols w:space="708"/>
          <w:docGrid w:linePitch="360"/>
          <w:titlePg/>
        </w:sectPr>
      </w:pP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2551"/>
        <w:gridCol w:w="624"/>
        <w:gridCol w:w="1587"/>
        <w:gridCol w:w="1134"/>
        <w:gridCol w:w="1417"/>
        <w:gridCol w:w="1020"/>
        <w:gridCol w:w="1587"/>
        <w:gridCol w:w="1134"/>
        <w:gridCol w:w="1587"/>
        <w:gridCol w:w="1134"/>
      </w:tblGrid>
      <w:tr>
        <w:tc>
          <w:tcPr>
            <w:tcW w:w="2551" w:type="dxa"/>
            <w:vMerge w:val="restart"/>
          </w:tcPr>
          <w:p>
            <w:pPr>
              <w:pStyle w:val="0"/>
              <w:jc w:val="center"/>
            </w:pPr>
            <w:r>
              <w:rPr>
                <w:sz w:val="24"/>
              </w:rPr>
              <w:t xml:space="preserve">Источники финансового обеспечения территориальной программы государственных гарантий бесплатного оказания гражданам медицинской помощи (далее - территориальная программа государственных гарантий)</w:t>
            </w:r>
          </w:p>
        </w:tc>
        <w:tc>
          <w:tcPr>
            <w:tcW w:w="624" w:type="dxa"/>
            <w:vMerge w:val="restart"/>
          </w:tcPr>
          <w:p>
            <w:pPr>
              <w:pStyle w:val="0"/>
              <w:jc w:val="center"/>
            </w:pPr>
            <w:r>
              <w:rPr>
                <w:sz w:val="24"/>
              </w:rPr>
              <w:t xml:space="preserve">N строки</w:t>
            </w:r>
          </w:p>
        </w:tc>
        <w:tc>
          <w:tcPr>
            <w:tcW w:w="5158" w:type="dxa"/>
            <w:gridSpan w:val="4"/>
          </w:tcPr>
          <w:p>
            <w:pPr>
              <w:pStyle w:val="0"/>
              <w:jc w:val="center"/>
            </w:pPr>
            <w:r>
              <w:rPr>
                <w:sz w:val="24"/>
              </w:rPr>
              <w:t xml:space="preserve">2026 год</w:t>
            </w:r>
          </w:p>
        </w:tc>
        <w:tc>
          <w:tcPr>
            <w:tcW w:w="5442" w:type="dxa"/>
            <w:gridSpan w:val="4"/>
          </w:tcPr>
          <w:p>
            <w:pPr>
              <w:pStyle w:val="0"/>
              <w:jc w:val="center"/>
            </w:pPr>
            <w:r>
              <w:rPr>
                <w:sz w:val="24"/>
              </w:rPr>
              <w:t xml:space="preserve">Плановый период</w:t>
            </w:r>
          </w:p>
        </w:tc>
      </w:tr>
      <w:tr>
        <w:tc>
          <w:tcPr>
            <w:vMerge w:val="continue"/>
          </w:tcPr>
          <w:p/>
        </w:tc>
        <w:tc>
          <w:tcPr>
            <w:vMerge w:val="continue"/>
          </w:tcPr>
          <w:p/>
        </w:tc>
        <w:tc>
          <w:tcPr>
            <w:tcW w:w="2721" w:type="dxa"/>
            <w:gridSpan w:val="2"/>
            <w:vMerge w:val="restart"/>
          </w:tcPr>
          <w:p>
            <w:pPr>
              <w:pStyle w:val="0"/>
              <w:jc w:val="center"/>
            </w:pPr>
            <w:r>
              <w:rPr>
                <w:sz w:val="24"/>
              </w:rPr>
              <w:t xml:space="preserve">Утвержденная стоимость территориальной программы государственных гарантий</w:t>
            </w:r>
          </w:p>
        </w:tc>
        <w:tc>
          <w:tcPr>
            <w:tcW w:w="2437" w:type="dxa"/>
            <w:gridSpan w:val="2"/>
            <w:vMerge w:val="restart"/>
          </w:tcPr>
          <w:p>
            <w:pPr>
              <w:pStyle w:val="0"/>
              <w:jc w:val="center"/>
            </w:pPr>
            <w:r>
              <w:rPr>
                <w:sz w:val="24"/>
              </w:rPr>
              <w:t xml:space="preserve">Утвержденные законом о бюджете субъекта Российской Федерации &lt;***&gt; расходы на финансовое обеспечение территориальной программы государственных гарантий</w:t>
            </w:r>
          </w:p>
        </w:tc>
        <w:tc>
          <w:tcPr>
            <w:tcW w:w="2721" w:type="dxa"/>
            <w:gridSpan w:val="2"/>
          </w:tcPr>
          <w:p>
            <w:pPr>
              <w:pStyle w:val="0"/>
              <w:jc w:val="center"/>
            </w:pPr>
            <w:r>
              <w:rPr>
                <w:sz w:val="24"/>
              </w:rPr>
              <w:t xml:space="preserve">2027 год</w:t>
            </w:r>
          </w:p>
        </w:tc>
        <w:tc>
          <w:tcPr>
            <w:tcW w:w="2721" w:type="dxa"/>
            <w:gridSpan w:val="2"/>
          </w:tcPr>
          <w:p>
            <w:pPr>
              <w:pStyle w:val="0"/>
              <w:jc w:val="center"/>
            </w:pPr>
            <w:r>
              <w:rPr>
                <w:sz w:val="24"/>
              </w:rPr>
              <w:t xml:space="preserve">2028 год</w:t>
            </w:r>
          </w:p>
        </w:tc>
      </w:tr>
      <w:tr>
        <w:tc>
          <w:tcPr>
            <w:vMerge w:val="continue"/>
          </w:tcPr>
          <w:p/>
        </w:tc>
        <w:tc>
          <w:tcPr>
            <w:vMerge w:val="continue"/>
          </w:tcPr>
          <w:p/>
        </w:tc>
        <w:tc>
          <w:tcPr>
            <w:gridSpan w:val="2"/>
            <w:vMerge w:val="continue"/>
          </w:tcPr>
          <w:p/>
        </w:tc>
        <w:tc>
          <w:tcPr>
            <w:gridSpan w:val="2"/>
            <w:vMerge w:val="continue"/>
          </w:tcPr>
          <w:p/>
        </w:tc>
        <w:tc>
          <w:tcPr>
            <w:tcW w:w="2721" w:type="dxa"/>
            <w:gridSpan w:val="2"/>
          </w:tcPr>
          <w:p>
            <w:pPr>
              <w:pStyle w:val="0"/>
              <w:jc w:val="center"/>
            </w:pPr>
            <w:r>
              <w:rPr>
                <w:sz w:val="24"/>
              </w:rPr>
              <w:t xml:space="preserve">Стоимость территориальной программы государственных гарантий</w:t>
            </w:r>
          </w:p>
        </w:tc>
        <w:tc>
          <w:tcPr>
            <w:tcW w:w="2721" w:type="dxa"/>
            <w:gridSpan w:val="2"/>
          </w:tcPr>
          <w:p>
            <w:pPr>
              <w:pStyle w:val="0"/>
              <w:jc w:val="center"/>
            </w:pPr>
            <w:r>
              <w:rPr>
                <w:sz w:val="24"/>
              </w:rPr>
              <w:t xml:space="preserve">Стоимость территориальной программы государственных гарантий</w:t>
            </w:r>
          </w:p>
        </w:tc>
      </w:tr>
      <w:tr>
        <w:tc>
          <w:tcPr>
            <w:vMerge w:val="continue"/>
          </w:tcPr>
          <w:p/>
        </w:tc>
        <w:tc>
          <w:tcPr>
            <w:vMerge w:val="continue"/>
          </w:tcPr>
          <w:p/>
        </w:tc>
        <w:tc>
          <w:tcPr>
            <w:tcW w:w="1587" w:type="dxa"/>
          </w:tcPr>
          <w:p>
            <w:pPr>
              <w:pStyle w:val="0"/>
              <w:jc w:val="center"/>
            </w:pPr>
            <w:r>
              <w:rPr>
                <w:sz w:val="24"/>
              </w:rPr>
              <w:t xml:space="preserve">всего</w:t>
            </w:r>
          </w:p>
        </w:tc>
        <w:tc>
          <w:tcPr>
            <w:tcW w:w="1134" w:type="dxa"/>
          </w:tcPr>
          <w:p>
            <w:pPr>
              <w:pStyle w:val="0"/>
              <w:jc w:val="center"/>
            </w:pPr>
            <w:r>
              <w:rPr>
                <w:sz w:val="24"/>
              </w:rPr>
              <w:t xml:space="preserve">на 1 жителя (1 застрахованное лицо) в год</w:t>
            </w:r>
          </w:p>
        </w:tc>
        <w:tc>
          <w:tcPr>
            <w:tcW w:w="1417" w:type="dxa"/>
          </w:tcPr>
          <w:p>
            <w:pPr>
              <w:pStyle w:val="0"/>
              <w:jc w:val="center"/>
            </w:pPr>
            <w:r>
              <w:rPr>
                <w:sz w:val="24"/>
              </w:rPr>
              <w:t xml:space="preserve">всего</w:t>
            </w:r>
          </w:p>
        </w:tc>
        <w:tc>
          <w:tcPr>
            <w:tcW w:w="1020" w:type="dxa"/>
          </w:tcPr>
          <w:p>
            <w:pPr>
              <w:pStyle w:val="0"/>
              <w:jc w:val="center"/>
            </w:pPr>
            <w:r>
              <w:rPr>
                <w:sz w:val="24"/>
              </w:rPr>
              <w:t xml:space="preserve">на 1 жителя в год</w:t>
            </w:r>
          </w:p>
        </w:tc>
        <w:tc>
          <w:tcPr>
            <w:tcW w:w="1587" w:type="dxa"/>
          </w:tcPr>
          <w:p>
            <w:pPr>
              <w:pStyle w:val="0"/>
              <w:jc w:val="center"/>
            </w:pPr>
            <w:r>
              <w:rPr>
                <w:sz w:val="24"/>
              </w:rPr>
              <w:t xml:space="preserve">всего</w:t>
            </w:r>
          </w:p>
        </w:tc>
        <w:tc>
          <w:tcPr>
            <w:tcW w:w="1134" w:type="dxa"/>
          </w:tcPr>
          <w:p>
            <w:pPr>
              <w:pStyle w:val="0"/>
              <w:jc w:val="center"/>
            </w:pPr>
            <w:r>
              <w:rPr>
                <w:sz w:val="24"/>
              </w:rPr>
              <w:t xml:space="preserve">на 1 жителя (1 застрахованное лицо) в год</w:t>
            </w:r>
          </w:p>
        </w:tc>
        <w:tc>
          <w:tcPr>
            <w:tcW w:w="1587" w:type="dxa"/>
          </w:tcPr>
          <w:p>
            <w:pPr>
              <w:pStyle w:val="0"/>
              <w:jc w:val="center"/>
            </w:pPr>
            <w:r>
              <w:rPr>
                <w:sz w:val="24"/>
              </w:rPr>
              <w:t xml:space="preserve">всего</w:t>
            </w:r>
          </w:p>
        </w:tc>
        <w:tc>
          <w:tcPr>
            <w:tcW w:w="1134" w:type="dxa"/>
          </w:tcPr>
          <w:p>
            <w:pPr>
              <w:pStyle w:val="0"/>
              <w:jc w:val="center"/>
            </w:pPr>
            <w:r>
              <w:rPr>
                <w:sz w:val="24"/>
              </w:rPr>
              <w:t xml:space="preserve">на 1 жителя (1 застрахованное лицо) в год</w:t>
            </w:r>
          </w:p>
        </w:tc>
      </w:tr>
      <w:tr>
        <w:tc>
          <w:tcPr>
            <w:vMerge w:val="continue"/>
          </w:tcPr>
          <w:p/>
        </w:tc>
        <w:tc>
          <w:tcPr>
            <w:vMerge w:val="continue"/>
          </w:tcPr>
          <w:p/>
        </w:tc>
        <w:tc>
          <w:tcPr>
            <w:tcW w:w="1587" w:type="dxa"/>
          </w:tcPr>
          <w:p>
            <w:pPr>
              <w:pStyle w:val="0"/>
              <w:jc w:val="center"/>
            </w:pPr>
            <w:r>
              <w:rPr>
                <w:sz w:val="24"/>
              </w:rPr>
              <w:t xml:space="preserve">тысячи рублей</w:t>
            </w:r>
          </w:p>
        </w:tc>
        <w:tc>
          <w:tcPr>
            <w:tcW w:w="1134" w:type="dxa"/>
          </w:tcPr>
          <w:p>
            <w:pPr>
              <w:pStyle w:val="0"/>
              <w:jc w:val="center"/>
            </w:pPr>
            <w:r>
              <w:rPr>
                <w:sz w:val="24"/>
              </w:rPr>
              <w:t xml:space="preserve">рубли</w:t>
            </w:r>
          </w:p>
        </w:tc>
        <w:tc>
          <w:tcPr>
            <w:tcW w:w="1417" w:type="dxa"/>
          </w:tcPr>
          <w:p>
            <w:pPr>
              <w:pStyle w:val="0"/>
              <w:jc w:val="center"/>
            </w:pPr>
            <w:r>
              <w:rPr>
                <w:sz w:val="24"/>
              </w:rPr>
              <w:t xml:space="preserve">тысячи рублей</w:t>
            </w:r>
          </w:p>
        </w:tc>
        <w:tc>
          <w:tcPr>
            <w:tcW w:w="1020" w:type="dxa"/>
          </w:tcPr>
          <w:p>
            <w:pPr>
              <w:pStyle w:val="0"/>
              <w:jc w:val="center"/>
            </w:pPr>
            <w:r>
              <w:rPr>
                <w:sz w:val="24"/>
              </w:rPr>
              <w:t xml:space="preserve">рубли</w:t>
            </w:r>
          </w:p>
        </w:tc>
        <w:tc>
          <w:tcPr>
            <w:tcW w:w="1587" w:type="dxa"/>
          </w:tcPr>
          <w:p>
            <w:pPr>
              <w:pStyle w:val="0"/>
              <w:jc w:val="center"/>
            </w:pPr>
            <w:r>
              <w:rPr>
                <w:sz w:val="24"/>
              </w:rPr>
              <w:t xml:space="preserve">тысячи рублей</w:t>
            </w:r>
          </w:p>
        </w:tc>
        <w:tc>
          <w:tcPr>
            <w:tcW w:w="1134" w:type="dxa"/>
          </w:tcPr>
          <w:p>
            <w:pPr>
              <w:pStyle w:val="0"/>
              <w:jc w:val="center"/>
            </w:pPr>
            <w:r>
              <w:rPr>
                <w:sz w:val="24"/>
              </w:rPr>
              <w:t xml:space="preserve">рубли</w:t>
            </w:r>
          </w:p>
        </w:tc>
        <w:tc>
          <w:tcPr>
            <w:tcW w:w="1587" w:type="dxa"/>
          </w:tcPr>
          <w:p>
            <w:pPr>
              <w:pStyle w:val="0"/>
              <w:jc w:val="center"/>
            </w:pPr>
            <w:r>
              <w:rPr>
                <w:sz w:val="24"/>
              </w:rPr>
              <w:t xml:space="preserve">тысячи рублей</w:t>
            </w:r>
          </w:p>
        </w:tc>
        <w:tc>
          <w:tcPr>
            <w:tcW w:w="1134" w:type="dxa"/>
          </w:tcPr>
          <w:p>
            <w:pPr>
              <w:pStyle w:val="0"/>
              <w:jc w:val="center"/>
            </w:pPr>
            <w:r>
              <w:rPr>
                <w:sz w:val="24"/>
              </w:rPr>
              <w:t xml:space="preserve">рубли</w:t>
            </w:r>
          </w:p>
        </w:tc>
      </w:tr>
      <w:tr>
        <w:tc>
          <w:tcPr>
            <w:tcW w:w="2551" w:type="dxa"/>
          </w:tcPr>
          <w:p>
            <w:pPr>
              <w:pStyle w:val="0"/>
              <w:jc w:val="center"/>
            </w:pPr>
            <w:r>
              <w:rPr>
                <w:sz w:val="24"/>
              </w:rPr>
              <w:t xml:space="preserve">1</w:t>
            </w:r>
          </w:p>
        </w:tc>
        <w:tc>
          <w:tcPr>
            <w:tcW w:w="624" w:type="dxa"/>
          </w:tcPr>
          <w:p>
            <w:pPr>
              <w:pStyle w:val="0"/>
              <w:jc w:val="center"/>
            </w:pPr>
            <w:r>
              <w:rPr>
                <w:sz w:val="24"/>
              </w:rPr>
              <w:t xml:space="preserve">2</w:t>
            </w:r>
          </w:p>
        </w:tc>
        <w:tc>
          <w:tcPr>
            <w:tcW w:w="1587" w:type="dxa"/>
          </w:tcPr>
          <w:p>
            <w:pPr>
              <w:pStyle w:val="0"/>
              <w:jc w:val="center"/>
            </w:pPr>
            <w:r>
              <w:rPr>
                <w:sz w:val="24"/>
              </w:rPr>
              <w:t xml:space="preserve">3</w:t>
            </w:r>
          </w:p>
        </w:tc>
        <w:tc>
          <w:tcPr>
            <w:tcW w:w="1134" w:type="dxa"/>
          </w:tcPr>
          <w:p>
            <w:pPr>
              <w:pStyle w:val="0"/>
              <w:jc w:val="center"/>
            </w:pPr>
            <w:r>
              <w:rPr>
                <w:sz w:val="24"/>
              </w:rPr>
              <w:t xml:space="preserve">4</w:t>
            </w:r>
          </w:p>
        </w:tc>
        <w:tc>
          <w:tcPr>
            <w:tcW w:w="1417" w:type="dxa"/>
          </w:tcPr>
          <w:p>
            <w:pPr>
              <w:pStyle w:val="0"/>
              <w:jc w:val="center"/>
            </w:pPr>
            <w:r>
              <w:rPr>
                <w:sz w:val="24"/>
              </w:rPr>
              <w:t xml:space="preserve">5</w:t>
            </w:r>
          </w:p>
        </w:tc>
        <w:tc>
          <w:tcPr>
            <w:tcW w:w="1020" w:type="dxa"/>
          </w:tcPr>
          <w:p>
            <w:pPr>
              <w:pStyle w:val="0"/>
              <w:jc w:val="center"/>
            </w:pPr>
            <w:r>
              <w:rPr>
                <w:sz w:val="24"/>
              </w:rPr>
              <w:t xml:space="preserve">6</w:t>
            </w:r>
          </w:p>
        </w:tc>
        <w:tc>
          <w:tcPr>
            <w:tcW w:w="1587" w:type="dxa"/>
          </w:tcPr>
          <w:p>
            <w:pPr>
              <w:pStyle w:val="0"/>
              <w:jc w:val="center"/>
            </w:pPr>
            <w:r>
              <w:rPr>
                <w:sz w:val="24"/>
              </w:rPr>
              <w:t xml:space="preserve">7</w:t>
            </w:r>
          </w:p>
        </w:tc>
        <w:tc>
          <w:tcPr>
            <w:tcW w:w="1134" w:type="dxa"/>
          </w:tcPr>
          <w:p>
            <w:pPr>
              <w:pStyle w:val="0"/>
              <w:jc w:val="center"/>
            </w:pPr>
            <w:r>
              <w:rPr>
                <w:sz w:val="24"/>
              </w:rPr>
              <w:t xml:space="preserve">8</w:t>
            </w:r>
          </w:p>
        </w:tc>
        <w:tc>
          <w:tcPr>
            <w:tcW w:w="1587" w:type="dxa"/>
          </w:tcPr>
          <w:p>
            <w:pPr>
              <w:pStyle w:val="0"/>
              <w:jc w:val="center"/>
            </w:pPr>
            <w:r>
              <w:rPr>
                <w:sz w:val="24"/>
              </w:rPr>
              <w:t xml:space="preserve">9</w:t>
            </w:r>
          </w:p>
        </w:tc>
        <w:tc>
          <w:tcPr>
            <w:tcW w:w="1134" w:type="dxa"/>
          </w:tcPr>
          <w:p>
            <w:pPr>
              <w:pStyle w:val="0"/>
              <w:jc w:val="center"/>
            </w:pPr>
            <w:r>
              <w:rPr>
                <w:sz w:val="24"/>
              </w:rPr>
              <w:t xml:space="preserve">10</w:t>
            </w:r>
          </w:p>
        </w:tc>
      </w:tr>
      <w:tr>
        <w:tc>
          <w:tcPr>
            <w:tcW w:w="2551" w:type="dxa"/>
          </w:tcPr>
          <w:p>
            <w:pPr>
              <w:pStyle w:val="0"/>
            </w:pPr>
            <w:r>
              <w:rPr>
                <w:sz w:val="24"/>
              </w:rPr>
              <w:t xml:space="preserve">Стоимость территориальной программы государственных гарантий всего (сумма строк 02 + 03), в том числе:</w:t>
            </w:r>
          </w:p>
        </w:tc>
        <w:tc>
          <w:tcPr>
            <w:tcW w:w="624" w:type="dxa"/>
          </w:tcPr>
          <w:p>
            <w:pPr>
              <w:pStyle w:val="0"/>
              <w:jc w:val="center"/>
            </w:pPr>
            <w:r>
              <w:rPr>
                <w:sz w:val="24"/>
              </w:rPr>
              <w:t xml:space="preserve">1</w:t>
            </w:r>
          </w:p>
        </w:tc>
        <w:tc>
          <w:tcPr>
            <w:tcW w:w="1587" w:type="dxa"/>
          </w:tcPr>
          <w:p>
            <w:pPr>
              <w:pStyle w:val="0"/>
              <w:jc w:val="center"/>
            </w:pPr>
            <w:r>
              <w:rPr>
                <w:sz w:val="24"/>
              </w:rPr>
              <w:t xml:space="preserve">32 860 605,4</w:t>
            </w:r>
          </w:p>
        </w:tc>
        <w:tc>
          <w:tcPr>
            <w:tcW w:w="1134" w:type="dxa"/>
          </w:tcPr>
          <w:p>
            <w:pPr>
              <w:pStyle w:val="0"/>
              <w:jc w:val="center"/>
            </w:pPr>
            <w:r>
              <w:rPr>
                <w:sz w:val="24"/>
              </w:rPr>
              <w:t xml:space="preserve">30 024,6</w:t>
            </w:r>
          </w:p>
        </w:tc>
        <w:tc>
          <w:tcPr>
            <w:tcW w:w="1417" w:type="dxa"/>
          </w:tcPr>
          <w:p>
            <w:pPr>
              <w:pStyle w:val="0"/>
              <w:jc w:val="center"/>
            </w:pPr>
            <w:r>
              <w:rPr>
                <w:sz w:val="24"/>
              </w:rPr>
              <w:t xml:space="preserve">7 981 350,8</w:t>
            </w:r>
          </w:p>
        </w:tc>
        <w:tc>
          <w:tcPr>
            <w:tcW w:w="1020" w:type="dxa"/>
          </w:tcPr>
          <w:p>
            <w:pPr>
              <w:pStyle w:val="0"/>
              <w:jc w:val="center"/>
            </w:pPr>
            <w:r>
              <w:rPr>
                <w:sz w:val="24"/>
              </w:rPr>
              <w:t xml:space="preserve">7 262,4</w:t>
            </w:r>
          </w:p>
        </w:tc>
        <w:tc>
          <w:tcPr>
            <w:tcW w:w="1587" w:type="dxa"/>
          </w:tcPr>
          <w:p>
            <w:pPr>
              <w:pStyle w:val="0"/>
              <w:jc w:val="center"/>
            </w:pPr>
            <w:r>
              <w:rPr>
                <w:sz w:val="24"/>
              </w:rPr>
              <w:t xml:space="preserve">35 319 432,5</w:t>
            </w:r>
          </w:p>
        </w:tc>
        <w:tc>
          <w:tcPr>
            <w:tcW w:w="1134" w:type="dxa"/>
          </w:tcPr>
          <w:p>
            <w:pPr>
              <w:pStyle w:val="0"/>
              <w:jc w:val="center"/>
            </w:pPr>
            <w:r>
              <w:rPr>
                <w:sz w:val="24"/>
              </w:rPr>
              <w:t xml:space="preserve">32 340,4</w:t>
            </w:r>
          </w:p>
        </w:tc>
        <w:tc>
          <w:tcPr>
            <w:tcW w:w="1587" w:type="dxa"/>
          </w:tcPr>
          <w:p>
            <w:pPr>
              <w:pStyle w:val="0"/>
              <w:jc w:val="center"/>
            </w:pPr>
            <w:r>
              <w:rPr>
                <w:sz w:val="24"/>
              </w:rPr>
              <w:t xml:space="preserve">37 378 356,6</w:t>
            </w:r>
          </w:p>
        </w:tc>
        <w:tc>
          <w:tcPr>
            <w:tcW w:w="1134" w:type="dxa"/>
          </w:tcPr>
          <w:p>
            <w:pPr>
              <w:pStyle w:val="0"/>
              <w:jc w:val="center"/>
            </w:pPr>
            <w:r>
              <w:rPr>
                <w:sz w:val="24"/>
              </w:rPr>
              <w:t xml:space="preserve">34 294,4</w:t>
            </w:r>
          </w:p>
        </w:tc>
      </w:tr>
      <w:tr>
        <w:tc>
          <w:tcPr>
            <w:tcW w:w="2551" w:type="dxa"/>
          </w:tcPr>
          <w:p>
            <w:pPr>
              <w:pStyle w:val="0"/>
            </w:pPr>
            <w:r>
              <w:rPr>
                <w:sz w:val="24"/>
              </w:rPr>
              <w:t xml:space="preserve">I. Средства консолидированного бюджета субъекта Российской Федерации &lt;*&gt;</w:t>
            </w:r>
          </w:p>
        </w:tc>
        <w:tc>
          <w:tcPr>
            <w:tcW w:w="624" w:type="dxa"/>
          </w:tcPr>
          <w:p>
            <w:pPr>
              <w:pStyle w:val="0"/>
              <w:jc w:val="center"/>
            </w:pPr>
            <w:r>
              <w:rPr>
                <w:sz w:val="24"/>
              </w:rPr>
              <w:t xml:space="preserve">2</w:t>
            </w:r>
          </w:p>
        </w:tc>
        <w:tc>
          <w:tcPr>
            <w:tcW w:w="1587" w:type="dxa"/>
          </w:tcPr>
          <w:p>
            <w:pPr>
              <w:pStyle w:val="0"/>
              <w:jc w:val="center"/>
            </w:pPr>
            <w:r>
              <w:rPr>
                <w:sz w:val="24"/>
              </w:rPr>
              <w:t xml:space="preserve">7 799 425,5</w:t>
            </w:r>
          </w:p>
        </w:tc>
        <w:tc>
          <w:tcPr>
            <w:tcW w:w="1134" w:type="dxa"/>
          </w:tcPr>
          <w:p>
            <w:pPr>
              <w:pStyle w:val="0"/>
              <w:jc w:val="center"/>
            </w:pPr>
            <w:r>
              <w:rPr>
                <w:sz w:val="24"/>
              </w:rPr>
              <w:t xml:space="preserve">7 096,9</w:t>
            </w:r>
          </w:p>
        </w:tc>
        <w:tc>
          <w:tcPr>
            <w:tcW w:w="1417" w:type="dxa"/>
          </w:tcPr>
          <w:p>
            <w:pPr>
              <w:pStyle w:val="0"/>
              <w:jc w:val="center"/>
            </w:pPr>
            <w:r>
              <w:rPr>
                <w:sz w:val="24"/>
              </w:rPr>
              <w:t xml:space="preserve">7 799 425,5</w:t>
            </w:r>
          </w:p>
        </w:tc>
        <w:tc>
          <w:tcPr>
            <w:tcW w:w="1020" w:type="dxa"/>
          </w:tcPr>
          <w:p>
            <w:pPr>
              <w:pStyle w:val="0"/>
              <w:jc w:val="center"/>
            </w:pPr>
            <w:r>
              <w:rPr>
                <w:sz w:val="24"/>
              </w:rPr>
              <w:t xml:space="preserve">7 096,9</w:t>
            </w:r>
          </w:p>
        </w:tc>
        <w:tc>
          <w:tcPr>
            <w:tcW w:w="1587" w:type="dxa"/>
          </w:tcPr>
          <w:p>
            <w:pPr>
              <w:pStyle w:val="0"/>
              <w:jc w:val="center"/>
            </w:pPr>
            <w:r>
              <w:rPr>
                <w:sz w:val="24"/>
              </w:rPr>
              <w:t xml:space="preserve">8 239 529,7</w:t>
            </w:r>
          </w:p>
        </w:tc>
        <w:tc>
          <w:tcPr>
            <w:tcW w:w="1134" w:type="dxa"/>
          </w:tcPr>
          <w:p>
            <w:pPr>
              <w:pStyle w:val="0"/>
              <w:jc w:val="center"/>
            </w:pPr>
            <w:r>
              <w:rPr>
                <w:sz w:val="24"/>
              </w:rPr>
              <w:t xml:space="preserve">7 565,8</w:t>
            </w:r>
          </w:p>
        </w:tc>
        <w:tc>
          <w:tcPr>
            <w:tcW w:w="1587" w:type="dxa"/>
          </w:tcPr>
          <w:p>
            <w:pPr>
              <w:pStyle w:val="0"/>
              <w:jc w:val="center"/>
            </w:pPr>
            <w:r>
              <w:rPr>
                <w:sz w:val="24"/>
              </w:rPr>
              <w:t xml:space="preserve">8 313 639,7</w:t>
            </w:r>
          </w:p>
        </w:tc>
        <w:tc>
          <w:tcPr>
            <w:tcW w:w="1134" w:type="dxa"/>
          </w:tcPr>
          <w:p>
            <w:pPr>
              <w:pStyle w:val="0"/>
              <w:jc w:val="center"/>
            </w:pPr>
            <w:r>
              <w:rPr>
                <w:sz w:val="24"/>
              </w:rPr>
              <w:t xml:space="preserve">7 704,0</w:t>
            </w:r>
          </w:p>
        </w:tc>
      </w:tr>
      <w:tr>
        <w:tc>
          <w:tcPr>
            <w:tcW w:w="2551" w:type="dxa"/>
          </w:tcPr>
          <w:p>
            <w:pPr>
              <w:pStyle w:val="0"/>
            </w:pPr>
            <w:r>
              <w:rPr>
                <w:sz w:val="24"/>
              </w:rPr>
              <w:t xml:space="preserve">II. Стоимость территориальной программы обязательного медицинского страхования (далее - ОМС) всего &lt;**&gt; (сумма строк 04 + 08)</w:t>
            </w:r>
          </w:p>
        </w:tc>
        <w:tc>
          <w:tcPr>
            <w:tcW w:w="624" w:type="dxa"/>
          </w:tcPr>
          <w:p>
            <w:pPr>
              <w:pStyle w:val="0"/>
              <w:jc w:val="center"/>
            </w:pPr>
            <w:r>
              <w:rPr>
                <w:sz w:val="24"/>
              </w:rPr>
              <w:t xml:space="preserve">3</w:t>
            </w:r>
          </w:p>
        </w:tc>
        <w:tc>
          <w:tcPr>
            <w:tcW w:w="1587" w:type="dxa"/>
          </w:tcPr>
          <w:p>
            <w:pPr>
              <w:pStyle w:val="0"/>
              <w:jc w:val="center"/>
            </w:pPr>
            <w:r>
              <w:rPr>
                <w:sz w:val="24"/>
              </w:rPr>
              <w:t xml:space="preserve">25 061 179,9</w:t>
            </w:r>
          </w:p>
        </w:tc>
        <w:tc>
          <w:tcPr>
            <w:tcW w:w="1134" w:type="dxa"/>
          </w:tcPr>
          <w:p>
            <w:pPr>
              <w:pStyle w:val="0"/>
              <w:jc w:val="center"/>
            </w:pPr>
            <w:r>
              <w:rPr>
                <w:sz w:val="24"/>
              </w:rPr>
              <w:t xml:space="preserve">22 927,7</w:t>
            </w:r>
          </w:p>
        </w:tc>
        <w:tc>
          <w:tcPr>
            <w:tcW w:w="1417" w:type="dxa"/>
          </w:tcPr>
          <w:p>
            <w:pPr>
              <w:pStyle w:val="0"/>
              <w:jc w:val="center"/>
            </w:pPr>
            <w:r>
              <w:rPr>
                <w:sz w:val="24"/>
              </w:rPr>
              <w:t xml:space="preserve">181 925,3</w:t>
            </w:r>
          </w:p>
        </w:tc>
        <w:tc>
          <w:tcPr>
            <w:tcW w:w="1020" w:type="dxa"/>
          </w:tcPr>
          <w:p>
            <w:pPr>
              <w:pStyle w:val="0"/>
              <w:jc w:val="center"/>
            </w:pPr>
            <w:r>
              <w:rPr>
                <w:sz w:val="24"/>
              </w:rPr>
              <w:t xml:space="preserve">165,5</w:t>
            </w:r>
          </w:p>
        </w:tc>
        <w:tc>
          <w:tcPr>
            <w:tcW w:w="1587" w:type="dxa"/>
          </w:tcPr>
          <w:p>
            <w:pPr>
              <w:pStyle w:val="0"/>
              <w:jc w:val="center"/>
            </w:pPr>
            <w:r>
              <w:rPr>
                <w:sz w:val="24"/>
              </w:rPr>
              <w:t xml:space="preserve">27 079 902,8</w:t>
            </w:r>
          </w:p>
        </w:tc>
        <w:tc>
          <w:tcPr>
            <w:tcW w:w="1134" w:type="dxa"/>
          </w:tcPr>
          <w:p>
            <w:pPr>
              <w:pStyle w:val="0"/>
              <w:jc w:val="center"/>
            </w:pPr>
            <w:r>
              <w:rPr>
                <w:sz w:val="24"/>
              </w:rPr>
              <w:t xml:space="preserve">24 774,6</w:t>
            </w:r>
          </w:p>
        </w:tc>
        <w:tc>
          <w:tcPr>
            <w:tcW w:w="1587" w:type="dxa"/>
          </w:tcPr>
          <w:p>
            <w:pPr>
              <w:pStyle w:val="0"/>
              <w:jc w:val="center"/>
            </w:pPr>
            <w:r>
              <w:rPr>
                <w:sz w:val="24"/>
              </w:rPr>
              <w:t xml:space="preserve">29 064 716,9</w:t>
            </w:r>
          </w:p>
        </w:tc>
        <w:tc>
          <w:tcPr>
            <w:tcW w:w="1134" w:type="dxa"/>
          </w:tcPr>
          <w:p>
            <w:pPr>
              <w:pStyle w:val="0"/>
              <w:jc w:val="center"/>
            </w:pPr>
            <w:r>
              <w:rPr>
                <w:sz w:val="24"/>
              </w:rPr>
              <w:t xml:space="preserve">26 590,4</w:t>
            </w:r>
          </w:p>
        </w:tc>
      </w:tr>
      <w:tr>
        <w:tc>
          <w:tcPr>
            <w:tcW w:w="2551" w:type="dxa"/>
          </w:tcPr>
          <w:p>
            <w:pPr>
              <w:pStyle w:val="0"/>
            </w:pPr>
            <w:r>
              <w:rPr>
                <w:sz w:val="24"/>
              </w:rPr>
              <w:t xml:space="preserve">1. Стоимость территориальной программы ОМС за счет средств ОМС в рамках базовой программы ОМС &lt;**&gt; (сумма строк 05 + 06 + 07), в том числе:</w:t>
            </w:r>
          </w:p>
        </w:tc>
        <w:tc>
          <w:tcPr>
            <w:tcW w:w="624" w:type="dxa"/>
          </w:tcPr>
          <w:p>
            <w:pPr>
              <w:pStyle w:val="0"/>
              <w:jc w:val="center"/>
            </w:pPr>
            <w:r>
              <w:rPr>
                <w:sz w:val="24"/>
              </w:rPr>
              <w:t xml:space="preserve">4</w:t>
            </w:r>
          </w:p>
        </w:tc>
        <w:tc>
          <w:tcPr>
            <w:tcW w:w="1587" w:type="dxa"/>
          </w:tcPr>
          <w:p>
            <w:pPr>
              <w:pStyle w:val="0"/>
              <w:jc w:val="center"/>
            </w:pPr>
            <w:r>
              <w:rPr>
                <w:sz w:val="24"/>
              </w:rPr>
              <w:t xml:space="preserve">24 879 254,6</w:t>
            </w:r>
          </w:p>
        </w:tc>
        <w:tc>
          <w:tcPr>
            <w:tcW w:w="1134" w:type="dxa"/>
          </w:tcPr>
          <w:p>
            <w:pPr>
              <w:pStyle w:val="0"/>
              <w:jc w:val="center"/>
            </w:pPr>
            <w:r>
              <w:rPr>
                <w:sz w:val="24"/>
              </w:rPr>
              <w:t xml:space="preserve">22 761,3</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587" w:type="dxa"/>
          </w:tcPr>
          <w:p>
            <w:pPr>
              <w:pStyle w:val="0"/>
              <w:jc w:val="center"/>
            </w:pPr>
            <w:r>
              <w:rPr>
                <w:sz w:val="24"/>
              </w:rPr>
              <w:t xml:space="preserve">26 884 867,1</w:t>
            </w:r>
          </w:p>
        </w:tc>
        <w:tc>
          <w:tcPr>
            <w:tcW w:w="1134" w:type="dxa"/>
          </w:tcPr>
          <w:p>
            <w:pPr>
              <w:pStyle w:val="0"/>
              <w:jc w:val="center"/>
            </w:pPr>
            <w:r>
              <w:rPr>
                <w:sz w:val="24"/>
              </w:rPr>
              <w:t xml:space="preserve">24 596,2</w:t>
            </w:r>
          </w:p>
        </w:tc>
        <w:tc>
          <w:tcPr>
            <w:tcW w:w="1587" w:type="dxa"/>
          </w:tcPr>
          <w:p>
            <w:pPr>
              <w:pStyle w:val="0"/>
              <w:jc w:val="center"/>
            </w:pPr>
            <w:r>
              <w:rPr>
                <w:sz w:val="24"/>
              </w:rPr>
              <w:t xml:space="preserve">28 869 681,2</w:t>
            </w:r>
          </w:p>
        </w:tc>
        <w:tc>
          <w:tcPr>
            <w:tcW w:w="1134" w:type="dxa"/>
          </w:tcPr>
          <w:p>
            <w:pPr>
              <w:pStyle w:val="0"/>
              <w:jc w:val="center"/>
            </w:pPr>
            <w:r>
              <w:rPr>
                <w:sz w:val="24"/>
              </w:rPr>
              <w:t xml:space="preserve">26 412,0</w:t>
            </w:r>
          </w:p>
        </w:tc>
      </w:tr>
      <w:tr>
        <w:tc>
          <w:tcPr>
            <w:tcW w:w="2551" w:type="dxa"/>
          </w:tcPr>
          <w:p>
            <w:pPr>
              <w:pStyle w:val="0"/>
            </w:pPr>
            <w:r>
              <w:rPr>
                <w:sz w:val="24"/>
              </w:rPr>
              <w:t xml:space="preserve">1.1. субвенции из бюджета ФОМС &lt;**&gt;</w:t>
            </w:r>
          </w:p>
        </w:tc>
        <w:tc>
          <w:tcPr>
            <w:tcW w:w="624" w:type="dxa"/>
          </w:tcPr>
          <w:p>
            <w:pPr>
              <w:pStyle w:val="0"/>
              <w:jc w:val="center"/>
            </w:pPr>
            <w:r>
              <w:rPr>
                <w:sz w:val="24"/>
              </w:rPr>
              <w:t xml:space="preserve">5</w:t>
            </w:r>
          </w:p>
        </w:tc>
        <w:tc>
          <w:tcPr>
            <w:tcW w:w="1587" w:type="dxa"/>
          </w:tcPr>
          <w:p>
            <w:pPr>
              <w:pStyle w:val="0"/>
              <w:jc w:val="center"/>
            </w:pPr>
            <w:r>
              <w:rPr>
                <w:sz w:val="24"/>
              </w:rPr>
              <w:t xml:space="preserve">24 879 254,6</w:t>
            </w:r>
          </w:p>
        </w:tc>
        <w:tc>
          <w:tcPr>
            <w:tcW w:w="1134" w:type="dxa"/>
          </w:tcPr>
          <w:p>
            <w:pPr>
              <w:pStyle w:val="0"/>
              <w:jc w:val="center"/>
            </w:pPr>
            <w:r>
              <w:rPr>
                <w:sz w:val="24"/>
              </w:rPr>
              <w:t xml:space="preserve">22 761,3</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587" w:type="dxa"/>
          </w:tcPr>
          <w:p>
            <w:pPr>
              <w:pStyle w:val="0"/>
              <w:jc w:val="center"/>
            </w:pPr>
            <w:r>
              <w:rPr>
                <w:sz w:val="24"/>
              </w:rPr>
              <w:t xml:space="preserve">26 884 867,1</w:t>
            </w:r>
          </w:p>
        </w:tc>
        <w:tc>
          <w:tcPr>
            <w:tcW w:w="1134" w:type="dxa"/>
          </w:tcPr>
          <w:p>
            <w:pPr>
              <w:pStyle w:val="0"/>
              <w:jc w:val="center"/>
            </w:pPr>
            <w:r>
              <w:rPr>
                <w:sz w:val="24"/>
              </w:rPr>
              <w:t xml:space="preserve">24 596,2</w:t>
            </w:r>
          </w:p>
        </w:tc>
        <w:tc>
          <w:tcPr>
            <w:tcW w:w="1587" w:type="dxa"/>
          </w:tcPr>
          <w:p>
            <w:pPr>
              <w:pStyle w:val="0"/>
              <w:jc w:val="center"/>
            </w:pPr>
            <w:r>
              <w:rPr>
                <w:sz w:val="24"/>
              </w:rPr>
              <w:t xml:space="preserve">28 869 681,2</w:t>
            </w:r>
          </w:p>
        </w:tc>
        <w:tc>
          <w:tcPr>
            <w:tcW w:w="1134" w:type="dxa"/>
          </w:tcPr>
          <w:p>
            <w:pPr>
              <w:pStyle w:val="0"/>
              <w:jc w:val="center"/>
            </w:pPr>
            <w:r>
              <w:rPr>
                <w:sz w:val="24"/>
              </w:rPr>
              <w:t xml:space="preserve">26 412,0</w:t>
            </w:r>
          </w:p>
        </w:tc>
      </w:tr>
      <w:tr>
        <w:tc>
          <w:tcPr>
            <w:tcW w:w="2551" w:type="dxa"/>
          </w:tcPr>
          <w:p>
            <w:pPr>
              <w:pStyle w:val="0"/>
            </w:pPr>
            <w:r>
              <w:rPr>
                <w:sz w:val="24"/>
              </w:rPr>
              <w:t xml:space="preserve">1.2. межбюджетные трансферты бюджета субъекта Российской Федерации на финансовое обеспечение территориальной программы ОМС в случае установления дополнительного объема страхового обеспечения по страховым случаям, установленным базовой программой ОМС</w:t>
            </w:r>
          </w:p>
        </w:tc>
        <w:tc>
          <w:tcPr>
            <w:tcW w:w="624" w:type="dxa"/>
          </w:tcPr>
          <w:p>
            <w:pPr>
              <w:pStyle w:val="0"/>
              <w:jc w:val="center"/>
            </w:pPr>
            <w:r>
              <w:rPr>
                <w:sz w:val="24"/>
              </w:rPr>
              <w:t xml:space="preserve">6</w:t>
            </w:r>
          </w:p>
        </w:tc>
        <w:tc>
          <w:tcPr>
            <w:tcW w:w="1587" w:type="dxa"/>
          </w:tcPr>
          <w:p>
            <w:pPr>
              <w:pStyle w:val="0"/>
              <w:jc w:val="center"/>
            </w:pPr>
            <w:r>
              <w:rPr>
                <w:sz w:val="24"/>
              </w:rPr>
              <w:t xml:space="preserve">0</w:t>
            </w:r>
          </w:p>
        </w:tc>
        <w:tc>
          <w:tcPr>
            <w:tcW w:w="1134"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0</w:t>
            </w:r>
          </w:p>
        </w:tc>
        <w:tc>
          <w:tcPr>
            <w:tcW w:w="1587" w:type="dxa"/>
          </w:tcPr>
          <w:p>
            <w:pPr>
              <w:pStyle w:val="0"/>
              <w:jc w:val="center"/>
            </w:pPr>
            <w:r>
              <w:rPr>
                <w:sz w:val="24"/>
              </w:rPr>
              <w:t xml:space="preserve">0</w:t>
            </w:r>
          </w:p>
        </w:tc>
        <w:tc>
          <w:tcPr>
            <w:tcW w:w="1134" w:type="dxa"/>
          </w:tcPr>
          <w:p>
            <w:pPr>
              <w:pStyle w:val="0"/>
              <w:jc w:val="center"/>
            </w:pPr>
            <w:r>
              <w:rPr>
                <w:sz w:val="24"/>
              </w:rPr>
              <w:t xml:space="preserve">0</w:t>
            </w:r>
          </w:p>
        </w:tc>
        <w:tc>
          <w:tcPr>
            <w:tcW w:w="1587" w:type="dxa"/>
          </w:tcPr>
          <w:p>
            <w:pPr>
              <w:pStyle w:val="0"/>
              <w:jc w:val="center"/>
            </w:pPr>
            <w:r>
              <w:rPr>
                <w:sz w:val="24"/>
              </w:rPr>
              <w:t xml:space="preserve">0</w:t>
            </w:r>
          </w:p>
        </w:tc>
        <w:tc>
          <w:tcPr>
            <w:tcW w:w="1134" w:type="dxa"/>
          </w:tcPr>
          <w:p>
            <w:pPr>
              <w:pStyle w:val="0"/>
              <w:jc w:val="center"/>
            </w:pPr>
            <w:r>
              <w:rPr>
                <w:sz w:val="24"/>
              </w:rPr>
              <w:t xml:space="preserve">0</w:t>
            </w:r>
          </w:p>
        </w:tc>
      </w:tr>
      <w:tr>
        <w:tc>
          <w:tcPr>
            <w:tcW w:w="2551" w:type="dxa"/>
          </w:tcPr>
          <w:p>
            <w:pPr>
              <w:pStyle w:val="0"/>
            </w:pPr>
            <w:r>
              <w:rPr>
                <w:sz w:val="24"/>
              </w:rPr>
              <w:t xml:space="preserve">1.3. прочие поступления</w:t>
            </w:r>
          </w:p>
        </w:tc>
        <w:tc>
          <w:tcPr>
            <w:tcW w:w="624" w:type="dxa"/>
          </w:tcPr>
          <w:p>
            <w:pPr>
              <w:pStyle w:val="0"/>
              <w:jc w:val="center"/>
            </w:pPr>
            <w:r>
              <w:rPr>
                <w:sz w:val="24"/>
              </w:rPr>
              <w:t xml:space="preserve">7</w:t>
            </w:r>
          </w:p>
        </w:tc>
        <w:tc>
          <w:tcPr>
            <w:tcW w:w="1587" w:type="dxa"/>
          </w:tcPr>
          <w:p>
            <w:pPr>
              <w:pStyle w:val="0"/>
              <w:jc w:val="center"/>
            </w:pPr>
            <w:r>
              <w:rPr>
                <w:sz w:val="24"/>
              </w:rPr>
              <w:t xml:space="preserve">0</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587" w:type="dxa"/>
          </w:tcPr>
          <w:p>
            <w:pPr>
              <w:pStyle w:val="0"/>
              <w:jc w:val="center"/>
            </w:pPr>
            <w:r>
              <w:rPr>
                <w:sz w:val="24"/>
              </w:rPr>
              <w:t xml:space="preserve">0</w:t>
            </w:r>
          </w:p>
        </w:tc>
        <w:tc>
          <w:tcPr>
            <w:tcW w:w="1134" w:type="dxa"/>
          </w:tcPr>
          <w:p>
            <w:pPr>
              <w:pStyle w:val="0"/>
              <w:jc w:val="center"/>
            </w:pPr>
            <w:r>
              <w:rPr>
                <w:sz w:val="24"/>
              </w:rPr>
              <w:t xml:space="preserve">0</w:t>
            </w:r>
          </w:p>
        </w:tc>
        <w:tc>
          <w:tcPr>
            <w:tcW w:w="1587" w:type="dxa"/>
          </w:tcPr>
          <w:p>
            <w:pPr>
              <w:pStyle w:val="0"/>
              <w:jc w:val="center"/>
            </w:pPr>
            <w:r>
              <w:rPr>
                <w:sz w:val="24"/>
              </w:rPr>
              <w:t xml:space="preserve">0</w:t>
            </w:r>
          </w:p>
        </w:tc>
        <w:tc>
          <w:tcPr>
            <w:tcW w:w="1134" w:type="dxa"/>
          </w:tcPr>
          <w:p>
            <w:pPr>
              <w:pStyle w:val="0"/>
              <w:jc w:val="center"/>
            </w:pPr>
            <w:r>
              <w:rPr>
                <w:sz w:val="24"/>
              </w:rPr>
              <w:t xml:space="preserve">0</w:t>
            </w:r>
          </w:p>
        </w:tc>
      </w:tr>
      <w:tr>
        <w:tc>
          <w:tcPr>
            <w:tcW w:w="2551" w:type="dxa"/>
          </w:tcPr>
          <w:p>
            <w:pPr>
              <w:pStyle w:val="0"/>
            </w:pPr>
            <w:r>
              <w:rPr>
                <w:sz w:val="24"/>
              </w:rPr>
              <w:t xml:space="preserve">2. Межбюджетные трансферты бюджета субъекта Российской Федерации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 из них:</w:t>
            </w:r>
          </w:p>
        </w:tc>
        <w:tc>
          <w:tcPr>
            <w:tcW w:w="624" w:type="dxa"/>
          </w:tcPr>
          <w:p>
            <w:pPr>
              <w:pStyle w:val="0"/>
              <w:jc w:val="center"/>
            </w:pPr>
            <w:r>
              <w:rPr>
                <w:sz w:val="24"/>
              </w:rPr>
              <w:t xml:space="preserve">8</w:t>
            </w:r>
          </w:p>
        </w:tc>
        <w:tc>
          <w:tcPr>
            <w:tcW w:w="1587" w:type="dxa"/>
          </w:tcPr>
          <w:p>
            <w:pPr>
              <w:pStyle w:val="0"/>
              <w:jc w:val="center"/>
            </w:pPr>
            <w:r>
              <w:rPr>
                <w:sz w:val="24"/>
              </w:rPr>
              <w:t xml:space="preserve">181 925,3</w:t>
            </w:r>
          </w:p>
        </w:tc>
        <w:tc>
          <w:tcPr>
            <w:tcW w:w="1134" w:type="dxa"/>
          </w:tcPr>
          <w:p>
            <w:pPr>
              <w:pStyle w:val="0"/>
              <w:jc w:val="center"/>
            </w:pPr>
            <w:r>
              <w:rPr>
                <w:sz w:val="24"/>
              </w:rPr>
              <w:t xml:space="preserve">166,4</w:t>
            </w:r>
          </w:p>
        </w:tc>
        <w:tc>
          <w:tcPr>
            <w:tcW w:w="1417" w:type="dxa"/>
          </w:tcPr>
          <w:p>
            <w:pPr>
              <w:pStyle w:val="0"/>
              <w:jc w:val="center"/>
            </w:pPr>
            <w:r>
              <w:rPr>
                <w:sz w:val="24"/>
              </w:rPr>
              <w:t xml:space="preserve">181 925,3</w:t>
            </w:r>
          </w:p>
        </w:tc>
        <w:tc>
          <w:tcPr>
            <w:tcW w:w="1020" w:type="dxa"/>
          </w:tcPr>
          <w:p>
            <w:pPr>
              <w:pStyle w:val="0"/>
              <w:jc w:val="center"/>
            </w:pPr>
            <w:r>
              <w:rPr>
                <w:sz w:val="24"/>
              </w:rPr>
              <w:t xml:space="preserve">165,5</w:t>
            </w:r>
          </w:p>
        </w:tc>
        <w:tc>
          <w:tcPr>
            <w:tcW w:w="1587" w:type="dxa"/>
          </w:tcPr>
          <w:p>
            <w:pPr>
              <w:pStyle w:val="0"/>
              <w:jc w:val="center"/>
            </w:pPr>
            <w:r>
              <w:rPr>
                <w:sz w:val="24"/>
              </w:rPr>
              <w:t xml:space="preserve">195 035,7</w:t>
            </w:r>
          </w:p>
        </w:tc>
        <w:tc>
          <w:tcPr>
            <w:tcW w:w="1134" w:type="dxa"/>
          </w:tcPr>
          <w:p>
            <w:pPr>
              <w:pStyle w:val="0"/>
              <w:jc w:val="center"/>
            </w:pPr>
            <w:r>
              <w:rPr>
                <w:sz w:val="24"/>
              </w:rPr>
              <w:t xml:space="preserve">178,4</w:t>
            </w:r>
          </w:p>
        </w:tc>
        <w:tc>
          <w:tcPr>
            <w:tcW w:w="1587" w:type="dxa"/>
          </w:tcPr>
          <w:p>
            <w:pPr>
              <w:pStyle w:val="0"/>
              <w:jc w:val="center"/>
            </w:pPr>
            <w:r>
              <w:rPr>
                <w:sz w:val="24"/>
              </w:rPr>
              <w:t xml:space="preserve">195 035,7</w:t>
            </w:r>
          </w:p>
        </w:tc>
        <w:tc>
          <w:tcPr>
            <w:tcW w:w="1134" w:type="dxa"/>
          </w:tcPr>
          <w:p>
            <w:pPr>
              <w:pStyle w:val="0"/>
              <w:jc w:val="center"/>
            </w:pPr>
            <w:r>
              <w:rPr>
                <w:sz w:val="24"/>
              </w:rPr>
              <w:t xml:space="preserve">178,4</w:t>
            </w:r>
          </w:p>
        </w:tc>
      </w:tr>
      <w:tr>
        <w:tc>
          <w:tcPr>
            <w:tcW w:w="2551" w:type="dxa"/>
          </w:tcPr>
          <w:p>
            <w:pPr>
              <w:pStyle w:val="0"/>
            </w:pPr>
            <w:r>
              <w:rPr>
                <w:sz w:val="24"/>
              </w:rPr>
              <w:t xml:space="preserve">2.1. межбюджетные трансферты, передаваемые из бюджета субъекта Российской Федерации в бюджет Территориального фонда ОМС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w:t>
            </w:r>
          </w:p>
        </w:tc>
        <w:tc>
          <w:tcPr>
            <w:tcW w:w="624" w:type="dxa"/>
          </w:tcPr>
          <w:p>
            <w:pPr>
              <w:pStyle w:val="0"/>
              <w:jc w:val="center"/>
            </w:pPr>
            <w:r>
              <w:rPr>
                <w:sz w:val="24"/>
              </w:rPr>
              <w:t xml:space="preserve">9</w:t>
            </w:r>
          </w:p>
        </w:tc>
        <w:tc>
          <w:tcPr>
            <w:tcW w:w="1587" w:type="dxa"/>
          </w:tcPr>
          <w:p>
            <w:pPr>
              <w:pStyle w:val="0"/>
              <w:jc w:val="center"/>
            </w:pPr>
            <w:r>
              <w:rPr>
                <w:sz w:val="24"/>
              </w:rPr>
              <w:t xml:space="preserve">181 925,3</w:t>
            </w:r>
          </w:p>
        </w:tc>
        <w:tc>
          <w:tcPr>
            <w:tcW w:w="1134" w:type="dxa"/>
          </w:tcPr>
          <w:p>
            <w:pPr>
              <w:pStyle w:val="0"/>
              <w:jc w:val="center"/>
            </w:pPr>
            <w:r>
              <w:rPr>
                <w:sz w:val="24"/>
              </w:rPr>
              <w:t xml:space="preserve">166,4</w:t>
            </w:r>
          </w:p>
        </w:tc>
        <w:tc>
          <w:tcPr>
            <w:tcW w:w="1417" w:type="dxa"/>
          </w:tcPr>
          <w:p>
            <w:pPr>
              <w:pStyle w:val="0"/>
              <w:jc w:val="center"/>
            </w:pPr>
            <w:r>
              <w:rPr>
                <w:sz w:val="24"/>
              </w:rPr>
              <w:t xml:space="preserve">181 925,3</w:t>
            </w:r>
          </w:p>
        </w:tc>
        <w:tc>
          <w:tcPr>
            <w:tcW w:w="1020" w:type="dxa"/>
          </w:tcPr>
          <w:p>
            <w:pPr>
              <w:pStyle w:val="0"/>
              <w:jc w:val="center"/>
            </w:pPr>
            <w:r>
              <w:rPr>
                <w:sz w:val="24"/>
              </w:rPr>
              <w:t xml:space="preserve">165,5</w:t>
            </w:r>
          </w:p>
        </w:tc>
        <w:tc>
          <w:tcPr>
            <w:tcW w:w="1587" w:type="dxa"/>
          </w:tcPr>
          <w:p>
            <w:pPr>
              <w:pStyle w:val="0"/>
              <w:jc w:val="center"/>
            </w:pPr>
            <w:r>
              <w:rPr>
                <w:sz w:val="24"/>
              </w:rPr>
              <w:t xml:space="preserve">195 035,7</w:t>
            </w:r>
          </w:p>
        </w:tc>
        <w:tc>
          <w:tcPr>
            <w:tcW w:w="1134" w:type="dxa"/>
          </w:tcPr>
          <w:p>
            <w:pPr>
              <w:pStyle w:val="0"/>
              <w:jc w:val="center"/>
            </w:pPr>
            <w:r>
              <w:rPr>
                <w:sz w:val="24"/>
              </w:rPr>
              <w:t xml:space="preserve">178,4</w:t>
            </w:r>
          </w:p>
        </w:tc>
        <w:tc>
          <w:tcPr>
            <w:tcW w:w="1587" w:type="dxa"/>
          </w:tcPr>
          <w:p>
            <w:pPr>
              <w:pStyle w:val="0"/>
              <w:jc w:val="center"/>
            </w:pPr>
            <w:r>
              <w:rPr>
                <w:sz w:val="24"/>
              </w:rPr>
              <w:t xml:space="preserve">195 035,7</w:t>
            </w:r>
          </w:p>
        </w:tc>
        <w:tc>
          <w:tcPr>
            <w:tcW w:w="1134" w:type="dxa"/>
          </w:tcPr>
          <w:p>
            <w:pPr>
              <w:pStyle w:val="0"/>
              <w:jc w:val="center"/>
            </w:pPr>
            <w:r>
              <w:rPr>
                <w:sz w:val="24"/>
              </w:rPr>
              <w:t xml:space="preserve">178,4</w:t>
            </w:r>
          </w:p>
        </w:tc>
      </w:tr>
      <w:tr>
        <w:tc>
          <w:tcPr>
            <w:tcW w:w="2551" w:type="dxa"/>
          </w:tcPr>
          <w:p>
            <w:pPr>
              <w:pStyle w:val="0"/>
            </w:pPr>
            <w:r>
              <w:rPr>
                <w:sz w:val="24"/>
              </w:rPr>
              <w:t xml:space="preserve">2.2. межбюджетные трансферты, передаваемые из бюджета субъекта Российской Федерации в бюджет Территориального фонда ОМС на финансовое обеспечение расходов, не включенных в структуру тарифов на оплату медицинской помощи в рамках базовой программы ОМС</w:t>
            </w:r>
          </w:p>
        </w:tc>
        <w:tc>
          <w:tcPr>
            <w:tcW w:w="624" w:type="dxa"/>
          </w:tcPr>
          <w:p>
            <w:pPr>
              <w:pStyle w:val="0"/>
              <w:jc w:val="center"/>
            </w:pPr>
            <w:r>
              <w:rPr>
                <w:sz w:val="24"/>
              </w:rPr>
              <w:t xml:space="preserve">10</w:t>
            </w:r>
          </w:p>
        </w:tc>
        <w:tc>
          <w:tcPr>
            <w:tcW w:w="1587" w:type="dxa"/>
          </w:tcPr>
          <w:p>
            <w:pPr>
              <w:pStyle w:val="0"/>
              <w:jc w:val="center"/>
            </w:pPr>
            <w:r>
              <w:rPr>
                <w:sz w:val="24"/>
              </w:rPr>
              <w:t xml:space="preserve">0</w:t>
            </w:r>
          </w:p>
        </w:tc>
        <w:tc>
          <w:tcPr>
            <w:tcW w:w="1134"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0</w:t>
            </w:r>
          </w:p>
        </w:tc>
        <w:tc>
          <w:tcPr>
            <w:tcW w:w="1587" w:type="dxa"/>
          </w:tcPr>
          <w:p>
            <w:pPr>
              <w:pStyle w:val="0"/>
              <w:jc w:val="center"/>
            </w:pPr>
            <w:r>
              <w:rPr>
                <w:sz w:val="24"/>
              </w:rPr>
              <w:t xml:space="preserve">0</w:t>
            </w:r>
          </w:p>
        </w:tc>
        <w:tc>
          <w:tcPr>
            <w:tcW w:w="1134" w:type="dxa"/>
          </w:tcPr>
          <w:p>
            <w:pPr>
              <w:pStyle w:val="0"/>
              <w:jc w:val="center"/>
            </w:pPr>
            <w:r>
              <w:rPr>
                <w:sz w:val="24"/>
              </w:rPr>
              <w:t xml:space="preserve">0</w:t>
            </w:r>
          </w:p>
        </w:tc>
        <w:tc>
          <w:tcPr>
            <w:tcW w:w="1587" w:type="dxa"/>
          </w:tcPr>
          <w:p>
            <w:pPr>
              <w:pStyle w:val="0"/>
              <w:jc w:val="center"/>
            </w:pPr>
            <w:r>
              <w:rPr>
                <w:sz w:val="24"/>
              </w:rPr>
              <w:t xml:space="preserve">0</w:t>
            </w:r>
          </w:p>
        </w:tc>
        <w:tc>
          <w:tcPr>
            <w:tcW w:w="1134" w:type="dxa"/>
          </w:tcPr>
          <w:p>
            <w:pPr>
              <w:pStyle w:val="0"/>
              <w:jc w:val="center"/>
            </w:pPr>
            <w:r>
              <w:rPr>
                <w:sz w:val="24"/>
              </w:rPr>
              <w:t xml:space="preserve">0</w:t>
            </w:r>
          </w:p>
        </w:tc>
      </w:tr>
    </w:tbl>
    <w:p>
      <w:pPr>
        <w:sectPr>
          <w:headerReference w:type="default" r:id="rId8"/>
          <w:headerReference w:type="first" r:id="rId9"/>
          <w:footerReference w:type="default" r:id="rId54"/>
          <w:footerReference w:type="first" r:id="rId55"/>
          <w:pgSz w:w="16838" w:h="11906" w:orient="landscape"/>
          <w:pgMar w:top="1133" w:right="1440" w:bottom="566" w:left="1440" w:header="0" w:footer="0" w:gutter="0"/>
          <w:cols w:space="708"/>
          <w:docGrid w:linePitch="360"/>
          <w:titlePg/>
        </w:sectPr>
      </w:pPr>
    </w:p>
    <w:p>
      <w:pPr>
        <w:pStyle w:val="0"/>
        <w:jc w:val="both"/>
      </w:pPr>
      <w:r>
        <w:rPr>
          <w:sz w:val="24"/>
        </w:rPr>
      </w:r>
    </w:p>
    <w:p>
      <w:pPr>
        <w:pStyle w:val="0"/>
        <w:ind w:firstLine="540"/>
        <w:jc w:val="both"/>
      </w:pPr>
      <w:r>
        <w:rPr>
          <w:sz w:val="24"/>
        </w:rPr>
        <w:t xml:space="preserve">--------------------------------</w:t>
      </w:r>
    </w:p>
    <w:p>
      <w:pPr>
        <w:pStyle w:val="0"/>
        <w:spacing w:before="240"/>
        <w:ind w:firstLine="540"/>
        <w:jc w:val="both"/>
      </w:pPr>
      <w:r>
        <w:rPr>
          <w:sz w:val="24"/>
        </w:rPr>
        <w:t xml:space="preserve">&lt;*&gt;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(строки 06 и 08).</w:t>
      </w:r>
    </w:p>
    <w:p>
      <w:pPr>
        <w:pStyle w:val="0"/>
        <w:spacing w:before="240"/>
        <w:ind w:firstLine="540"/>
        <w:jc w:val="both"/>
      </w:pPr>
      <w:r>
        <w:rPr>
          <w:sz w:val="24"/>
        </w:rPr>
        <w:t xml:space="preserve">&lt;**&gt; без учета расходов на обеспечение выполнения территориальными фондами ОМС своих функций, предусмотренных законом о бюджете Территориального фонда ОМС по разделу 01 "Общегосударственные вопросы",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обеспечение медицинской помощи, оказываемой медицинскими организациями, подведомственными федеральным органам исполнительной власти в рамках базовой программы ОМС за счет средств бюджета Федерального фонда ОМС.</w:t>
      </w:r>
    </w:p>
    <w:p>
      <w:pPr>
        <w:pStyle w:val="0"/>
        <w:spacing w:before="240"/>
        <w:ind w:firstLine="540"/>
        <w:jc w:val="both"/>
      </w:pPr>
      <w:r>
        <w:rPr>
          <w:sz w:val="24"/>
        </w:rPr>
        <w:t xml:space="preserve">&lt;***&gt; </w:t>
      </w:r>
      <w:hyperlink r:id="rId156" w:tooltip="Закон Липецкой области от 12.12.2025 N 722-ОЗ &quot;Об областном бюджете на 2026 год и на плановый период 2027 и 2028 годов&quot; (принят Липецким областным Советом депутатов 11.12.2025) {КонсультантПлюс}" w:history="0">
        <w:r>
          <w:rPr>
            <w:color w:val="0000ff"/>
            <w:sz w:val="24"/>
          </w:rPr>
          <w:t xml:space="preserve">Закон</w:t>
        </w:r>
      </w:hyperlink>
      <w:r>
        <w:rPr>
          <w:sz w:val="24"/>
        </w:rPr>
        <w:t xml:space="preserve"> Липецкой области от 12.12.2025 N 722-ОЗ "Об областном бюджете на 2026 год и на плановый период 2027 и 2028 годов" (дата вступления в силу документа - 01.01.2026).</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567"/>
        <w:gridCol w:w="4762"/>
        <w:gridCol w:w="1247"/>
        <w:gridCol w:w="1247"/>
        <w:gridCol w:w="1247"/>
      </w:tblGrid>
      <w:tr>
        <w:tc>
          <w:tcPr>
            <w:tcW w:w="567" w:type="dxa"/>
          </w:tcPr>
          <w:p>
            <w:pPr>
              <w:pStyle w:val="0"/>
              <w:jc w:val="center"/>
            </w:pPr>
            <w:r>
              <w:rPr>
                <w:sz w:val="24"/>
              </w:rPr>
              <w:t xml:space="preserve">N</w:t>
            </w:r>
          </w:p>
          <w:p>
            <w:pPr>
              <w:pStyle w:val="0"/>
              <w:jc w:val="center"/>
            </w:pPr>
            <w:r>
              <w:rPr>
                <w:sz w:val="24"/>
              </w:rPr>
              <w:t xml:space="preserve">п/п</w:t>
            </w:r>
          </w:p>
        </w:tc>
        <w:tc>
          <w:tcPr>
            <w:tcW w:w="4762" w:type="dxa"/>
          </w:tcPr>
          <w:p>
            <w:pPr>
              <w:pStyle w:val="0"/>
              <w:jc w:val="center"/>
            </w:pPr>
            <w:r>
              <w:rPr>
                <w:sz w:val="24"/>
              </w:rPr>
              <w:t xml:space="preserve">Справочные данные, использованные при расчете стоимости территориальной программы государственных гарантий за счет бюджетных ассигнований консолидированного бюджета субъекта Российской Федерации</w:t>
            </w:r>
          </w:p>
        </w:tc>
        <w:tc>
          <w:tcPr>
            <w:tcW w:w="1247" w:type="dxa"/>
          </w:tcPr>
          <w:p>
            <w:pPr>
              <w:pStyle w:val="0"/>
              <w:jc w:val="center"/>
            </w:pPr>
            <w:r>
              <w:rPr>
                <w:sz w:val="24"/>
              </w:rPr>
              <w:t xml:space="preserve">2026 год</w:t>
            </w:r>
          </w:p>
        </w:tc>
        <w:tc>
          <w:tcPr>
            <w:tcW w:w="1247" w:type="dxa"/>
          </w:tcPr>
          <w:p>
            <w:pPr>
              <w:pStyle w:val="0"/>
              <w:jc w:val="center"/>
            </w:pPr>
            <w:r>
              <w:rPr>
                <w:sz w:val="24"/>
              </w:rPr>
              <w:t xml:space="preserve">2027 год</w:t>
            </w:r>
          </w:p>
        </w:tc>
        <w:tc>
          <w:tcPr>
            <w:tcW w:w="1247" w:type="dxa"/>
          </w:tcPr>
          <w:p>
            <w:pPr>
              <w:pStyle w:val="0"/>
              <w:jc w:val="center"/>
            </w:pPr>
            <w:r>
              <w:rPr>
                <w:sz w:val="24"/>
              </w:rPr>
              <w:t xml:space="preserve">2028 год</w:t>
            </w:r>
          </w:p>
        </w:tc>
      </w:tr>
      <w:tr>
        <w:tc>
          <w:tcPr>
            <w:tcW w:w="567" w:type="dxa"/>
          </w:tcPr>
          <w:p>
            <w:pPr>
              <w:pStyle w:val="0"/>
              <w:jc w:val="center"/>
            </w:pPr>
            <w:r>
              <w:rPr>
                <w:sz w:val="24"/>
              </w:rPr>
              <w:t xml:space="preserve">1.</w:t>
            </w:r>
          </w:p>
        </w:tc>
        <w:tc>
          <w:tcPr>
            <w:tcW w:w="4762" w:type="dxa"/>
          </w:tcPr>
          <w:p>
            <w:pPr>
              <w:pStyle w:val="0"/>
            </w:pPr>
            <w:r>
              <w:rPr>
                <w:sz w:val="24"/>
              </w:rPr>
              <w:t xml:space="preserve">Численность населения субъекта Российской Федерации по данным Территориального органа Федеральной службы государственной статистики по Липецкой области (человек)</w:t>
            </w:r>
          </w:p>
        </w:tc>
        <w:tc>
          <w:tcPr>
            <w:tcW w:w="1247" w:type="dxa"/>
          </w:tcPr>
          <w:p>
            <w:pPr>
              <w:pStyle w:val="0"/>
              <w:jc w:val="center"/>
            </w:pPr>
            <w:r>
              <w:rPr>
                <w:sz w:val="24"/>
              </w:rPr>
              <w:t xml:space="preserve">1 098 990</w:t>
            </w:r>
          </w:p>
        </w:tc>
        <w:tc>
          <w:tcPr>
            <w:tcW w:w="1247" w:type="dxa"/>
          </w:tcPr>
          <w:p>
            <w:pPr>
              <w:pStyle w:val="0"/>
              <w:jc w:val="center"/>
            </w:pPr>
            <w:r>
              <w:rPr>
                <w:sz w:val="24"/>
              </w:rPr>
              <w:t xml:space="preserve">1 089 054</w:t>
            </w:r>
          </w:p>
        </w:tc>
        <w:tc>
          <w:tcPr>
            <w:tcW w:w="1247" w:type="dxa"/>
          </w:tcPr>
          <w:p>
            <w:pPr>
              <w:pStyle w:val="0"/>
              <w:jc w:val="center"/>
            </w:pPr>
            <w:r>
              <w:rPr>
                <w:sz w:val="24"/>
              </w:rPr>
              <w:t xml:space="preserve">1 079 137</w:t>
            </w:r>
          </w:p>
        </w:tc>
      </w:tr>
      <w:tr>
        <w:tc>
          <w:tcPr>
            <w:tcW w:w="567" w:type="dxa"/>
          </w:tcPr>
          <w:p>
            <w:pPr>
              <w:pStyle w:val="0"/>
              <w:jc w:val="center"/>
            </w:pPr>
            <w:r>
              <w:rPr>
                <w:sz w:val="24"/>
              </w:rPr>
              <w:t xml:space="preserve">2.</w:t>
            </w:r>
          </w:p>
        </w:tc>
        <w:tc>
          <w:tcPr>
            <w:tcW w:w="4762" w:type="dxa"/>
          </w:tcPr>
          <w:p>
            <w:pPr>
              <w:pStyle w:val="0"/>
            </w:pPr>
            <w:r>
              <w:rPr>
                <w:sz w:val="24"/>
              </w:rPr>
              <w:t xml:space="preserve">Коэффициент дифференциации, рассчитанный в соответствии с </w:t>
            </w:r>
            <w:hyperlink r:id="rId157"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history="0">
              <w:r>
                <w:rPr>
                  <w:color w:val="0000ff"/>
                  <w:sz w:val="24"/>
                </w:rPr>
                <w:t xml:space="preserve">методикой</w:t>
              </w:r>
            </w:hyperlink>
            <w:r>
              <w:rPr>
                <w:sz w:val="24"/>
              </w:rPr>
              <w:t xml:space="preserve">, утвержденной постановлением Правительства Российской Федерации от 5 мая 2012 г. N 462</w:t>
            </w:r>
          </w:p>
        </w:tc>
        <w:tc>
          <w:tcPr>
            <w:tcW w:w="1247" w:type="dxa"/>
          </w:tcPr>
          <w:p>
            <w:pPr>
              <w:pStyle w:val="0"/>
              <w:jc w:val="center"/>
            </w:pPr>
            <w:r>
              <w:rPr>
                <w:sz w:val="24"/>
              </w:rPr>
              <w:t xml:space="preserve">1,0</w:t>
            </w:r>
          </w:p>
        </w:tc>
        <w:tc>
          <w:tcPr>
            <w:tcW w:w="1247" w:type="dxa"/>
          </w:tcPr>
          <w:p>
            <w:pPr>
              <w:pStyle w:val="0"/>
              <w:jc w:val="center"/>
            </w:pPr>
            <w:r>
              <w:rPr>
                <w:sz w:val="24"/>
              </w:rPr>
              <w:t xml:space="preserve">1,0</w:t>
            </w:r>
          </w:p>
        </w:tc>
        <w:tc>
          <w:tcPr>
            <w:tcW w:w="1247" w:type="dxa"/>
          </w:tcPr>
          <w:p>
            <w:pPr>
              <w:pStyle w:val="0"/>
              <w:jc w:val="center"/>
            </w:pPr>
            <w:r>
              <w:rPr>
                <w:sz w:val="24"/>
              </w:rPr>
              <w:t xml:space="preserve">1,0</w:t>
            </w:r>
          </w:p>
        </w:tc>
      </w:tr>
      <w:tr>
        <w:tc>
          <w:tcPr>
            <w:tcW w:w="567" w:type="dxa"/>
          </w:tcPr>
          <w:p>
            <w:pPr>
              <w:pStyle w:val="0"/>
              <w:jc w:val="center"/>
            </w:pPr>
            <w:r>
              <w:rPr>
                <w:sz w:val="24"/>
              </w:rPr>
              <w:t xml:space="preserve">3.</w:t>
            </w:r>
          </w:p>
        </w:tc>
        <w:tc>
          <w:tcPr>
            <w:tcW w:w="4762" w:type="dxa"/>
          </w:tcPr>
          <w:p>
            <w:pPr>
              <w:pStyle w:val="0"/>
            </w:pPr>
            <w:r>
              <w:rPr>
                <w:sz w:val="24"/>
              </w:rPr>
              <w:t xml:space="preserve">Коэффициент доступности медицинской помощи, рассчитанный в соответствии с </w:t>
            </w:r>
            <w:hyperlink r:id="rId158"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history="0">
              <w:r>
                <w:rPr>
                  <w:color w:val="0000ff"/>
                  <w:sz w:val="24"/>
                </w:rPr>
                <w:t xml:space="preserve">методикой</w:t>
              </w:r>
            </w:hyperlink>
            <w:r>
              <w:rPr>
                <w:sz w:val="24"/>
              </w:rPr>
              <w:t xml:space="preserve">, утвержденной постановлением Правительства Российской Федерации от 5 мая 2012 г. N 462</w:t>
            </w:r>
          </w:p>
        </w:tc>
        <w:tc>
          <w:tcPr>
            <w:tcW w:w="1247" w:type="dxa"/>
          </w:tcPr>
          <w:p>
            <w:pPr>
              <w:pStyle w:val="0"/>
              <w:jc w:val="center"/>
            </w:pPr>
            <w:r>
              <w:rPr>
                <w:sz w:val="24"/>
              </w:rPr>
              <w:t xml:space="preserve">1,0</w:t>
            </w:r>
          </w:p>
        </w:tc>
        <w:tc>
          <w:tcPr>
            <w:tcW w:w="1247" w:type="dxa"/>
          </w:tcPr>
          <w:p>
            <w:pPr>
              <w:pStyle w:val="0"/>
              <w:jc w:val="center"/>
            </w:pPr>
            <w:r>
              <w:rPr>
                <w:sz w:val="24"/>
              </w:rPr>
              <w:t xml:space="preserve">1,0</w:t>
            </w:r>
          </w:p>
        </w:tc>
        <w:tc>
          <w:tcPr>
            <w:tcW w:w="1247" w:type="dxa"/>
          </w:tcPr>
          <w:p>
            <w:pPr>
              <w:pStyle w:val="0"/>
              <w:jc w:val="center"/>
            </w:pPr>
            <w:r>
              <w:rPr>
                <w:sz w:val="24"/>
              </w:rPr>
              <w:t xml:space="preserve">1,0</w:t>
            </w:r>
          </w:p>
        </w:tc>
      </w:tr>
    </w:tbl>
    <w:p>
      <w:pPr>
        <w:pStyle w:val="0"/>
        <w:jc w:val="both"/>
      </w:pPr>
      <w:r>
        <w:rPr>
          <w:sz w:val="24"/>
        </w:rPr>
      </w:r>
    </w:p>
    <w:p>
      <w:pPr>
        <w:pStyle w:val="0"/>
        <w:jc w:val="right"/>
      </w:pPr>
      <w:r>
        <w:rPr>
          <w:sz w:val="24"/>
        </w:rPr>
        <w:t xml:space="preserve">Таблица 3</w:t>
      </w:r>
    </w:p>
    <w:p>
      <w:pPr>
        <w:pStyle w:val="0"/>
        <w:jc w:val="both"/>
      </w:pPr>
      <w:r>
        <w:rPr>
          <w:sz w:val="24"/>
        </w:rPr>
      </w:r>
    </w:p>
    <w:p>
      <w:pPr>
        <w:sectPr>
          <w:headerReference w:type="default" r:id="rId10"/>
          <w:headerReference w:type="first" r:id="rId11"/>
          <w:footerReference w:type="default" r:id="rId56"/>
          <w:footerReference w:type="first" r:id="rId57"/>
          <w:pgSz w:w="11906" w:h="16838"/>
          <w:pgMar w:top="1440" w:right="566" w:bottom="1440" w:left="1133" w:header="0" w:footer="0" w:gutter="0"/>
          <w:cols w:space="708"/>
          <w:docGrid w:linePitch="360"/>
          <w:titlePg/>
        </w:sectPr>
      </w:pP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2268"/>
        <w:gridCol w:w="1247"/>
        <w:gridCol w:w="964"/>
        <w:gridCol w:w="850"/>
        <w:gridCol w:w="737"/>
        <w:gridCol w:w="1247"/>
        <w:gridCol w:w="964"/>
        <w:gridCol w:w="1247"/>
        <w:gridCol w:w="964"/>
      </w:tblGrid>
      <w:tr>
        <w:tc>
          <w:tcPr>
            <w:tcW w:w="2268" w:type="dxa"/>
            <w:vMerge w:val="restart"/>
          </w:tcPr>
          <w:p>
            <w:pPr>
              <w:pStyle w:val="0"/>
              <w:jc w:val="center"/>
            </w:pPr>
            <w:r>
              <w:rPr>
                <w:sz w:val="24"/>
              </w:rPr>
              <w:t xml:space="preserve">Справочно</w:t>
            </w:r>
          </w:p>
        </w:tc>
        <w:tc>
          <w:tcPr>
            <w:tcW w:w="3798" w:type="dxa"/>
            <w:gridSpan w:val="4"/>
          </w:tcPr>
          <w:p>
            <w:pPr>
              <w:pStyle w:val="0"/>
              <w:jc w:val="center"/>
            </w:pPr>
            <w:r>
              <w:rPr>
                <w:sz w:val="24"/>
              </w:rPr>
              <w:t xml:space="preserve">2026 год</w:t>
            </w:r>
          </w:p>
        </w:tc>
        <w:tc>
          <w:tcPr>
            <w:tcW w:w="2211" w:type="dxa"/>
            <w:gridSpan w:val="2"/>
          </w:tcPr>
          <w:p>
            <w:pPr>
              <w:pStyle w:val="0"/>
              <w:jc w:val="center"/>
            </w:pPr>
            <w:r>
              <w:rPr>
                <w:sz w:val="24"/>
              </w:rPr>
              <w:t xml:space="preserve">2027 год</w:t>
            </w:r>
          </w:p>
        </w:tc>
        <w:tc>
          <w:tcPr>
            <w:tcW w:w="2211" w:type="dxa"/>
            <w:gridSpan w:val="2"/>
          </w:tcPr>
          <w:p>
            <w:pPr>
              <w:pStyle w:val="0"/>
              <w:jc w:val="center"/>
            </w:pPr>
            <w:r>
              <w:rPr>
                <w:sz w:val="24"/>
              </w:rPr>
              <w:t xml:space="preserve">2028 год</w:t>
            </w:r>
          </w:p>
        </w:tc>
      </w:tr>
      <w:tr>
        <w:tc>
          <w:tcPr>
            <w:vMerge w:val="continue"/>
          </w:tcPr>
          <w:p/>
        </w:tc>
        <w:tc>
          <w:tcPr>
            <w:tcW w:w="1247" w:type="dxa"/>
          </w:tcPr>
          <w:p>
            <w:pPr>
              <w:pStyle w:val="0"/>
              <w:jc w:val="center"/>
            </w:pPr>
            <w:r>
              <w:rPr>
                <w:sz w:val="24"/>
              </w:rPr>
              <w:t xml:space="preserve">всего</w:t>
            </w:r>
          </w:p>
          <w:p>
            <w:pPr>
              <w:pStyle w:val="0"/>
              <w:jc w:val="center"/>
            </w:pPr>
            <w:r>
              <w:rPr>
                <w:sz w:val="24"/>
              </w:rPr>
              <w:t xml:space="preserve">(тыс. руб.)</w:t>
            </w:r>
          </w:p>
        </w:tc>
        <w:tc>
          <w:tcPr>
            <w:tcW w:w="964" w:type="dxa"/>
          </w:tcPr>
          <w:p>
            <w:pPr>
              <w:pStyle w:val="0"/>
              <w:jc w:val="center"/>
            </w:pPr>
            <w:r>
              <w:rPr>
                <w:sz w:val="24"/>
              </w:rPr>
              <w:t xml:space="preserve">на одно застрахованное лицо в год (руб.)</w:t>
            </w:r>
          </w:p>
        </w:tc>
        <w:tc>
          <w:tcPr>
            <w:tcW w:w="850" w:type="dxa"/>
          </w:tcPr>
          <w:p>
            <w:pPr>
              <w:pStyle w:val="0"/>
              <w:jc w:val="center"/>
            </w:pPr>
            <w:r>
              <w:rPr>
                <w:sz w:val="24"/>
              </w:rPr>
              <w:t xml:space="preserve">всего</w:t>
            </w:r>
          </w:p>
          <w:p>
            <w:pPr>
              <w:pStyle w:val="0"/>
              <w:jc w:val="center"/>
            </w:pPr>
            <w:r>
              <w:rPr>
                <w:sz w:val="24"/>
              </w:rPr>
              <w:t xml:space="preserve">(тыс. руб.)</w:t>
            </w:r>
          </w:p>
        </w:tc>
        <w:tc>
          <w:tcPr>
            <w:tcW w:w="737" w:type="dxa"/>
          </w:tcPr>
          <w:p>
            <w:pPr>
              <w:pStyle w:val="0"/>
              <w:jc w:val="center"/>
            </w:pPr>
            <w:r>
              <w:rPr>
                <w:sz w:val="24"/>
              </w:rPr>
              <w:t xml:space="preserve">на 1 жителя</w:t>
            </w:r>
          </w:p>
          <w:p>
            <w:pPr>
              <w:pStyle w:val="0"/>
              <w:jc w:val="center"/>
            </w:pPr>
            <w:r>
              <w:rPr>
                <w:sz w:val="24"/>
              </w:rPr>
              <w:t xml:space="preserve">(руб.)</w:t>
            </w:r>
          </w:p>
        </w:tc>
        <w:tc>
          <w:tcPr>
            <w:tcW w:w="1247" w:type="dxa"/>
          </w:tcPr>
          <w:p>
            <w:pPr>
              <w:pStyle w:val="0"/>
              <w:jc w:val="center"/>
            </w:pPr>
            <w:r>
              <w:rPr>
                <w:sz w:val="24"/>
              </w:rPr>
              <w:t xml:space="preserve">всего</w:t>
            </w:r>
          </w:p>
          <w:p>
            <w:pPr>
              <w:pStyle w:val="0"/>
              <w:jc w:val="center"/>
            </w:pPr>
            <w:r>
              <w:rPr>
                <w:sz w:val="24"/>
              </w:rPr>
              <w:t xml:space="preserve">(тыс. руб.)</w:t>
            </w:r>
          </w:p>
        </w:tc>
        <w:tc>
          <w:tcPr>
            <w:tcW w:w="964" w:type="dxa"/>
          </w:tcPr>
          <w:p>
            <w:pPr>
              <w:pStyle w:val="0"/>
              <w:jc w:val="center"/>
            </w:pPr>
            <w:r>
              <w:rPr>
                <w:sz w:val="24"/>
              </w:rPr>
              <w:t xml:space="preserve">на одно застрахованное лицо в год (руб.)</w:t>
            </w:r>
          </w:p>
        </w:tc>
        <w:tc>
          <w:tcPr>
            <w:tcW w:w="1247" w:type="dxa"/>
          </w:tcPr>
          <w:p>
            <w:pPr>
              <w:pStyle w:val="0"/>
              <w:jc w:val="center"/>
            </w:pPr>
            <w:r>
              <w:rPr>
                <w:sz w:val="24"/>
              </w:rPr>
              <w:t xml:space="preserve">всего</w:t>
            </w:r>
          </w:p>
          <w:p>
            <w:pPr>
              <w:pStyle w:val="0"/>
              <w:jc w:val="center"/>
            </w:pPr>
            <w:r>
              <w:rPr>
                <w:sz w:val="24"/>
              </w:rPr>
              <w:t xml:space="preserve">(тыс. руб.)</w:t>
            </w:r>
          </w:p>
        </w:tc>
        <w:tc>
          <w:tcPr>
            <w:tcW w:w="964" w:type="dxa"/>
          </w:tcPr>
          <w:p>
            <w:pPr>
              <w:pStyle w:val="0"/>
              <w:jc w:val="center"/>
            </w:pPr>
            <w:r>
              <w:rPr>
                <w:sz w:val="24"/>
              </w:rPr>
              <w:t xml:space="preserve">на одно застрахованное лицо в год (руб.)</w:t>
            </w:r>
          </w:p>
        </w:tc>
      </w:tr>
      <w:tr>
        <w:tc>
          <w:tcPr>
            <w:tcW w:w="2268" w:type="dxa"/>
          </w:tcPr>
          <w:p>
            <w:pPr>
              <w:pStyle w:val="0"/>
            </w:pPr>
            <w:r>
              <w:rPr>
                <w:sz w:val="24"/>
              </w:rPr>
              <w:t xml:space="preserve">Расходы на обеспечение выполнения Территориальным фондом ОМС своих функций</w:t>
            </w:r>
          </w:p>
        </w:tc>
        <w:tc>
          <w:tcPr>
            <w:tcW w:w="1247" w:type="dxa"/>
          </w:tcPr>
          <w:p>
            <w:pPr>
              <w:pStyle w:val="0"/>
              <w:jc w:val="center"/>
            </w:pPr>
            <w:r>
              <w:rPr>
                <w:sz w:val="24"/>
              </w:rPr>
              <w:t xml:space="preserve">178 151,5</w:t>
            </w:r>
          </w:p>
        </w:tc>
        <w:tc>
          <w:tcPr>
            <w:tcW w:w="964" w:type="dxa"/>
          </w:tcPr>
          <w:p>
            <w:pPr>
              <w:pStyle w:val="0"/>
              <w:jc w:val="center"/>
            </w:pPr>
            <w:r>
              <w:rPr>
                <w:sz w:val="24"/>
              </w:rPr>
              <w:t xml:space="preserve">163,0</w:t>
            </w:r>
          </w:p>
        </w:tc>
        <w:tc>
          <w:tcPr>
            <w:tcW w:w="850" w:type="dxa"/>
          </w:tcPr>
          <w:p>
            <w:pPr>
              <w:pStyle w:val="0"/>
              <w:jc w:val="center"/>
            </w:pPr>
            <w:r>
              <w:rPr>
                <w:sz w:val="24"/>
              </w:rPr>
              <w:t xml:space="preserve">Х</w:t>
            </w:r>
          </w:p>
        </w:tc>
        <w:tc>
          <w:tcPr>
            <w:tcW w:w="737" w:type="dxa"/>
          </w:tcPr>
          <w:p>
            <w:pPr>
              <w:pStyle w:val="0"/>
              <w:jc w:val="center"/>
            </w:pPr>
            <w:r>
              <w:rPr>
                <w:sz w:val="24"/>
              </w:rPr>
              <w:t xml:space="preserve">Х</w:t>
            </w:r>
          </w:p>
        </w:tc>
        <w:tc>
          <w:tcPr>
            <w:tcW w:w="1247" w:type="dxa"/>
          </w:tcPr>
          <w:p>
            <w:pPr>
              <w:pStyle w:val="0"/>
              <w:jc w:val="center"/>
            </w:pPr>
            <w:r>
              <w:rPr>
                <w:sz w:val="24"/>
              </w:rPr>
              <w:t xml:space="preserve">180 799,8</w:t>
            </w:r>
          </w:p>
        </w:tc>
        <w:tc>
          <w:tcPr>
            <w:tcW w:w="964" w:type="dxa"/>
          </w:tcPr>
          <w:p>
            <w:pPr>
              <w:pStyle w:val="0"/>
              <w:jc w:val="center"/>
            </w:pPr>
            <w:r>
              <w:rPr>
                <w:sz w:val="24"/>
              </w:rPr>
              <w:t xml:space="preserve">165,4</w:t>
            </w:r>
          </w:p>
        </w:tc>
        <w:tc>
          <w:tcPr>
            <w:tcW w:w="1247" w:type="dxa"/>
          </w:tcPr>
          <w:p>
            <w:pPr>
              <w:pStyle w:val="0"/>
              <w:jc w:val="center"/>
            </w:pPr>
            <w:r>
              <w:rPr>
                <w:sz w:val="24"/>
              </w:rPr>
              <w:t xml:space="preserve">183 369,2</w:t>
            </w:r>
          </w:p>
        </w:tc>
        <w:tc>
          <w:tcPr>
            <w:tcW w:w="964" w:type="dxa"/>
          </w:tcPr>
          <w:p>
            <w:pPr>
              <w:pStyle w:val="0"/>
              <w:jc w:val="center"/>
            </w:pPr>
            <w:r>
              <w:rPr>
                <w:sz w:val="24"/>
              </w:rPr>
              <w:t xml:space="preserve">167,8</w:t>
            </w:r>
          </w:p>
        </w:tc>
      </w:tr>
    </w:tbl>
    <w:p>
      <w:pPr>
        <w:pStyle w:val="0"/>
        <w:jc w:val="both"/>
      </w:pPr>
      <w:r>
        <w:rPr>
          <w:sz w:val="24"/>
        </w:rPr>
      </w:r>
    </w:p>
    <w:p>
      <w:pPr>
        <w:pStyle w:val="2"/>
        <w:jc w:val="center"/>
        <w:outlineLvl w:val="2"/>
      </w:pPr>
      <w:r>
        <w:rPr>
          <w:sz w:val="24"/>
        </w:rPr>
        <w:t xml:space="preserve">Утвержденная стоимость территориальной программы</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по видам и условиям ее оказания за счет</w:t>
      </w:r>
    </w:p>
    <w:p>
      <w:pPr>
        <w:pStyle w:val="2"/>
        <w:jc w:val="center"/>
      </w:pPr>
      <w:r>
        <w:rPr>
          <w:sz w:val="24"/>
        </w:rPr>
        <w:t xml:space="preserve">бюджетных ассигнований консолидированного бюджета субъекта</w:t>
      </w:r>
    </w:p>
    <w:p>
      <w:pPr>
        <w:pStyle w:val="2"/>
        <w:jc w:val="center"/>
      </w:pPr>
      <w:r>
        <w:rPr>
          <w:sz w:val="24"/>
        </w:rPr>
        <w:t xml:space="preserve">Российской Федерации (далее - бюджетные ассигнования)</w:t>
      </w:r>
    </w:p>
    <w:p>
      <w:pPr>
        <w:pStyle w:val="2"/>
        <w:jc w:val="center"/>
      </w:pPr>
      <w:r>
        <w:rPr>
          <w:sz w:val="24"/>
        </w:rPr>
        <w:t xml:space="preserve">на 2026 год</w:t>
      </w:r>
    </w:p>
    <w:p>
      <w:pPr>
        <w:pStyle w:val="0"/>
        <w:jc w:val="both"/>
      </w:pPr>
      <w:r>
        <w:rPr>
          <w:sz w:val="24"/>
        </w:rPr>
      </w:r>
    </w:p>
    <w:p>
      <w:pPr>
        <w:pStyle w:val="0"/>
        <w:jc w:val="right"/>
      </w:pPr>
      <w:r>
        <w:rPr>
          <w:sz w:val="24"/>
        </w:rPr>
        <w:t xml:space="preserve">Таблица 4</w:t>
      </w:r>
    </w:p>
    <w:p>
      <w:pPr>
        <w:pStyle w:val="0"/>
        <w:jc w:val="both"/>
      </w:pPr>
      <w:r>
        <w:rPr>
          <w:sz w:val="24"/>
        </w:rPr>
      </w:r>
    </w:p>
    <w:tbl>
      <w:tblPr>
        <w:tblW w:w="5000" w:type="pct"/>
        <w:tblInd w:w="0" w:type="dxa"/>
        <w:tblBorders>
          <w:top w:val="single" w:sz="4"/>
          <w:left w:val="single" w:sz="4"/>
          <w:bottom w:val="single" w:sz="4"/>
          <w:right w:val="single" w:sz="4"/>
          <w:insideH w:val="single" w:sz="4"/>
          <w:insideV w:val="single" w:sz="4"/>
        </w:tblBorders>
        <w:tblCellMar>
          <w:left w:w="62" w:type="dxa"/>
          <w:top w:w="102" w:type="dxa"/>
          <w:right w:w="62" w:type="dxa"/>
          <w:bottom w:w="102" w:type="dxa"/>
        </w:tblCellMar>
      </w:tblPr>
      <w:tblGrid>
        <w:gridCol w:w="2721"/>
        <w:gridCol w:w="850"/>
        <w:gridCol w:w="1984"/>
        <w:gridCol w:w="1701"/>
        <w:gridCol w:w="1701"/>
        <w:gridCol w:w="1701"/>
        <w:gridCol w:w="1247"/>
        <w:gridCol w:w="1247"/>
        <w:gridCol w:w="1020"/>
        <w:gridCol w:w="984"/>
        <w:gridCol w:w="850"/>
        <w:gridCol w:w="1474"/>
        <w:gridCol w:w="794"/>
        <w:gridCol w:w="1247"/>
        <w:gridCol w:w="715"/>
      </w:tblGrid>
      <w:tr>
        <w:tc>
          <w:tcPr>
            <w:tcW w:w="2721" w:type="dxa"/>
            <w:vMerge w:val="restart"/>
          </w:tcPr>
          <w:p>
            <w:pPr>
              <w:pStyle w:val="0"/>
              <w:jc w:val="center"/>
            </w:pPr>
            <w:r>
              <w:rPr>
                <w:sz w:val="24"/>
              </w:rPr>
              <w:t xml:space="preserve">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бюджета субъекта Российской Федерации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сверх установленных базовой программой обязательного медицинского страхования (далее соответственно - ТП ОМС, базовая программа ОМС)</w:t>
            </w:r>
          </w:p>
        </w:tc>
        <w:tc>
          <w:tcPr>
            <w:tcW w:w="850" w:type="dxa"/>
            <w:vMerge w:val="restart"/>
          </w:tcPr>
          <w:p>
            <w:pPr>
              <w:pStyle w:val="0"/>
              <w:jc w:val="center"/>
            </w:pPr>
            <w:r>
              <w:rPr>
                <w:sz w:val="24"/>
              </w:rPr>
              <w:t xml:space="preserve">N строки</w:t>
            </w:r>
          </w:p>
        </w:tc>
        <w:tc>
          <w:tcPr>
            <w:tcW w:w="1984" w:type="dxa"/>
            <w:vMerge w:val="restart"/>
          </w:tcPr>
          <w:p>
            <w:pPr>
              <w:pStyle w:val="0"/>
              <w:jc w:val="center"/>
            </w:pPr>
            <w:r>
              <w:rPr>
                <w:sz w:val="24"/>
              </w:rPr>
              <w:t xml:space="preserve">Единица измерения</w:t>
            </w:r>
          </w:p>
        </w:tc>
        <w:tc>
          <w:tcPr>
            <w:tcW w:w="5103" w:type="dxa"/>
            <w:gridSpan w:val="3"/>
          </w:tcPr>
          <w:p>
            <w:pPr>
              <w:pStyle w:val="0"/>
              <w:jc w:val="center"/>
            </w:pPr>
            <w:r>
              <w:rPr>
                <w:sz w:val="24"/>
              </w:rPr>
              <w:t xml:space="preserve">Установленный ТПГГ объем медицинской помощи, не входящей в базовую программу ОМС, в расчете на одного жителя</w:t>
            </w:r>
          </w:p>
        </w:tc>
        <w:tc>
          <w:tcPr>
            <w:tcW w:w="3514" w:type="dxa"/>
            <w:gridSpan w:val="3"/>
          </w:tcPr>
          <w:p>
            <w:pPr>
              <w:pStyle w:val="0"/>
              <w:jc w:val="center"/>
            </w:pPr>
            <w:r>
              <w:rPr>
                <w:sz w:val="24"/>
              </w:rPr>
              <w:t xml:space="preserve">Установленный ТПГГ норматив финансовых затрат консолидированного бюджета субъекта Российской Федерации на единицу объема медицинской помощи, не входящей в базовую программу ОМС</w:t>
            </w:r>
          </w:p>
        </w:tc>
        <w:tc>
          <w:tcPr>
            <w:tcW w:w="1834" w:type="dxa"/>
            <w:gridSpan w:val="2"/>
          </w:tcPr>
          <w:p>
            <w:pPr>
              <w:pStyle w:val="0"/>
              <w:jc w:val="center"/>
            </w:pPr>
            <w:r>
              <w:rPr>
                <w:sz w:val="24"/>
              </w:rPr>
              <w:t xml:space="preserve">Подушевой норматив финансирования ТПГГ в разрезе направлений расходования бюджетных ассигнований консолидированного бюджета субъекта Российской Федерации</w:t>
            </w:r>
          </w:p>
        </w:tc>
        <w:tc>
          <w:tcPr>
            <w:tcW w:w="4230" w:type="dxa"/>
            <w:gridSpan w:val="4"/>
          </w:tcPr>
          <w:p>
            <w:pPr>
              <w:pStyle w:val="0"/>
              <w:jc w:val="center"/>
            </w:pPr>
            <w:r>
              <w:rPr>
                <w:sz w:val="24"/>
              </w:rPr>
              <w:t xml:space="preserve">Утвержденная стоимость ТПГГ по направлениям расходования бюджетных ассигнований консолидированного бюджета субъекта Российской Федерации</w:t>
            </w:r>
          </w:p>
        </w:tc>
      </w:tr>
      <w:tr>
        <w:tc>
          <w:tcPr>
            <w:vMerge w:val="continue"/>
          </w:tcPr>
          <w:p/>
        </w:tc>
        <w:tc>
          <w:tcPr>
            <w:vMerge w:val="continue"/>
          </w:tcPr>
          <w:p/>
        </w:tc>
        <w:tc>
          <w:tcPr>
            <w:vMerge w:val="continue"/>
          </w:tcPr>
          <w:p/>
        </w:tc>
        <w:tc>
          <w:tcPr>
            <w:tcW w:w="1701" w:type="dxa"/>
          </w:tcPr>
          <w:bookmarkStart w:id="795" w:name="P795"/>
          <w:bookmarkEnd w:id="795"/>
          <w:p>
            <w:pPr>
              <w:pStyle w:val="0"/>
              <w:jc w:val="center"/>
            </w:pPr>
            <w:r>
              <w:rPr>
                <w:sz w:val="24"/>
              </w:rPr>
              <w:t xml:space="preserve">Общий норматив объема медицинской помощи, оказываемой за счет бюджетных ассигнований, включая средства МБТ в бюджет ТФОМС, в том числе:</w:t>
            </w:r>
          </w:p>
        </w:tc>
        <w:tc>
          <w:tcPr>
            <w:tcW w:w="1701" w:type="dxa"/>
          </w:tcPr>
          <w:bookmarkStart w:id="796" w:name="P796"/>
          <w:bookmarkEnd w:id="796"/>
          <w:p>
            <w:pPr>
              <w:pStyle w:val="0"/>
              <w:jc w:val="center"/>
            </w:pPr>
            <w:r>
              <w:rPr>
                <w:sz w:val="24"/>
              </w:rPr>
              <w:t xml:space="preserve">норматив объема медицинской помощи за счет бюджетных ассигнований (без учета медицинской помощи, оказываемой по ТП ОМС сверх базовой программы ОМС за счет средств МБТ в бюджет ТФОМС)</w:t>
            </w:r>
          </w:p>
        </w:tc>
        <w:tc>
          <w:tcPr>
            <w:tcW w:w="1701" w:type="dxa"/>
          </w:tcPr>
          <w:bookmarkStart w:id="797" w:name="P797"/>
          <w:bookmarkEnd w:id="797"/>
          <w:p>
            <w:pPr>
              <w:pStyle w:val="0"/>
              <w:jc w:val="center"/>
            </w:pPr>
            <w:r>
              <w:rPr>
                <w:sz w:val="24"/>
              </w:rPr>
              <w:t xml:space="preserve">норматив объема медицинской помощи, оказываемой по ТП ОМС сверх базовой программы ОМС за счет средств МБТ в бюджет ТФОМС</w:t>
            </w:r>
          </w:p>
        </w:tc>
        <w:tc>
          <w:tcPr>
            <w:tcW w:w="1247" w:type="dxa"/>
          </w:tcPr>
          <w:bookmarkStart w:id="798" w:name="P798"/>
          <w:bookmarkEnd w:id="798"/>
          <w:p>
            <w:pPr>
              <w:pStyle w:val="0"/>
              <w:jc w:val="center"/>
            </w:pPr>
            <w:r>
              <w:rPr>
                <w:sz w:val="24"/>
              </w:rP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w:t>
            </w:r>
            <w:hyperlink w:tooltip="&lt;*&gt; Общий норматив финансовых затрат на единицу объема медицинской помощи в графе 7, оказываемой за счет бюджетных ассигнований консолидированного бюджета субъекта Российской Федерации, включая средства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 w:anchor="P1501" w:history="0">
              <w:r>
                <w:rPr>
                  <w:color w:val="0000ff"/>
                  <w:sz w:val="24"/>
                </w:rPr>
                <w:t xml:space="preserve">&lt;*&gt;</w:t>
              </w:r>
            </w:hyperlink>
            <w:r>
              <w:rPr>
                <w:sz w:val="24"/>
              </w:rPr>
              <w:t xml:space="preserve"> в том числе:</w:t>
            </w:r>
          </w:p>
        </w:tc>
        <w:tc>
          <w:tcPr>
            <w:tcW w:w="1247" w:type="dxa"/>
          </w:tcPr>
          <w:bookmarkStart w:id="799" w:name="P799"/>
          <w:bookmarkEnd w:id="799"/>
          <w:p>
            <w:pPr>
              <w:pStyle w:val="0"/>
              <w:jc w:val="center"/>
            </w:pPr>
            <w:r>
              <w:rPr>
                <w:sz w:val="24"/>
              </w:rPr>
              <w:t xml:space="preserve">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w:t>
            </w:r>
          </w:p>
        </w:tc>
        <w:tc>
          <w:tcPr>
            <w:tcW w:w="1020" w:type="dxa"/>
          </w:tcPr>
          <w:bookmarkStart w:id="800" w:name="P800"/>
          <w:bookmarkEnd w:id="800"/>
          <w:p>
            <w:pPr>
              <w:pStyle w:val="0"/>
              <w:jc w:val="center"/>
            </w:pPr>
            <w:r>
              <w:rPr>
                <w:sz w:val="24"/>
              </w:rPr>
              <w:t xml:space="preserve">норматив финансовых затрат на единицу объема медицинской помощи, оказываемой по ТП ОМС сверх базовой программы ОМС за счет средств МБТ в бюджет ТФОМС</w:t>
            </w:r>
          </w:p>
        </w:tc>
        <w:tc>
          <w:tcPr>
            <w:tcW w:w="984" w:type="dxa"/>
          </w:tcPr>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w:t>
            </w:r>
          </w:p>
        </w:tc>
        <w:tc>
          <w:tcPr>
            <w:tcW w:w="850" w:type="dxa"/>
          </w:tcPr>
          <w:p>
            <w:pPr>
              <w:pStyle w:val="0"/>
              <w:jc w:val="center"/>
            </w:pPr>
            <w:r>
              <w:rPr>
                <w:sz w:val="24"/>
              </w:rPr>
              <w:t xml:space="preserve">за счет средств МБТ в бюджет ТФОМС на финансовое обеспечение медицинской помощи, оказываемой по ТП ОМС сверх базовой программы ОМС</w:t>
            </w:r>
          </w:p>
        </w:tc>
        <w:tc>
          <w:tcPr>
            <w:tcW w:w="1474" w:type="dxa"/>
          </w:tcPr>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w:t>
            </w:r>
          </w:p>
        </w:tc>
        <w:tc>
          <w:tcPr>
            <w:tcW w:w="794" w:type="dxa"/>
          </w:tcPr>
          <w:p>
            <w:pPr>
              <w:pStyle w:val="0"/>
              <w:jc w:val="center"/>
            </w:pPr>
            <w:r>
              <w:rPr>
                <w:sz w:val="24"/>
              </w:rPr>
              <w:t xml:space="preserve">доли в структуре расходов</w:t>
            </w:r>
          </w:p>
        </w:tc>
        <w:tc>
          <w:tcPr>
            <w:tcW w:w="1247" w:type="dxa"/>
          </w:tcPr>
          <w:p>
            <w:pPr>
              <w:pStyle w:val="0"/>
              <w:jc w:val="center"/>
            </w:pPr>
            <w:r>
              <w:rPr>
                <w:sz w:val="24"/>
              </w:rPr>
              <w:t xml:space="preserve">за счет средств МБТ в бюджет ТФОМС на финансовое обеспечение медицинской помощи, оказываемой по ТП ОМС сверх базовой программы ОМС</w:t>
            </w:r>
          </w:p>
        </w:tc>
        <w:tc>
          <w:tcPr>
            <w:tcW w:w="715" w:type="dxa"/>
          </w:tcPr>
          <w:p>
            <w:pPr>
              <w:pStyle w:val="0"/>
              <w:jc w:val="center"/>
            </w:pPr>
            <w:r>
              <w:rPr>
                <w:sz w:val="24"/>
              </w:rPr>
              <w:t xml:space="preserve">доли в структуре расходов</w:t>
            </w:r>
          </w:p>
        </w:tc>
      </w:tr>
      <w:tr>
        <w:tc>
          <w:tcPr>
            <w:tcW w:w="2721" w:type="dxa"/>
          </w:tcPr>
          <w:p>
            <w:pPr>
              <w:pStyle w:val="0"/>
            </w:pPr>
            <w:r>
              <w:rPr>
                <w:sz w:val="24"/>
              </w:rPr>
            </w:r>
          </w:p>
        </w:tc>
        <w:tc>
          <w:tcPr>
            <w:tcW w:w="850" w:type="dxa"/>
          </w:tcPr>
          <w:p>
            <w:pPr>
              <w:pStyle w:val="0"/>
            </w:pPr>
            <w:r>
              <w:rPr>
                <w:sz w:val="24"/>
              </w:rPr>
            </w:r>
          </w:p>
        </w:tc>
        <w:tc>
          <w:tcPr>
            <w:tcW w:w="1984" w:type="dxa"/>
          </w:tcPr>
          <w:p>
            <w:pPr>
              <w:pStyle w:val="0"/>
            </w:pPr>
            <w:r>
              <w:rPr>
                <w:sz w:val="24"/>
              </w:rPr>
            </w:r>
          </w:p>
        </w:tc>
        <w:tc>
          <w:tcPr>
            <w:tcW w:w="1701" w:type="dxa"/>
          </w:tcPr>
          <w:p>
            <w:pPr>
              <w:pStyle w:val="0"/>
            </w:pPr>
            <w:r>
              <w:rPr>
                <w:sz w:val="24"/>
              </w:rPr>
            </w:r>
          </w:p>
        </w:tc>
        <w:tc>
          <w:tcPr>
            <w:tcW w:w="1701" w:type="dxa"/>
          </w:tcPr>
          <w:p>
            <w:pPr>
              <w:pStyle w:val="0"/>
            </w:pPr>
            <w:r>
              <w:rPr>
                <w:sz w:val="24"/>
              </w:rPr>
            </w:r>
          </w:p>
        </w:tc>
        <w:tc>
          <w:tcPr>
            <w:tcW w:w="1701" w:type="dxa"/>
          </w:tcPr>
          <w:p>
            <w:pPr>
              <w:pStyle w:val="0"/>
            </w:pPr>
            <w:r>
              <w:rPr>
                <w:sz w:val="24"/>
              </w:rPr>
            </w:r>
          </w:p>
        </w:tc>
        <w:tc>
          <w:tcPr>
            <w:tcW w:w="1247" w:type="dxa"/>
          </w:tcPr>
          <w:p>
            <w:pPr>
              <w:pStyle w:val="0"/>
              <w:jc w:val="center"/>
            </w:pPr>
            <w:r>
              <w:rPr>
                <w:sz w:val="24"/>
              </w:rPr>
              <w:t xml:space="preserve">рубли</w:t>
            </w:r>
          </w:p>
        </w:tc>
        <w:tc>
          <w:tcPr>
            <w:tcW w:w="1247" w:type="dxa"/>
          </w:tcPr>
          <w:p>
            <w:pPr>
              <w:pStyle w:val="0"/>
              <w:jc w:val="center"/>
            </w:pPr>
            <w:r>
              <w:rPr>
                <w:sz w:val="24"/>
              </w:rPr>
              <w:t xml:space="preserve">рубли</w:t>
            </w:r>
          </w:p>
        </w:tc>
        <w:tc>
          <w:tcPr>
            <w:tcW w:w="1020" w:type="dxa"/>
          </w:tcPr>
          <w:p>
            <w:pPr>
              <w:pStyle w:val="0"/>
              <w:jc w:val="center"/>
            </w:pPr>
            <w:r>
              <w:rPr>
                <w:sz w:val="24"/>
              </w:rPr>
              <w:t xml:space="preserve">рубли</w:t>
            </w:r>
          </w:p>
        </w:tc>
        <w:tc>
          <w:tcPr>
            <w:tcW w:w="984" w:type="dxa"/>
          </w:tcPr>
          <w:p>
            <w:pPr>
              <w:pStyle w:val="0"/>
              <w:jc w:val="center"/>
            </w:pPr>
            <w:r>
              <w:rPr>
                <w:sz w:val="24"/>
              </w:rPr>
              <w:t xml:space="preserve">рубли</w:t>
            </w:r>
          </w:p>
        </w:tc>
        <w:tc>
          <w:tcPr>
            <w:tcW w:w="850" w:type="dxa"/>
          </w:tcPr>
          <w:p>
            <w:pPr>
              <w:pStyle w:val="0"/>
              <w:jc w:val="center"/>
            </w:pPr>
            <w:r>
              <w:rPr>
                <w:sz w:val="24"/>
              </w:rPr>
              <w:t xml:space="preserve">рубли</w:t>
            </w:r>
          </w:p>
        </w:tc>
        <w:tc>
          <w:tcPr>
            <w:tcW w:w="1474" w:type="dxa"/>
          </w:tcPr>
          <w:p>
            <w:pPr>
              <w:pStyle w:val="0"/>
              <w:jc w:val="center"/>
            </w:pPr>
            <w:r>
              <w:rPr>
                <w:sz w:val="24"/>
              </w:rPr>
              <w:t xml:space="preserve">тысячи рублей</w:t>
            </w:r>
          </w:p>
        </w:tc>
        <w:tc>
          <w:tcPr>
            <w:tcW w:w="794" w:type="dxa"/>
          </w:tcPr>
          <w:p>
            <w:pPr>
              <w:pStyle w:val="0"/>
              <w:jc w:val="center"/>
            </w:pPr>
            <w:r>
              <w:rPr>
                <w:sz w:val="24"/>
              </w:rPr>
              <w:t xml:space="preserve">%</w:t>
            </w:r>
          </w:p>
        </w:tc>
        <w:tc>
          <w:tcPr>
            <w:tcW w:w="1247" w:type="dxa"/>
          </w:tcPr>
          <w:p>
            <w:pPr>
              <w:pStyle w:val="0"/>
              <w:jc w:val="center"/>
            </w:pPr>
            <w:r>
              <w:rPr>
                <w:sz w:val="24"/>
              </w:rPr>
              <w:t xml:space="preserve">тысячи рублей</w:t>
            </w:r>
          </w:p>
        </w:tc>
        <w:tc>
          <w:tcPr>
            <w:tcW w:w="715" w:type="dxa"/>
          </w:tcPr>
          <w:p>
            <w:pPr>
              <w:pStyle w:val="0"/>
              <w:jc w:val="center"/>
            </w:pPr>
            <w:r>
              <w:rPr>
                <w:sz w:val="24"/>
              </w:rPr>
              <w:t xml:space="preserve">%</w:t>
            </w:r>
          </w:p>
        </w:tc>
      </w:tr>
      <w:tr>
        <w:tc>
          <w:tcPr>
            <w:tcW w:w="2721" w:type="dxa"/>
          </w:tcPr>
          <w:p>
            <w:pPr>
              <w:pStyle w:val="0"/>
              <w:jc w:val="center"/>
            </w:pPr>
            <w:r>
              <w:rPr>
                <w:sz w:val="24"/>
              </w:rPr>
              <w:t xml:space="preserve">1</w:t>
            </w:r>
          </w:p>
        </w:tc>
        <w:tc>
          <w:tcPr>
            <w:tcW w:w="850" w:type="dxa"/>
          </w:tcPr>
          <w:p>
            <w:pPr>
              <w:pStyle w:val="0"/>
              <w:jc w:val="center"/>
            </w:pPr>
            <w:r>
              <w:rPr>
                <w:sz w:val="24"/>
              </w:rPr>
              <w:t xml:space="preserve">2</w:t>
            </w:r>
          </w:p>
        </w:tc>
        <w:tc>
          <w:tcPr>
            <w:tcW w:w="1984" w:type="dxa"/>
          </w:tcPr>
          <w:p>
            <w:pPr>
              <w:pStyle w:val="0"/>
              <w:jc w:val="center"/>
            </w:pPr>
            <w:r>
              <w:rPr>
                <w:sz w:val="24"/>
              </w:rPr>
              <w:t xml:space="preserve">3</w:t>
            </w:r>
          </w:p>
        </w:tc>
        <w:tc>
          <w:tcPr>
            <w:tcW w:w="1701" w:type="dxa"/>
          </w:tcPr>
          <w:p>
            <w:pPr>
              <w:pStyle w:val="0"/>
              <w:jc w:val="center"/>
            </w:pPr>
            <w:r>
              <w:rPr>
                <w:sz w:val="24"/>
              </w:rPr>
              <w:t xml:space="preserve">4 = 5 + 6</w:t>
            </w:r>
          </w:p>
        </w:tc>
        <w:tc>
          <w:tcPr>
            <w:tcW w:w="1701" w:type="dxa"/>
          </w:tcPr>
          <w:p>
            <w:pPr>
              <w:pStyle w:val="0"/>
              <w:jc w:val="center"/>
            </w:pPr>
            <w:r>
              <w:rPr>
                <w:sz w:val="24"/>
              </w:rPr>
              <w:t xml:space="preserve">5</w:t>
            </w:r>
          </w:p>
        </w:tc>
        <w:tc>
          <w:tcPr>
            <w:tcW w:w="1701" w:type="dxa"/>
          </w:tcPr>
          <w:p>
            <w:pPr>
              <w:pStyle w:val="0"/>
              <w:jc w:val="center"/>
            </w:pPr>
            <w:r>
              <w:rPr>
                <w:sz w:val="24"/>
              </w:rPr>
              <w:t xml:space="preserve">6</w:t>
            </w:r>
          </w:p>
        </w:tc>
        <w:tc>
          <w:tcPr>
            <w:tcW w:w="1247" w:type="dxa"/>
          </w:tcPr>
          <w:p>
            <w:pPr>
              <w:pStyle w:val="0"/>
              <w:jc w:val="center"/>
            </w:pPr>
            <w:r>
              <w:rPr>
                <w:sz w:val="24"/>
              </w:rPr>
              <w:t xml:space="preserve">7 = (5 x 8 + 6 x 9) / 4</w:t>
            </w:r>
          </w:p>
        </w:tc>
        <w:tc>
          <w:tcPr>
            <w:tcW w:w="1247" w:type="dxa"/>
          </w:tcPr>
          <w:p>
            <w:pPr>
              <w:pStyle w:val="0"/>
              <w:jc w:val="center"/>
            </w:pPr>
            <w:r>
              <w:rPr>
                <w:sz w:val="24"/>
              </w:rPr>
              <w:t xml:space="preserve">8</w:t>
            </w:r>
          </w:p>
        </w:tc>
        <w:tc>
          <w:tcPr>
            <w:tcW w:w="1020" w:type="dxa"/>
          </w:tcPr>
          <w:p>
            <w:pPr>
              <w:pStyle w:val="0"/>
              <w:jc w:val="center"/>
            </w:pPr>
            <w:r>
              <w:rPr>
                <w:sz w:val="24"/>
              </w:rPr>
              <w:t xml:space="preserve">9</w:t>
            </w:r>
          </w:p>
        </w:tc>
        <w:tc>
          <w:tcPr>
            <w:tcW w:w="984" w:type="dxa"/>
          </w:tcPr>
          <w:p>
            <w:pPr>
              <w:pStyle w:val="0"/>
              <w:jc w:val="center"/>
            </w:pPr>
            <w:r>
              <w:rPr>
                <w:sz w:val="24"/>
              </w:rPr>
              <w:t xml:space="preserve">10</w:t>
            </w:r>
          </w:p>
        </w:tc>
        <w:tc>
          <w:tcPr>
            <w:tcW w:w="850" w:type="dxa"/>
          </w:tcPr>
          <w:p>
            <w:pPr>
              <w:pStyle w:val="0"/>
              <w:jc w:val="center"/>
            </w:pPr>
            <w:r>
              <w:rPr>
                <w:sz w:val="24"/>
              </w:rPr>
              <w:t xml:space="preserve">11</w:t>
            </w:r>
          </w:p>
        </w:tc>
        <w:tc>
          <w:tcPr>
            <w:tcW w:w="1474" w:type="dxa"/>
          </w:tcPr>
          <w:p>
            <w:pPr>
              <w:pStyle w:val="0"/>
              <w:jc w:val="center"/>
            </w:pPr>
            <w:r>
              <w:rPr>
                <w:sz w:val="24"/>
              </w:rPr>
              <w:t xml:space="preserve">12</w:t>
            </w:r>
          </w:p>
        </w:tc>
        <w:tc>
          <w:tcPr>
            <w:tcW w:w="794" w:type="dxa"/>
          </w:tcPr>
          <w:p>
            <w:pPr>
              <w:pStyle w:val="0"/>
              <w:jc w:val="center"/>
            </w:pPr>
            <w:r>
              <w:rPr>
                <w:sz w:val="24"/>
              </w:rPr>
              <w:t xml:space="preserve">13</w:t>
            </w:r>
          </w:p>
        </w:tc>
        <w:tc>
          <w:tcPr>
            <w:tcW w:w="1247" w:type="dxa"/>
          </w:tcPr>
          <w:p>
            <w:pPr>
              <w:pStyle w:val="0"/>
              <w:jc w:val="center"/>
            </w:pPr>
            <w:r>
              <w:rPr>
                <w:sz w:val="24"/>
              </w:rPr>
              <w:t xml:space="preserve">14</w:t>
            </w:r>
          </w:p>
        </w:tc>
        <w:tc>
          <w:tcPr>
            <w:tcW w:w="715" w:type="dxa"/>
          </w:tcPr>
          <w:p>
            <w:pPr>
              <w:pStyle w:val="0"/>
              <w:jc w:val="center"/>
            </w:pPr>
            <w:r>
              <w:rPr>
                <w:sz w:val="24"/>
              </w:rPr>
              <w:t xml:space="preserve">15</w:t>
            </w:r>
          </w:p>
        </w:tc>
      </w:tr>
      <w:tr>
        <w:tc>
          <w:tcPr>
            <w:tcW w:w="2721" w:type="dxa"/>
          </w:tcPr>
          <w:p>
            <w:pPr>
              <w:pStyle w:val="0"/>
            </w:pPr>
            <w:r>
              <w:rPr>
                <w:sz w:val="24"/>
              </w:rPr>
              <w:t xml:space="preserve">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в том числе:</w:t>
            </w:r>
          </w:p>
        </w:tc>
        <w:tc>
          <w:tcPr>
            <w:tcW w:w="850" w:type="dxa"/>
          </w:tcPr>
          <w:p>
            <w:pPr>
              <w:pStyle w:val="0"/>
              <w:jc w:val="center"/>
            </w:pPr>
            <w:r>
              <w:rPr>
                <w:sz w:val="24"/>
              </w:rPr>
              <w:t xml:space="preserve">1</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84" w:type="dxa"/>
          </w:tcPr>
          <w:p>
            <w:pPr>
              <w:pStyle w:val="0"/>
              <w:jc w:val="center"/>
            </w:pPr>
            <w:r>
              <w:rPr>
                <w:sz w:val="24"/>
              </w:rPr>
              <w:t xml:space="preserve">7 262,4</w:t>
            </w:r>
          </w:p>
        </w:tc>
        <w:tc>
          <w:tcPr>
            <w:tcW w:w="850" w:type="dxa"/>
          </w:tcPr>
          <w:p>
            <w:pPr>
              <w:pStyle w:val="0"/>
              <w:jc w:val="center"/>
            </w:pPr>
            <w:r>
              <w:rPr>
                <w:sz w:val="24"/>
              </w:rPr>
              <w:t xml:space="preserve">165,5</w:t>
            </w:r>
          </w:p>
        </w:tc>
        <w:tc>
          <w:tcPr>
            <w:tcW w:w="1474" w:type="dxa"/>
          </w:tcPr>
          <w:p>
            <w:pPr>
              <w:pStyle w:val="0"/>
              <w:jc w:val="center"/>
            </w:pPr>
            <w:r>
              <w:rPr>
                <w:sz w:val="24"/>
              </w:rPr>
              <w:t xml:space="preserve">7 981 350,8</w:t>
            </w:r>
          </w:p>
        </w:tc>
        <w:tc>
          <w:tcPr>
            <w:tcW w:w="794" w:type="dxa"/>
          </w:tcPr>
          <w:p>
            <w:pPr>
              <w:pStyle w:val="0"/>
              <w:jc w:val="center"/>
            </w:pPr>
            <w:r>
              <w:rPr>
                <w:sz w:val="24"/>
              </w:rPr>
              <w:t xml:space="preserve">24,3</w:t>
            </w:r>
          </w:p>
        </w:tc>
        <w:tc>
          <w:tcPr>
            <w:tcW w:w="1247" w:type="dxa"/>
          </w:tcPr>
          <w:p>
            <w:pPr>
              <w:pStyle w:val="0"/>
              <w:jc w:val="center"/>
            </w:pPr>
            <w:r>
              <w:rPr>
                <w:sz w:val="24"/>
              </w:rPr>
              <w:t xml:space="preserve">181 925,3</w:t>
            </w:r>
          </w:p>
        </w:tc>
        <w:tc>
          <w:tcPr>
            <w:tcW w:w="715" w:type="dxa"/>
          </w:tcPr>
          <w:p>
            <w:pPr>
              <w:pStyle w:val="0"/>
              <w:jc w:val="center"/>
            </w:pPr>
            <w:r>
              <w:rPr>
                <w:sz w:val="24"/>
              </w:rPr>
              <w:t xml:space="preserve">0,6</w:t>
            </w:r>
          </w:p>
        </w:tc>
      </w:tr>
      <w:tr>
        <w:tc>
          <w:tcPr>
            <w:tcW w:w="2721" w:type="dxa"/>
          </w:tcPr>
          <w:p>
            <w:pPr>
              <w:pStyle w:val="0"/>
            </w:pPr>
            <w:r>
              <w:rPr>
                <w:sz w:val="24"/>
              </w:rPr>
              <w:t xml:space="preserve">I. Нормируемая медицинская помощь</w:t>
            </w:r>
          </w:p>
        </w:tc>
        <w:tc>
          <w:tcPr>
            <w:tcW w:w="850" w:type="dxa"/>
          </w:tcPr>
          <w:p>
            <w:pPr>
              <w:pStyle w:val="0"/>
              <w:jc w:val="center"/>
            </w:pPr>
            <w:r>
              <w:rPr>
                <w:sz w:val="24"/>
              </w:rPr>
              <w:t xml:space="preserve">А</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84" w:type="dxa"/>
          </w:tcPr>
          <w:p>
            <w:pPr>
              <w:pStyle w:val="0"/>
              <w:jc w:val="center"/>
            </w:pPr>
            <w:r>
              <w:rPr>
                <w:sz w:val="24"/>
              </w:rPr>
              <w:t xml:space="preserve">3 158,2</w:t>
            </w:r>
          </w:p>
        </w:tc>
        <w:tc>
          <w:tcPr>
            <w:tcW w:w="850" w:type="dxa"/>
          </w:tcPr>
          <w:p>
            <w:pPr>
              <w:pStyle w:val="0"/>
              <w:jc w:val="center"/>
            </w:pPr>
            <w:r>
              <w:rPr>
                <w:sz w:val="24"/>
              </w:rPr>
              <w:t xml:space="preserve">164,3</w:t>
            </w:r>
          </w:p>
        </w:tc>
        <w:tc>
          <w:tcPr>
            <w:tcW w:w="1474" w:type="dxa"/>
          </w:tcPr>
          <w:p>
            <w:pPr>
              <w:pStyle w:val="0"/>
              <w:jc w:val="center"/>
            </w:pPr>
            <w:r>
              <w:rPr>
                <w:sz w:val="24"/>
              </w:rPr>
              <w:t xml:space="preserve">3 470 739,7</w:t>
            </w:r>
          </w:p>
        </w:tc>
        <w:tc>
          <w:tcPr>
            <w:tcW w:w="794" w:type="dxa"/>
          </w:tcPr>
          <w:p>
            <w:pPr>
              <w:pStyle w:val="0"/>
              <w:jc w:val="center"/>
            </w:pPr>
            <w:r>
              <w:rPr>
                <w:sz w:val="24"/>
              </w:rPr>
              <w:t xml:space="preserve">10,6</w:t>
            </w:r>
          </w:p>
        </w:tc>
        <w:tc>
          <w:tcPr>
            <w:tcW w:w="1247" w:type="dxa"/>
          </w:tcPr>
          <w:p>
            <w:pPr>
              <w:pStyle w:val="0"/>
              <w:jc w:val="center"/>
            </w:pPr>
            <w:r>
              <w:rPr>
                <w:sz w:val="24"/>
              </w:rPr>
              <w:t xml:space="preserve">180 481,4</w:t>
            </w:r>
          </w:p>
        </w:tc>
        <w:tc>
          <w:tcPr>
            <w:tcW w:w="715" w:type="dxa"/>
          </w:tcPr>
          <w:p>
            <w:pPr>
              <w:pStyle w:val="0"/>
              <w:jc w:val="center"/>
            </w:pPr>
            <w:r>
              <w:rPr>
                <w:sz w:val="24"/>
              </w:rPr>
              <w:t xml:space="preserve">0,5</w:t>
            </w:r>
          </w:p>
        </w:tc>
      </w:tr>
      <w:tr>
        <w:tc>
          <w:tcPr>
            <w:tcW w:w="2721" w:type="dxa"/>
          </w:tcPr>
          <w:p>
            <w:pPr>
              <w:pStyle w:val="0"/>
            </w:pPr>
            <w:r>
              <w:rPr>
                <w:sz w:val="24"/>
              </w:rPr>
              <w:t xml:space="preserve">1. Скорая медицинская помощь, включая скорую специализированную медицинскую помощь, не входящая в территориальную программу ОМС </w:t>
            </w:r>
            <w:hyperlink w:tooltip="&lt;**&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устанавливаются субъектом Российской Федерации." w:anchor="P1502" w:history="0">
              <w:r>
                <w:rPr>
                  <w:color w:val="0000ff"/>
                  <w:sz w:val="24"/>
                </w:rPr>
                <w:t xml:space="preserve">&lt;**&gt;</w:t>
              </w:r>
            </w:hyperlink>
            <w:r>
              <w:rPr>
                <w:sz w:val="24"/>
              </w:rPr>
              <w:t xml:space="preserve">, в том числе:</w:t>
            </w:r>
          </w:p>
        </w:tc>
        <w:tc>
          <w:tcPr>
            <w:tcW w:w="850" w:type="dxa"/>
          </w:tcPr>
          <w:p>
            <w:pPr>
              <w:pStyle w:val="0"/>
              <w:jc w:val="center"/>
            </w:pPr>
            <w:r>
              <w:rPr>
                <w:sz w:val="24"/>
              </w:rPr>
              <w:t xml:space="preserve">2</w:t>
            </w:r>
          </w:p>
        </w:tc>
        <w:tc>
          <w:tcPr>
            <w:tcW w:w="1984" w:type="dxa"/>
          </w:tcPr>
          <w:p>
            <w:pPr>
              <w:pStyle w:val="0"/>
            </w:pPr>
            <w:r>
              <w:rPr>
                <w:sz w:val="24"/>
              </w:rPr>
              <w:t xml:space="preserve">вызов</w:t>
            </w:r>
          </w:p>
        </w:tc>
        <w:tc>
          <w:tcPr>
            <w:tcW w:w="1701" w:type="dxa"/>
          </w:tcPr>
          <w:p>
            <w:pPr>
              <w:pStyle w:val="0"/>
              <w:jc w:val="center"/>
            </w:pPr>
            <w:r>
              <w:rPr>
                <w:sz w:val="24"/>
              </w:rPr>
              <w:t xml:space="preserve">0,0168122727</w:t>
            </w:r>
          </w:p>
        </w:tc>
        <w:tc>
          <w:tcPr>
            <w:tcW w:w="1701" w:type="dxa"/>
          </w:tcPr>
          <w:p>
            <w:pPr>
              <w:pStyle w:val="0"/>
              <w:jc w:val="center"/>
            </w:pPr>
            <w:r>
              <w:rPr>
                <w:sz w:val="24"/>
              </w:rPr>
              <w:t xml:space="preserve">0,003248</w:t>
            </w:r>
          </w:p>
        </w:tc>
        <w:tc>
          <w:tcPr>
            <w:tcW w:w="1701" w:type="dxa"/>
          </w:tcPr>
          <w:p>
            <w:pPr>
              <w:pStyle w:val="0"/>
              <w:jc w:val="center"/>
            </w:pPr>
            <w:r>
              <w:rPr>
                <w:sz w:val="24"/>
              </w:rPr>
              <w:t xml:space="preserve">0,0135642727</w:t>
            </w:r>
          </w:p>
        </w:tc>
        <w:tc>
          <w:tcPr>
            <w:tcW w:w="1247" w:type="dxa"/>
          </w:tcPr>
          <w:p>
            <w:pPr>
              <w:pStyle w:val="0"/>
              <w:jc w:val="center"/>
            </w:pPr>
            <w:r>
              <w:rPr>
                <w:sz w:val="24"/>
              </w:rPr>
              <w:t xml:space="preserve">7 433,4</w:t>
            </w:r>
          </w:p>
        </w:tc>
        <w:tc>
          <w:tcPr>
            <w:tcW w:w="1247" w:type="dxa"/>
          </w:tcPr>
          <w:p>
            <w:pPr>
              <w:pStyle w:val="0"/>
              <w:jc w:val="center"/>
            </w:pPr>
            <w:r>
              <w:rPr>
                <w:sz w:val="24"/>
              </w:rPr>
              <w:t xml:space="preserve">17 167,7</w:t>
            </w:r>
          </w:p>
        </w:tc>
        <w:tc>
          <w:tcPr>
            <w:tcW w:w="1020" w:type="dxa"/>
          </w:tcPr>
          <w:p>
            <w:pPr>
              <w:pStyle w:val="0"/>
              <w:jc w:val="center"/>
            </w:pPr>
            <w:r>
              <w:rPr>
                <w:sz w:val="24"/>
              </w:rPr>
              <w:t xml:space="preserve">5 100,4</w:t>
            </w:r>
          </w:p>
        </w:tc>
        <w:tc>
          <w:tcPr>
            <w:tcW w:w="984" w:type="dxa"/>
          </w:tcPr>
          <w:p>
            <w:pPr>
              <w:pStyle w:val="0"/>
              <w:jc w:val="center"/>
            </w:pPr>
            <w:r>
              <w:rPr>
                <w:sz w:val="24"/>
              </w:rPr>
              <w:t xml:space="preserve">125,0</w:t>
            </w:r>
          </w:p>
        </w:tc>
        <w:tc>
          <w:tcPr>
            <w:tcW w:w="850" w:type="dxa"/>
          </w:tcPr>
          <w:p>
            <w:pPr>
              <w:pStyle w:val="0"/>
              <w:jc w:val="center"/>
            </w:pPr>
            <w:r>
              <w:rPr>
                <w:sz w:val="24"/>
              </w:rPr>
              <w:t xml:space="preserve">69,2</w:t>
            </w:r>
          </w:p>
        </w:tc>
        <w:tc>
          <w:tcPr>
            <w:tcW w:w="1474" w:type="dxa"/>
          </w:tcPr>
          <w:p>
            <w:pPr>
              <w:pStyle w:val="0"/>
              <w:jc w:val="center"/>
            </w:pPr>
            <w:r>
              <w:rPr>
                <w:sz w:val="24"/>
              </w:rPr>
              <w:t xml:space="preserve">137 335,2</w:t>
            </w:r>
          </w:p>
        </w:tc>
        <w:tc>
          <w:tcPr>
            <w:tcW w:w="794" w:type="dxa"/>
          </w:tcPr>
          <w:p>
            <w:pPr>
              <w:pStyle w:val="0"/>
              <w:jc w:val="center"/>
            </w:pPr>
            <w:r>
              <w:rPr>
                <w:sz w:val="24"/>
              </w:rPr>
              <w:t xml:space="preserve">0,42</w:t>
            </w:r>
          </w:p>
        </w:tc>
        <w:tc>
          <w:tcPr>
            <w:tcW w:w="1247" w:type="dxa"/>
          </w:tcPr>
          <w:p>
            <w:pPr>
              <w:pStyle w:val="0"/>
              <w:jc w:val="center"/>
            </w:pPr>
            <w:r>
              <w:rPr>
                <w:sz w:val="24"/>
              </w:rPr>
              <w:t xml:space="preserve">76 031,6</w:t>
            </w:r>
          </w:p>
        </w:tc>
        <w:tc>
          <w:tcPr>
            <w:tcW w:w="715" w:type="dxa"/>
          </w:tcPr>
          <w:p>
            <w:pPr>
              <w:pStyle w:val="0"/>
              <w:jc w:val="center"/>
            </w:pPr>
            <w:r>
              <w:rPr>
                <w:sz w:val="24"/>
              </w:rPr>
              <w:t xml:space="preserve">0,23</w:t>
            </w:r>
          </w:p>
        </w:tc>
      </w:tr>
      <w:tr>
        <w:tc>
          <w:tcPr>
            <w:tcW w:w="2721" w:type="dxa"/>
          </w:tcPr>
          <w:p>
            <w:pPr>
              <w:pStyle w:val="0"/>
            </w:pPr>
            <w:r>
              <w:rPr>
                <w:sz w:val="24"/>
              </w:rPr>
              <w:t xml:space="preserve">не идентифицированным и не застрахованным в системе ОМС лицам</w:t>
            </w:r>
          </w:p>
        </w:tc>
        <w:tc>
          <w:tcPr>
            <w:tcW w:w="850" w:type="dxa"/>
          </w:tcPr>
          <w:p>
            <w:pPr>
              <w:pStyle w:val="0"/>
              <w:jc w:val="center"/>
            </w:pPr>
            <w:r>
              <w:rPr>
                <w:sz w:val="24"/>
              </w:rPr>
              <w:t xml:space="preserve">3</w:t>
            </w:r>
          </w:p>
        </w:tc>
        <w:tc>
          <w:tcPr>
            <w:tcW w:w="1984" w:type="dxa"/>
          </w:tcPr>
          <w:p>
            <w:pPr>
              <w:pStyle w:val="0"/>
            </w:pPr>
            <w:r>
              <w:rPr>
                <w:sz w:val="24"/>
              </w:rPr>
              <w:t xml:space="preserve">вызов</w:t>
            </w:r>
          </w:p>
        </w:tc>
        <w:tc>
          <w:tcPr>
            <w:tcW w:w="1701" w:type="dxa"/>
          </w:tcPr>
          <w:p>
            <w:pPr>
              <w:pStyle w:val="0"/>
              <w:jc w:val="center"/>
            </w:pPr>
            <w:r>
              <w:rPr>
                <w:sz w:val="24"/>
              </w:rPr>
              <w:t xml:space="preserve">0,001934</w:t>
            </w:r>
          </w:p>
        </w:tc>
        <w:tc>
          <w:tcPr>
            <w:tcW w:w="1701" w:type="dxa"/>
          </w:tcPr>
          <w:p>
            <w:pPr>
              <w:pStyle w:val="0"/>
              <w:jc w:val="center"/>
            </w:pPr>
            <w:r>
              <w:rPr>
                <w:sz w:val="24"/>
              </w:rPr>
              <w:t xml:space="preserve">0,001934</w:t>
            </w:r>
          </w:p>
        </w:tc>
        <w:tc>
          <w:tcPr>
            <w:tcW w:w="1701" w:type="dxa"/>
          </w:tcPr>
          <w:p>
            <w:pPr>
              <w:pStyle w:val="0"/>
              <w:jc w:val="center"/>
            </w:pPr>
            <w:r>
              <w:rPr>
                <w:sz w:val="24"/>
              </w:rPr>
              <w:t xml:space="preserve">Х</w:t>
            </w:r>
          </w:p>
        </w:tc>
        <w:tc>
          <w:tcPr>
            <w:tcW w:w="1247" w:type="dxa"/>
          </w:tcPr>
          <w:p>
            <w:pPr>
              <w:pStyle w:val="0"/>
              <w:jc w:val="center"/>
            </w:pPr>
            <w:r>
              <w:rPr>
                <w:sz w:val="24"/>
              </w:rPr>
              <w:t xml:space="preserve">5 100,4</w:t>
            </w:r>
          </w:p>
        </w:tc>
        <w:tc>
          <w:tcPr>
            <w:tcW w:w="1247" w:type="dxa"/>
          </w:tcPr>
          <w:p>
            <w:pPr>
              <w:pStyle w:val="0"/>
              <w:jc w:val="center"/>
            </w:pPr>
            <w:r>
              <w:rPr>
                <w:sz w:val="24"/>
              </w:rPr>
              <w:t xml:space="preserve">5 100,4</w:t>
            </w:r>
          </w:p>
        </w:tc>
        <w:tc>
          <w:tcPr>
            <w:tcW w:w="1020" w:type="dxa"/>
          </w:tcPr>
          <w:p>
            <w:pPr>
              <w:pStyle w:val="0"/>
              <w:jc w:val="center"/>
            </w:pPr>
            <w:r>
              <w:rPr>
                <w:sz w:val="24"/>
              </w:rPr>
              <w:t xml:space="preserve">Х</w:t>
            </w:r>
          </w:p>
        </w:tc>
        <w:tc>
          <w:tcPr>
            <w:tcW w:w="984" w:type="dxa"/>
          </w:tcPr>
          <w:p>
            <w:pPr>
              <w:pStyle w:val="0"/>
              <w:jc w:val="center"/>
            </w:pPr>
            <w:r>
              <w:rPr>
                <w:sz w:val="24"/>
              </w:rPr>
              <w:t xml:space="preserve">9,9</w:t>
            </w:r>
          </w:p>
        </w:tc>
        <w:tc>
          <w:tcPr>
            <w:tcW w:w="850" w:type="dxa"/>
          </w:tcPr>
          <w:p>
            <w:pPr>
              <w:pStyle w:val="0"/>
              <w:jc w:val="center"/>
            </w:pPr>
            <w:r>
              <w:rPr>
                <w:sz w:val="24"/>
              </w:rPr>
              <w:t xml:space="preserve">Х</w:t>
            </w:r>
          </w:p>
        </w:tc>
        <w:tc>
          <w:tcPr>
            <w:tcW w:w="1474" w:type="dxa"/>
          </w:tcPr>
          <w:p>
            <w:pPr>
              <w:pStyle w:val="0"/>
              <w:jc w:val="center"/>
            </w:pPr>
            <w:r>
              <w:rPr>
                <w:sz w:val="24"/>
              </w:rPr>
              <w:t xml:space="preserve">10 838,3</w:t>
            </w:r>
          </w:p>
        </w:tc>
        <w:tc>
          <w:tcPr>
            <w:tcW w:w="794" w:type="dxa"/>
          </w:tcPr>
          <w:p>
            <w:pPr>
              <w:pStyle w:val="0"/>
              <w:jc w:val="center"/>
            </w:pPr>
            <w:r>
              <w:rPr>
                <w:sz w:val="24"/>
              </w:rPr>
              <w:t xml:space="preserve">0,03</w:t>
            </w:r>
          </w:p>
        </w:tc>
        <w:tc>
          <w:tcPr>
            <w:tcW w:w="1247" w:type="dxa"/>
          </w:tcPr>
          <w:p>
            <w:pPr>
              <w:pStyle w:val="0"/>
              <w:jc w:val="center"/>
            </w:pPr>
            <w:r>
              <w:rPr>
                <w:sz w:val="24"/>
              </w:rPr>
              <w:t xml:space="preserve">Х</w:t>
            </w:r>
          </w:p>
        </w:tc>
        <w:tc>
          <w:tcPr>
            <w:tcW w:w="715" w:type="dxa"/>
          </w:tcPr>
          <w:p>
            <w:pPr>
              <w:pStyle w:val="0"/>
              <w:jc w:val="center"/>
            </w:pPr>
            <w:r>
              <w:rPr>
                <w:sz w:val="24"/>
              </w:rPr>
              <w:t xml:space="preserve">Х</w:t>
            </w:r>
          </w:p>
        </w:tc>
      </w:tr>
      <w:tr>
        <w:tc>
          <w:tcPr>
            <w:tcW w:w="2721" w:type="dxa"/>
          </w:tcPr>
          <w:p>
            <w:pPr>
              <w:pStyle w:val="0"/>
            </w:pPr>
            <w:r>
              <w:rPr>
                <w:sz w:val="24"/>
              </w:rPr>
              <w:t xml:space="preserve">скорая медицинская помощь при санитарно-авиационной эвакуации, санитарной эвакуации</w:t>
            </w:r>
          </w:p>
        </w:tc>
        <w:tc>
          <w:tcPr>
            <w:tcW w:w="850" w:type="dxa"/>
          </w:tcPr>
          <w:p>
            <w:pPr>
              <w:pStyle w:val="0"/>
              <w:jc w:val="center"/>
            </w:pPr>
            <w:r>
              <w:rPr>
                <w:sz w:val="24"/>
              </w:rPr>
              <w:t xml:space="preserve">4</w:t>
            </w:r>
          </w:p>
        </w:tc>
        <w:tc>
          <w:tcPr>
            <w:tcW w:w="1984" w:type="dxa"/>
          </w:tcPr>
          <w:p>
            <w:pPr>
              <w:pStyle w:val="0"/>
            </w:pPr>
            <w:r>
              <w:rPr>
                <w:sz w:val="24"/>
              </w:rPr>
              <w:t xml:space="preserve">вызов</w:t>
            </w:r>
          </w:p>
        </w:tc>
        <w:tc>
          <w:tcPr>
            <w:tcW w:w="1701" w:type="dxa"/>
          </w:tcPr>
          <w:p>
            <w:pPr>
              <w:pStyle w:val="0"/>
              <w:jc w:val="center"/>
            </w:pPr>
            <w:r>
              <w:rPr>
                <w:sz w:val="24"/>
              </w:rPr>
              <w:t xml:space="preserve">0,001314</w:t>
            </w:r>
          </w:p>
        </w:tc>
        <w:tc>
          <w:tcPr>
            <w:tcW w:w="1701" w:type="dxa"/>
          </w:tcPr>
          <w:p>
            <w:pPr>
              <w:pStyle w:val="0"/>
              <w:jc w:val="center"/>
            </w:pPr>
            <w:r>
              <w:rPr>
                <w:sz w:val="24"/>
              </w:rPr>
              <w:t xml:space="preserve">0,001314</w:t>
            </w:r>
          </w:p>
        </w:tc>
        <w:tc>
          <w:tcPr>
            <w:tcW w:w="1701" w:type="dxa"/>
          </w:tcPr>
          <w:p>
            <w:pPr>
              <w:pStyle w:val="0"/>
              <w:jc w:val="center"/>
            </w:pPr>
            <w:r>
              <w:rPr>
                <w:sz w:val="24"/>
              </w:rPr>
              <w:t xml:space="preserve">Х</w:t>
            </w:r>
          </w:p>
        </w:tc>
        <w:tc>
          <w:tcPr>
            <w:tcW w:w="1247" w:type="dxa"/>
          </w:tcPr>
          <w:p>
            <w:pPr>
              <w:pStyle w:val="0"/>
              <w:jc w:val="center"/>
            </w:pPr>
            <w:r>
              <w:rPr>
                <w:sz w:val="24"/>
              </w:rPr>
              <w:t xml:space="preserve">34 948,3</w:t>
            </w:r>
          </w:p>
        </w:tc>
        <w:tc>
          <w:tcPr>
            <w:tcW w:w="1247" w:type="dxa"/>
          </w:tcPr>
          <w:p>
            <w:pPr>
              <w:pStyle w:val="0"/>
              <w:jc w:val="center"/>
            </w:pPr>
            <w:r>
              <w:rPr>
                <w:sz w:val="24"/>
              </w:rPr>
              <w:t xml:space="preserve">34 948,3</w:t>
            </w:r>
          </w:p>
        </w:tc>
        <w:tc>
          <w:tcPr>
            <w:tcW w:w="1020" w:type="dxa"/>
          </w:tcPr>
          <w:p>
            <w:pPr>
              <w:pStyle w:val="0"/>
              <w:jc w:val="center"/>
            </w:pPr>
            <w:r>
              <w:rPr>
                <w:sz w:val="24"/>
              </w:rPr>
              <w:t xml:space="preserve">Х</w:t>
            </w:r>
          </w:p>
        </w:tc>
        <w:tc>
          <w:tcPr>
            <w:tcW w:w="984" w:type="dxa"/>
          </w:tcPr>
          <w:p>
            <w:pPr>
              <w:pStyle w:val="0"/>
              <w:jc w:val="center"/>
            </w:pPr>
            <w:r>
              <w:rPr>
                <w:sz w:val="24"/>
              </w:rPr>
              <w:t xml:space="preserve">45,9</w:t>
            </w:r>
          </w:p>
        </w:tc>
        <w:tc>
          <w:tcPr>
            <w:tcW w:w="850" w:type="dxa"/>
          </w:tcPr>
          <w:p>
            <w:pPr>
              <w:pStyle w:val="0"/>
              <w:jc w:val="center"/>
            </w:pPr>
            <w:r>
              <w:rPr>
                <w:sz w:val="24"/>
              </w:rPr>
              <w:t xml:space="preserve">Х</w:t>
            </w:r>
          </w:p>
        </w:tc>
        <w:tc>
          <w:tcPr>
            <w:tcW w:w="1474" w:type="dxa"/>
          </w:tcPr>
          <w:p>
            <w:pPr>
              <w:pStyle w:val="0"/>
              <w:jc w:val="center"/>
            </w:pPr>
            <w:r>
              <w:rPr>
                <w:sz w:val="24"/>
              </w:rPr>
              <w:t xml:space="preserve">50 465,3</w:t>
            </w:r>
          </w:p>
        </w:tc>
        <w:tc>
          <w:tcPr>
            <w:tcW w:w="794" w:type="dxa"/>
          </w:tcPr>
          <w:p>
            <w:pPr>
              <w:pStyle w:val="0"/>
              <w:jc w:val="center"/>
            </w:pPr>
            <w:r>
              <w:rPr>
                <w:sz w:val="24"/>
              </w:rPr>
              <w:t xml:space="preserve">0,15</w:t>
            </w:r>
          </w:p>
        </w:tc>
        <w:tc>
          <w:tcPr>
            <w:tcW w:w="1247" w:type="dxa"/>
          </w:tcPr>
          <w:p>
            <w:pPr>
              <w:pStyle w:val="0"/>
              <w:jc w:val="center"/>
            </w:pPr>
            <w:r>
              <w:rPr>
                <w:sz w:val="24"/>
              </w:rPr>
              <w:t xml:space="preserve">Х</w:t>
            </w:r>
          </w:p>
        </w:tc>
        <w:tc>
          <w:tcPr>
            <w:tcW w:w="715" w:type="dxa"/>
          </w:tcPr>
          <w:p>
            <w:pPr>
              <w:pStyle w:val="0"/>
              <w:jc w:val="center"/>
            </w:pPr>
            <w:r>
              <w:rPr>
                <w:sz w:val="24"/>
              </w:rPr>
              <w:t xml:space="preserve">Х</w:t>
            </w:r>
          </w:p>
        </w:tc>
      </w:tr>
      <w:tr>
        <w:tc>
          <w:tcPr>
            <w:tcW w:w="2721" w:type="dxa"/>
          </w:tcPr>
          <w:p>
            <w:pPr>
              <w:pStyle w:val="0"/>
            </w:pPr>
            <w:r>
              <w:rPr>
                <w:sz w:val="24"/>
              </w:rPr>
              <w:t xml:space="preserve">2. Первичная медико-санитарная помощь, предоставляемая:</w:t>
            </w:r>
          </w:p>
        </w:tc>
        <w:tc>
          <w:tcPr>
            <w:tcW w:w="850" w:type="dxa"/>
          </w:tcPr>
          <w:p>
            <w:pPr>
              <w:pStyle w:val="0"/>
              <w:jc w:val="center"/>
            </w:pPr>
            <w:r>
              <w:rPr>
                <w:sz w:val="24"/>
              </w:rPr>
              <w:t xml:space="preserve">5</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84" w:type="dxa"/>
          </w:tcPr>
          <w:p>
            <w:pPr>
              <w:pStyle w:val="0"/>
              <w:jc w:val="center"/>
            </w:pPr>
            <w:r>
              <w:rPr>
                <w:sz w:val="24"/>
              </w:rPr>
              <w:t xml:space="preserve">793,2</w:t>
            </w:r>
          </w:p>
        </w:tc>
        <w:tc>
          <w:tcPr>
            <w:tcW w:w="850" w:type="dxa"/>
          </w:tcPr>
          <w:p>
            <w:pPr>
              <w:pStyle w:val="0"/>
              <w:jc w:val="center"/>
            </w:pPr>
            <w:r>
              <w:rPr>
                <w:sz w:val="24"/>
              </w:rPr>
              <w:t xml:space="preserve">81,0</w:t>
            </w:r>
          </w:p>
        </w:tc>
        <w:tc>
          <w:tcPr>
            <w:tcW w:w="1474" w:type="dxa"/>
          </w:tcPr>
          <w:p>
            <w:pPr>
              <w:pStyle w:val="0"/>
              <w:jc w:val="center"/>
            </w:pPr>
            <w:r>
              <w:rPr>
                <w:sz w:val="24"/>
              </w:rPr>
              <w:t xml:space="preserve">871 686,4</w:t>
            </w:r>
          </w:p>
        </w:tc>
        <w:tc>
          <w:tcPr>
            <w:tcW w:w="794" w:type="dxa"/>
          </w:tcPr>
          <w:p>
            <w:pPr>
              <w:pStyle w:val="0"/>
              <w:jc w:val="center"/>
            </w:pPr>
            <w:r>
              <w:rPr>
                <w:sz w:val="24"/>
              </w:rPr>
              <w:t xml:space="preserve">2,65</w:t>
            </w:r>
          </w:p>
        </w:tc>
        <w:tc>
          <w:tcPr>
            <w:tcW w:w="1247" w:type="dxa"/>
          </w:tcPr>
          <w:p>
            <w:pPr>
              <w:pStyle w:val="0"/>
              <w:jc w:val="center"/>
            </w:pPr>
            <w:r>
              <w:rPr>
                <w:sz w:val="24"/>
              </w:rPr>
              <w:t xml:space="preserve">88 994,3</w:t>
            </w:r>
          </w:p>
        </w:tc>
        <w:tc>
          <w:tcPr>
            <w:tcW w:w="715" w:type="dxa"/>
          </w:tcPr>
          <w:p>
            <w:pPr>
              <w:pStyle w:val="0"/>
              <w:jc w:val="center"/>
            </w:pPr>
            <w:r>
              <w:rPr>
                <w:sz w:val="24"/>
              </w:rPr>
              <w:t xml:space="preserve">0,27</w:t>
            </w:r>
          </w:p>
        </w:tc>
      </w:tr>
      <w:tr>
        <w:tc>
          <w:tcPr>
            <w:tcW w:w="2721" w:type="dxa"/>
          </w:tcPr>
          <w:p>
            <w:pPr>
              <w:pStyle w:val="0"/>
            </w:pPr>
            <w:r>
              <w:rPr>
                <w:sz w:val="24"/>
              </w:rPr>
              <w:t xml:space="preserve">2.1. в амбулаторных условиях:</w:t>
            </w:r>
          </w:p>
        </w:tc>
        <w:tc>
          <w:tcPr>
            <w:tcW w:w="850" w:type="dxa"/>
          </w:tcPr>
          <w:p>
            <w:pPr>
              <w:pStyle w:val="0"/>
              <w:jc w:val="center"/>
            </w:pPr>
            <w:r>
              <w:rPr>
                <w:sz w:val="24"/>
              </w:rPr>
              <w:t xml:space="preserve">6</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84" w:type="dxa"/>
          </w:tcPr>
          <w:p>
            <w:pPr>
              <w:pStyle w:val="0"/>
              <w:jc w:val="center"/>
            </w:pPr>
            <w:r>
              <w:rPr>
                <w:sz w:val="24"/>
              </w:rPr>
              <w:t xml:space="preserve">793,2</w:t>
            </w:r>
          </w:p>
        </w:tc>
        <w:tc>
          <w:tcPr>
            <w:tcW w:w="850" w:type="dxa"/>
          </w:tcPr>
          <w:p>
            <w:pPr>
              <w:pStyle w:val="0"/>
              <w:jc w:val="center"/>
            </w:pPr>
            <w:r>
              <w:rPr>
                <w:sz w:val="24"/>
              </w:rPr>
              <w:t xml:space="preserve">81,0</w:t>
            </w:r>
          </w:p>
        </w:tc>
        <w:tc>
          <w:tcPr>
            <w:tcW w:w="1474" w:type="dxa"/>
          </w:tcPr>
          <w:p>
            <w:pPr>
              <w:pStyle w:val="0"/>
              <w:jc w:val="center"/>
            </w:pPr>
            <w:r>
              <w:rPr>
                <w:sz w:val="24"/>
              </w:rPr>
              <w:t xml:space="preserve">871 686,4</w:t>
            </w:r>
          </w:p>
        </w:tc>
        <w:tc>
          <w:tcPr>
            <w:tcW w:w="794" w:type="dxa"/>
          </w:tcPr>
          <w:p>
            <w:pPr>
              <w:pStyle w:val="0"/>
              <w:jc w:val="center"/>
            </w:pPr>
            <w:r>
              <w:rPr>
                <w:sz w:val="24"/>
              </w:rPr>
              <w:t xml:space="preserve">2,65</w:t>
            </w:r>
          </w:p>
        </w:tc>
        <w:tc>
          <w:tcPr>
            <w:tcW w:w="1247" w:type="dxa"/>
          </w:tcPr>
          <w:p>
            <w:pPr>
              <w:pStyle w:val="0"/>
              <w:jc w:val="center"/>
            </w:pPr>
            <w:r>
              <w:rPr>
                <w:sz w:val="24"/>
              </w:rPr>
              <w:t xml:space="preserve">88 994,3</w:t>
            </w:r>
          </w:p>
        </w:tc>
        <w:tc>
          <w:tcPr>
            <w:tcW w:w="715" w:type="dxa"/>
          </w:tcPr>
          <w:p>
            <w:pPr>
              <w:pStyle w:val="0"/>
              <w:jc w:val="center"/>
            </w:pPr>
            <w:r>
              <w:rPr>
                <w:sz w:val="24"/>
              </w:rPr>
              <w:t xml:space="preserve">0,27</w:t>
            </w:r>
          </w:p>
        </w:tc>
      </w:tr>
      <w:tr>
        <w:tc>
          <w:tcPr>
            <w:tcW w:w="2721" w:type="dxa"/>
          </w:tcPr>
          <w:bookmarkStart w:id="942" w:name="P942"/>
          <w:bookmarkEnd w:id="942"/>
          <w:p>
            <w:pPr>
              <w:pStyle w:val="0"/>
            </w:pPr>
            <w:r>
              <w:rPr>
                <w:sz w:val="24"/>
              </w:rPr>
              <w:t xml:space="preserve">2.1.1. с профилактической и иными целями </w:t>
            </w:r>
            <w:hyperlink w:tooltip="&lt;***&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 w:anchor="P1503" w:history="0">
              <w:r>
                <w:rPr>
                  <w:color w:val="0000ff"/>
                  <w:sz w:val="24"/>
                </w:rPr>
                <w:t xml:space="preserve">&lt;***&gt;</w:t>
              </w:r>
            </w:hyperlink>
            <w:r>
              <w:rPr>
                <w:sz w:val="24"/>
              </w:rPr>
              <w:t xml:space="preserve">,</w:t>
            </w:r>
          </w:p>
          <w:p>
            <w:pPr>
              <w:pStyle w:val="0"/>
            </w:pPr>
            <w:r>
              <w:rPr>
                <w:sz w:val="24"/>
              </w:rPr>
              <w:t xml:space="preserve">в том числе:</w:t>
            </w:r>
          </w:p>
        </w:tc>
        <w:tc>
          <w:tcPr>
            <w:tcW w:w="850" w:type="dxa"/>
          </w:tcPr>
          <w:p>
            <w:pPr>
              <w:pStyle w:val="0"/>
              <w:jc w:val="center"/>
            </w:pPr>
            <w:r>
              <w:rPr>
                <w:sz w:val="24"/>
              </w:rPr>
              <w:t xml:space="preserve">7</w:t>
            </w:r>
          </w:p>
        </w:tc>
        <w:tc>
          <w:tcPr>
            <w:tcW w:w="1984" w:type="dxa"/>
          </w:tcPr>
          <w:p>
            <w:pPr>
              <w:pStyle w:val="0"/>
            </w:pPr>
            <w:r>
              <w:rPr>
                <w:sz w:val="24"/>
              </w:rPr>
              <w:t xml:space="preserve">посещение</w:t>
            </w:r>
          </w:p>
        </w:tc>
        <w:tc>
          <w:tcPr>
            <w:tcW w:w="1701" w:type="dxa"/>
          </w:tcPr>
          <w:p>
            <w:pPr>
              <w:pStyle w:val="0"/>
              <w:jc w:val="center"/>
            </w:pPr>
            <w:r>
              <w:rPr>
                <w:sz w:val="24"/>
              </w:rPr>
              <w:t xml:space="preserve">0,72461</w:t>
            </w:r>
          </w:p>
        </w:tc>
        <w:tc>
          <w:tcPr>
            <w:tcW w:w="1701" w:type="dxa"/>
          </w:tcPr>
          <w:p>
            <w:pPr>
              <w:pStyle w:val="0"/>
              <w:jc w:val="center"/>
            </w:pPr>
            <w:r>
              <w:rPr>
                <w:sz w:val="24"/>
              </w:rPr>
              <w:t xml:space="preserve">0,6577759069</w:t>
            </w:r>
          </w:p>
        </w:tc>
        <w:tc>
          <w:tcPr>
            <w:tcW w:w="1701" w:type="dxa"/>
          </w:tcPr>
          <w:p>
            <w:pPr>
              <w:pStyle w:val="0"/>
              <w:jc w:val="center"/>
            </w:pPr>
            <w:r>
              <w:rPr>
                <w:sz w:val="24"/>
              </w:rPr>
              <w:t xml:space="preserve">0,0668340931</w:t>
            </w:r>
          </w:p>
        </w:tc>
        <w:tc>
          <w:tcPr>
            <w:tcW w:w="1247" w:type="dxa"/>
          </w:tcPr>
          <w:p>
            <w:pPr>
              <w:pStyle w:val="0"/>
              <w:jc w:val="center"/>
            </w:pPr>
            <w:r>
              <w:rPr>
                <w:sz w:val="24"/>
              </w:rPr>
              <w:t xml:space="preserve">676,2</w:t>
            </w:r>
          </w:p>
        </w:tc>
        <w:tc>
          <w:tcPr>
            <w:tcW w:w="1247" w:type="dxa"/>
          </w:tcPr>
          <w:p>
            <w:pPr>
              <w:pStyle w:val="0"/>
              <w:jc w:val="center"/>
            </w:pPr>
            <w:r>
              <w:rPr>
                <w:sz w:val="24"/>
              </w:rPr>
              <w:t xml:space="preserve">676,2</w:t>
            </w:r>
          </w:p>
        </w:tc>
        <w:tc>
          <w:tcPr>
            <w:tcW w:w="1020" w:type="dxa"/>
          </w:tcPr>
          <w:p>
            <w:pPr>
              <w:pStyle w:val="0"/>
              <w:jc w:val="center"/>
            </w:pPr>
            <w:r>
              <w:rPr>
                <w:sz w:val="24"/>
              </w:rPr>
              <w:t xml:space="preserve">676,2</w:t>
            </w:r>
          </w:p>
        </w:tc>
        <w:tc>
          <w:tcPr>
            <w:tcW w:w="984" w:type="dxa"/>
          </w:tcPr>
          <w:p>
            <w:pPr>
              <w:pStyle w:val="0"/>
              <w:jc w:val="center"/>
            </w:pPr>
            <w:r>
              <w:rPr>
                <w:sz w:val="24"/>
              </w:rPr>
              <w:t xml:space="preserve">490,0</w:t>
            </w:r>
          </w:p>
        </w:tc>
        <w:tc>
          <w:tcPr>
            <w:tcW w:w="850" w:type="dxa"/>
          </w:tcPr>
          <w:p>
            <w:pPr>
              <w:pStyle w:val="0"/>
              <w:jc w:val="center"/>
            </w:pPr>
            <w:r>
              <w:rPr>
                <w:sz w:val="24"/>
              </w:rPr>
              <w:t xml:space="preserve">45,2</w:t>
            </w:r>
          </w:p>
        </w:tc>
        <w:tc>
          <w:tcPr>
            <w:tcW w:w="1474" w:type="dxa"/>
          </w:tcPr>
          <w:p>
            <w:pPr>
              <w:pStyle w:val="0"/>
              <w:jc w:val="center"/>
            </w:pPr>
            <w:r>
              <w:rPr>
                <w:sz w:val="24"/>
              </w:rPr>
              <w:t xml:space="preserve">538 484,3</w:t>
            </w:r>
          </w:p>
        </w:tc>
        <w:tc>
          <w:tcPr>
            <w:tcW w:w="794" w:type="dxa"/>
          </w:tcPr>
          <w:p>
            <w:pPr>
              <w:pStyle w:val="0"/>
              <w:jc w:val="center"/>
            </w:pPr>
            <w:r>
              <w:rPr>
                <w:sz w:val="24"/>
              </w:rPr>
              <w:t xml:space="preserve">1,64</w:t>
            </w:r>
          </w:p>
        </w:tc>
        <w:tc>
          <w:tcPr>
            <w:tcW w:w="1247" w:type="dxa"/>
          </w:tcPr>
          <w:p>
            <w:pPr>
              <w:pStyle w:val="0"/>
              <w:jc w:val="center"/>
            </w:pPr>
            <w:r>
              <w:rPr>
                <w:sz w:val="24"/>
              </w:rPr>
              <w:t xml:space="preserve">49 666,8</w:t>
            </w:r>
          </w:p>
        </w:tc>
        <w:tc>
          <w:tcPr>
            <w:tcW w:w="715" w:type="dxa"/>
          </w:tcPr>
          <w:p>
            <w:pPr>
              <w:pStyle w:val="0"/>
              <w:jc w:val="center"/>
            </w:pPr>
            <w:r>
              <w:rPr>
                <w:sz w:val="24"/>
              </w:rPr>
              <w:t xml:space="preserve">0,15</w:t>
            </w:r>
          </w:p>
        </w:tc>
      </w:tr>
      <w:tr>
        <w:tc>
          <w:tcPr>
            <w:tcW w:w="2721" w:type="dxa"/>
          </w:tcPr>
          <w:p>
            <w:pPr>
              <w:pStyle w:val="0"/>
            </w:pPr>
            <w:r>
              <w:rPr>
                <w:sz w:val="24"/>
              </w:rPr>
              <w:t xml:space="preserve">не идентифицированным и не застрахованным в системе ОМС лицам</w:t>
            </w:r>
          </w:p>
        </w:tc>
        <w:tc>
          <w:tcPr>
            <w:tcW w:w="850" w:type="dxa"/>
          </w:tcPr>
          <w:p>
            <w:pPr>
              <w:pStyle w:val="0"/>
              <w:jc w:val="center"/>
            </w:pPr>
            <w:r>
              <w:rPr>
                <w:sz w:val="24"/>
              </w:rPr>
              <w:t xml:space="preserve">07.1</w:t>
            </w:r>
          </w:p>
        </w:tc>
        <w:tc>
          <w:tcPr>
            <w:tcW w:w="1984" w:type="dxa"/>
          </w:tcPr>
          <w:p>
            <w:pPr>
              <w:pStyle w:val="0"/>
            </w:pPr>
            <w:r>
              <w:rPr>
                <w:sz w:val="24"/>
              </w:rPr>
              <w:t xml:space="preserve">посещение</w:t>
            </w:r>
          </w:p>
        </w:tc>
        <w:tc>
          <w:tcPr>
            <w:tcW w:w="1701" w:type="dxa"/>
          </w:tcPr>
          <w:p>
            <w:pPr>
              <w:pStyle w:val="0"/>
              <w:jc w:val="center"/>
            </w:pPr>
            <w:r>
              <w:rPr>
                <w:sz w:val="24"/>
              </w:rPr>
              <w:t xml:space="preserve">0,0022</w:t>
            </w:r>
          </w:p>
        </w:tc>
        <w:tc>
          <w:tcPr>
            <w:tcW w:w="1701" w:type="dxa"/>
          </w:tcPr>
          <w:p>
            <w:pPr>
              <w:pStyle w:val="0"/>
              <w:jc w:val="center"/>
            </w:pPr>
            <w:r>
              <w:rPr>
                <w:sz w:val="24"/>
              </w:rPr>
              <w:t xml:space="preserve">0,0022</w:t>
            </w:r>
          </w:p>
        </w:tc>
        <w:tc>
          <w:tcPr>
            <w:tcW w:w="1701" w:type="dxa"/>
          </w:tcPr>
          <w:p>
            <w:pPr>
              <w:pStyle w:val="0"/>
              <w:jc w:val="center"/>
            </w:pPr>
            <w:r>
              <w:rPr>
                <w:sz w:val="24"/>
              </w:rPr>
              <w:t xml:space="preserve">Х</w:t>
            </w:r>
          </w:p>
        </w:tc>
        <w:tc>
          <w:tcPr>
            <w:tcW w:w="1247" w:type="dxa"/>
          </w:tcPr>
          <w:p>
            <w:pPr>
              <w:pStyle w:val="0"/>
              <w:jc w:val="center"/>
            </w:pPr>
            <w:r>
              <w:rPr>
                <w:sz w:val="24"/>
              </w:rPr>
              <w:t xml:space="preserve">440,2</w:t>
            </w:r>
          </w:p>
        </w:tc>
        <w:tc>
          <w:tcPr>
            <w:tcW w:w="1247" w:type="dxa"/>
          </w:tcPr>
          <w:p>
            <w:pPr>
              <w:pStyle w:val="0"/>
              <w:jc w:val="center"/>
            </w:pPr>
            <w:r>
              <w:rPr>
                <w:sz w:val="24"/>
              </w:rPr>
              <w:t xml:space="preserve">440,2</w:t>
            </w:r>
          </w:p>
        </w:tc>
        <w:tc>
          <w:tcPr>
            <w:tcW w:w="1020" w:type="dxa"/>
          </w:tcPr>
          <w:p>
            <w:pPr>
              <w:pStyle w:val="0"/>
              <w:jc w:val="center"/>
            </w:pPr>
            <w:r>
              <w:rPr>
                <w:sz w:val="24"/>
              </w:rPr>
              <w:t xml:space="preserve">Х</w:t>
            </w:r>
          </w:p>
        </w:tc>
        <w:tc>
          <w:tcPr>
            <w:tcW w:w="984" w:type="dxa"/>
          </w:tcPr>
          <w:p>
            <w:pPr>
              <w:pStyle w:val="0"/>
              <w:jc w:val="center"/>
            </w:pPr>
            <w:r>
              <w:rPr>
                <w:sz w:val="24"/>
              </w:rPr>
              <w:t xml:space="preserve">1,0</w:t>
            </w:r>
          </w:p>
        </w:tc>
        <w:tc>
          <w:tcPr>
            <w:tcW w:w="850" w:type="dxa"/>
          </w:tcPr>
          <w:p>
            <w:pPr>
              <w:pStyle w:val="0"/>
              <w:jc w:val="center"/>
            </w:pPr>
            <w:r>
              <w:rPr>
                <w:sz w:val="24"/>
              </w:rPr>
              <w:t xml:space="preserve">Х</w:t>
            </w:r>
          </w:p>
        </w:tc>
        <w:tc>
          <w:tcPr>
            <w:tcW w:w="1474" w:type="dxa"/>
          </w:tcPr>
          <w:p>
            <w:pPr>
              <w:pStyle w:val="0"/>
              <w:jc w:val="center"/>
            </w:pPr>
            <w:r>
              <w:rPr>
                <w:sz w:val="24"/>
              </w:rPr>
              <w:t xml:space="preserve">1 058,7</w:t>
            </w:r>
          </w:p>
        </w:tc>
        <w:tc>
          <w:tcPr>
            <w:tcW w:w="794" w:type="dxa"/>
          </w:tcPr>
          <w:p>
            <w:pPr>
              <w:pStyle w:val="0"/>
              <w:jc w:val="center"/>
            </w:pPr>
            <w:r>
              <w:rPr>
                <w:sz w:val="24"/>
              </w:rPr>
              <w:t xml:space="preserve">0,003</w:t>
            </w:r>
          </w:p>
        </w:tc>
        <w:tc>
          <w:tcPr>
            <w:tcW w:w="1247" w:type="dxa"/>
          </w:tcPr>
          <w:p>
            <w:pPr>
              <w:pStyle w:val="0"/>
              <w:jc w:val="center"/>
            </w:pPr>
            <w:r>
              <w:rPr>
                <w:sz w:val="24"/>
              </w:rPr>
              <w:t xml:space="preserve">Х</w:t>
            </w:r>
          </w:p>
        </w:tc>
        <w:tc>
          <w:tcPr>
            <w:tcW w:w="715" w:type="dxa"/>
          </w:tcPr>
          <w:p>
            <w:pPr>
              <w:pStyle w:val="0"/>
              <w:jc w:val="center"/>
            </w:pPr>
            <w:r>
              <w:rPr>
                <w:sz w:val="24"/>
              </w:rPr>
              <w:t xml:space="preserve">Х</w:t>
            </w:r>
          </w:p>
        </w:tc>
      </w:tr>
      <w:tr>
        <w:tc>
          <w:tcPr>
            <w:tcW w:w="2721" w:type="dxa"/>
          </w:tcPr>
          <w:p>
            <w:pPr>
              <w:pStyle w:val="0"/>
            </w:pPr>
            <w:r>
              <w:rPr>
                <w:sz w:val="24"/>
              </w:rPr>
              <w:t xml:space="preserve">2.1.2. в связи с заболеваниями - обращений </w:t>
            </w:r>
            <w:hyperlink w:tooltip="&lt;****&gt; Законченных случаев лечения заболевания в амбулаторных условиях с кратностью посещений по поводу одного заболевания не менее 2." w:anchor="P1504" w:history="0">
              <w:r>
                <w:rPr>
                  <w:color w:val="0000ff"/>
                  <w:sz w:val="24"/>
                </w:rPr>
                <w:t xml:space="preserve">&lt;****&gt;</w:t>
              </w:r>
            </w:hyperlink>
            <w:r>
              <w:rPr>
                <w:sz w:val="24"/>
              </w:rPr>
              <w:t xml:space="preserve">,</w:t>
            </w:r>
          </w:p>
          <w:p>
            <w:pPr>
              <w:pStyle w:val="0"/>
            </w:pPr>
            <w:r>
              <w:rPr>
                <w:sz w:val="24"/>
              </w:rPr>
              <w:t xml:space="preserve">в том числе:</w:t>
            </w:r>
          </w:p>
        </w:tc>
        <w:tc>
          <w:tcPr>
            <w:tcW w:w="850" w:type="dxa"/>
          </w:tcPr>
          <w:p>
            <w:pPr>
              <w:pStyle w:val="0"/>
              <w:jc w:val="center"/>
            </w:pPr>
            <w:r>
              <w:rPr>
                <w:sz w:val="24"/>
              </w:rPr>
              <w:t xml:space="preserve">8</w:t>
            </w:r>
          </w:p>
        </w:tc>
        <w:tc>
          <w:tcPr>
            <w:tcW w:w="1984" w:type="dxa"/>
          </w:tcPr>
          <w:p>
            <w:pPr>
              <w:pStyle w:val="0"/>
            </w:pPr>
            <w:r>
              <w:rPr>
                <w:sz w:val="24"/>
              </w:rPr>
              <w:t xml:space="preserve">обращение</w:t>
            </w:r>
          </w:p>
        </w:tc>
        <w:tc>
          <w:tcPr>
            <w:tcW w:w="1701" w:type="dxa"/>
          </w:tcPr>
          <w:p>
            <w:pPr>
              <w:pStyle w:val="0"/>
              <w:jc w:val="center"/>
            </w:pPr>
            <w:r>
              <w:rPr>
                <w:sz w:val="24"/>
              </w:rPr>
              <w:t xml:space="preserve">0,143</w:t>
            </w:r>
          </w:p>
        </w:tc>
        <w:tc>
          <w:tcPr>
            <w:tcW w:w="1701" w:type="dxa"/>
          </w:tcPr>
          <w:p>
            <w:pPr>
              <w:pStyle w:val="0"/>
              <w:jc w:val="center"/>
            </w:pPr>
            <w:r>
              <w:rPr>
                <w:sz w:val="24"/>
              </w:rPr>
              <w:t xml:space="preserve">0,1261217754</w:t>
            </w:r>
          </w:p>
        </w:tc>
        <w:tc>
          <w:tcPr>
            <w:tcW w:w="1701" w:type="dxa"/>
          </w:tcPr>
          <w:p>
            <w:pPr>
              <w:pStyle w:val="0"/>
              <w:jc w:val="center"/>
            </w:pPr>
            <w:r>
              <w:rPr>
                <w:sz w:val="24"/>
              </w:rPr>
              <w:t xml:space="preserve">0,0168782246</w:t>
            </w:r>
          </w:p>
        </w:tc>
        <w:tc>
          <w:tcPr>
            <w:tcW w:w="1247" w:type="dxa"/>
          </w:tcPr>
          <w:p>
            <w:pPr>
              <w:pStyle w:val="0"/>
              <w:jc w:val="center"/>
            </w:pPr>
            <w:r>
              <w:rPr>
                <w:sz w:val="24"/>
              </w:rPr>
              <w:t xml:space="preserve">2 120,2</w:t>
            </w:r>
          </w:p>
        </w:tc>
        <w:tc>
          <w:tcPr>
            <w:tcW w:w="1247" w:type="dxa"/>
          </w:tcPr>
          <w:p>
            <w:pPr>
              <w:pStyle w:val="0"/>
              <w:jc w:val="center"/>
            </w:pPr>
            <w:r>
              <w:rPr>
                <w:sz w:val="24"/>
              </w:rPr>
              <w:t xml:space="preserve">2 120,2</w:t>
            </w:r>
          </w:p>
        </w:tc>
        <w:tc>
          <w:tcPr>
            <w:tcW w:w="1020" w:type="dxa"/>
          </w:tcPr>
          <w:p>
            <w:pPr>
              <w:pStyle w:val="0"/>
              <w:jc w:val="center"/>
            </w:pPr>
            <w:r>
              <w:rPr>
                <w:sz w:val="24"/>
              </w:rPr>
              <w:t xml:space="preserve">2 120,2</w:t>
            </w:r>
          </w:p>
        </w:tc>
        <w:tc>
          <w:tcPr>
            <w:tcW w:w="984" w:type="dxa"/>
          </w:tcPr>
          <w:p>
            <w:pPr>
              <w:pStyle w:val="0"/>
              <w:jc w:val="center"/>
            </w:pPr>
            <w:r>
              <w:rPr>
                <w:sz w:val="24"/>
              </w:rPr>
              <w:t xml:space="preserve">303,2</w:t>
            </w:r>
          </w:p>
        </w:tc>
        <w:tc>
          <w:tcPr>
            <w:tcW w:w="850" w:type="dxa"/>
          </w:tcPr>
          <w:p>
            <w:pPr>
              <w:pStyle w:val="0"/>
              <w:jc w:val="center"/>
            </w:pPr>
            <w:r>
              <w:rPr>
                <w:sz w:val="24"/>
              </w:rPr>
              <w:t xml:space="preserve">35,8</w:t>
            </w:r>
          </w:p>
        </w:tc>
        <w:tc>
          <w:tcPr>
            <w:tcW w:w="1474" w:type="dxa"/>
          </w:tcPr>
          <w:p>
            <w:pPr>
              <w:pStyle w:val="0"/>
              <w:jc w:val="center"/>
            </w:pPr>
            <w:r>
              <w:rPr>
                <w:sz w:val="24"/>
              </w:rPr>
              <w:t xml:space="preserve">333 202,1</w:t>
            </w:r>
          </w:p>
        </w:tc>
        <w:tc>
          <w:tcPr>
            <w:tcW w:w="794" w:type="dxa"/>
          </w:tcPr>
          <w:p>
            <w:pPr>
              <w:pStyle w:val="0"/>
              <w:jc w:val="center"/>
            </w:pPr>
            <w:r>
              <w:rPr>
                <w:sz w:val="24"/>
              </w:rPr>
              <w:t xml:space="preserve">1,01</w:t>
            </w:r>
          </w:p>
        </w:tc>
        <w:tc>
          <w:tcPr>
            <w:tcW w:w="1247" w:type="dxa"/>
          </w:tcPr>
          <w:p>
            <w:pPr>
              <w:pStyle w:val="0"/>
              <w:jc w:val="center"/>
            </w:pPr>
            <w:r>
              <w:rPr>
                <w:sz w:val="24"/>
              </w:rPr>
              <w:t xml:space="preserve">39 327,5</w:t>
            </w:r>
          </w:p>
        </w:tc>
        <w:tc>
          <w:tcPr>
            <w:tcW w:w="715" w:type="dxa"/>
          </w:tcPr>
          <w:p>
            <w:pPr>
              <w:pStyle w:val="0"/>
              <w:jc w:val="center"/>
            </w:pPr>
            <w:r>
              <w:rPr>
                <w:sz w:val="24"/>
              </w:rPr>
              <w:t xml:space="preserve">0,12</w:t>
            </w:r>
          </w:p>
        </w:tc>
      </w:tr>
      <w:tr>
        <w:tc>
          <w:tcPr>
            <w:tcW w:w="2721" w:type="dxa"/>
          </w:tcPr>
          <w:p>
            <w:pPr>
              <w:pStyle w:val="0"/>
            </w:pPr>
            <w:r>
              <w:rPr>
                <w:sz w:val="24"/>
              </w:rPr>
              <w:t xml:space="preserve">не идентифицированным и не застрахованным в системе ОМС лицам</w:t>
            </w:r>
          </w:p>
        </w:tc>
        <w:tc>
          <w:tcPr>
            <w:tcW w:w="850" w:type="dxa"/>
          </w:tcPr>
          <w:p>
            <w:pPr>
              <w:pStyle w:val="0"/>
              <w:jc w:val="center"/>
            </w:pPr>
            <w:r>
              <w:rPr>
                <w:sz w:val="24"/>
              </w:rPr>
              <w:t xml:space="preserve">08.1</w:t>
            </w:r>
          </w:p>
        </w:tc>
        <w:tc>
          <w:tcPr>
            <w:tcW w:w="1984" w:type="dxa"/>
          </w:tcPr>
          <w:p>
            <w:pPr>
              <w:pStyle w:val="0"/>
            </w:pPr>
            <w:r>
              <w:rPr>
                <w:sz w:val="24"/>
              </w:rPr>
              <w:t xml:space="preserve">обращение</w:t>
            </w:r>
          </w:p>
        </w:tc>
        <w:tc>
          <w:tcPr>
            <w:tcW w:w="1701" w:type="dxa"/>
          </w:tcPr>
          <w:p>
            <w:pPr>
              <w:pStyle w:val="0"/>
              <w:jc w:val="center"/>
            </w:pPr>
            <w:r>
              <w:rPr>
                <w:sz w:val="24"/>
              </w:rPr>
              <w:t xml:space="preserve">0,0003</w:t>
            </w:r>
          </w:p>
        </w:tc>
        <w:tc>
          <w:tcPr>
            <w:tcW w:w="1701" w:type="dxa"/>
          </w:tcPr>
          <w:p>
            <w:pPr>
              <w:pStyle w:val="0"/>
              <w:jc w:val="center"/>
            </w:pPr>
            <w:r>
              <w:rPr>
                <w:sz w:val="24"/>
              </w:rPr>
              <w:t xml:space="preserve">0,0003</w:t>
            </w:r>
          </w:p>
        </w:tc>
        <w:tc>
          <w:tcPr>
            <w:tcW w:w="1701" w:type="dxa"/>
          </w:tcPr>
          <w:p>
            <w:pPr>
              <w:pStyle w:val="0"/>
              <w:jc w:val="center"/>
            </w:pPr>
            <w:r>
              <w:rPr>
                <w:sz w:val="24"/>
              </w:rPr>
              <w:t xml:space="preserve">Х</w:t>
            </w:r>
          </w:p>
        </w:tc>
        <w:tc>
          <w:tcPr>
            <w:tcW w:w="1247" w:type="dxa"/>
          </w:tcPr>
          <w:p>
            <w:pPr>
              <w:pStyle w:val="0"/>
              <w:jc w:val="center"/>
            </w:pPr>
            <w:r>
              <w:rPr>
                <w:sz w:val="24"/>
              </w:rPr>
              <w:t xml:space="preserve">2 064,7</w:t>
            </w:r>
          </w:p>
        </w:tc>
        <w:tc>
          <w:tcPr>
            <w:tcW w:w="1247" w:type="dxa"/>
          </w:tcPr>
          <w:p>
            <w:pPr>
              <w:pStyle w:val="0"/>
              <w:jc w:val="center"/>
            </w:pPr>
            <w:r>
              <w:rPr>
                <w:sz w:val="24"/>
              </w:rPr>
              <w:t xml:space="preserve">2 064,7</w:t>
            </w:r>
          </w:p>
        </w:tc>
        <w:tc>
          <w:tcPr>
            <w:tcW w:w="1020" w:type="dxa"/>
          </w:tcPr>
          <w:p>
            <w:pPr>
              <w:pStyle w:val="0"/>
              <w:jc w:val="center"/>
            </w:pPr>
            <w:r>
              <w:rPr>
                <w:sz w:val="24"/>
              </w:rPr>
              <w:t xml:space="preserve">Х</w:t>
            </w:r>
          </w:p>
        </w:tc>
        <w:tc>
          <w:tcPr>
            <w:tcW w:w="984" w:type="dxa"/>
          </w:tcPr>
          <w:p>
            <w:pPr>
              <w:pStyle w:val="0"/>
              <w:jc w:val="center"/>
            </w:pPr>
            <w:r>
              <w:rPr>
                <w:sz w:val="24"/>
              </w:rPr>
              <w:t xml:space="preserve">0,5</w:t>
            </w:r>
          </w:p>
        </w:tc>
        <w:tc>
          <w:tcPr>
            <w:tcW w:w="850" w:type="dxa"/>
          </w:tcPr>
          <w:p>
            <w:pPr>
              <w:pStyle w:val="0"/>
              <w:jc w:val="center"/>
            </w:pPr>
            <w:r>
              <w:rPr>
                <w:sz w:val="24"/>
              </w:rPr>
              <w:t xml:space="preserve">Х</w:t>
            </w:r>
          </w:p>
        </w:tc>
        <w:tc>
          <w:tcPr>
            <w:tcW w:w="1474" w:type="dxa"/>
          </w:tcPr>
          <w:p>
            <w:pPr>
              <w:pStyle w:val="0"/>
              <w:jc w:val="center"/>
            </w:pPr>
            <w:r>
              <w:rPr>
                <w:sz w:val="24"/>
              </w:rPr>
              <w:t xml:space="preserve">635,9</w:t>
            </w:r>
          </w:p>
        </w:tc>
        <w:tc>
          <w:tcPr>
            <w:tcW w:w="794" w:type="dxa"/>
          </w:tcPr>
          <w:p>
            <w:pPr>
              <w:pStyle w:val="0"/>
              <w:jc w:val="center"/>
            </w:pPr>
            <w:r>
              <w:rPr>
                <w:sz w:val="24"/>
              </w:rPr>
              <w:t xml:space="preserve">0,002</w:t>
            </w:r>
          </w:p>
        </w:tc>
        <w:tc>
          <w:tcPr>
            <w:tcW w:w="1247" w:type="dxa"/>
          </w:tcPr>
          <w:p>
            <w:pPr>
              <w:pStyle w:val="0"/>
              <w:jc w:val="center"/>
            </w:pPr>
            <w:r>
              <w:rPr>
                <w:sz w:val="24"/>
              </w:rPr>
              <w:t xml:space="preserve">Х</w:t>
            </w:r>
          </w:p>
        </w:tc>
        <w:tc>
          <w:tcPr>
            <w:tcW w:w="715" w:type="dxa"/>
          </w:tcPr>
          <w:p>
            <w:pPr>
              <w:pStyle w:val="0"/>
              <w:jc w:val="center"/>
            </w:pPr>
            <w:r>
              <w:rPr>
                <w:sz w:val="24"/>
              </w:rPr>
              <w:t xml:space="preserve">Х</w:t>
            </w:r>
          </w:p>
        </w:tc>
      </w:tr>
      <w:tr>
        <w:tc>
          <w:tcPr>
            <w:tcW w:w="2721" w:type="dxa"/>
          </w:tcPr>
          <w:bookmarkStart w:id="1004" w:name="P1004"/>
          <w:bookmarkEnd w:id="1004"/>
          <w:p>
            <w:pPr>
              <w:pStyle w:val="0"/>
            </w:pPr>
            <w:r>
              <w:rPr>
                <w:sz w:val="24"/>
              </w:rPr>
              <w:t xml:space="preserve">2.2 в условиях дневных стационаров </w:t>
            </w:r>
            <w:hyperlink w:tooltip="&lt;*****&gt; Субъект Российской Федерации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quot;медицинская реабилитация&quot; и случаи оказания паллиативной медицинской помощи в условиях дневного стационара, с учетом реальной потребности населения, а также общие нормативы объема и стоимости единицы объема медицинской пом..." w:anchor="P1505" w:history="0">
              <w:r>
                <w:rPr>
                  <w:color w:val="0000ff"/>
                  <w:sz w:val="24"/>
                </w:rPr>
                <w:t xml:space="preserve">&lt;*****&gt;</w:t>
              </w:r>
            </w:hyperlink>
            <w:r>
              <w:rPr>
                <w:sz w:val="24"/>
              </w:rPr>
              <w:t xml:space="preserve">, в том числе:</w:t>
            </w:r>
          </w:p>
        </w:tc>
        <w:tc>
          <w:tcPr>
            <w:tcW w:w="850" w:type="dxa"/>
          </w:tcPr>
          <w:p>
            <w:pPr>
              <w:pStyle w:val="0"/>
              <w:jc w:val="center"/>
            </w:pPr>
            <w:r>
              <w:rPr>
                <w:sz w:val="24"/>
              </w:rPr>
              <w:t xml:space="preserve">9</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247" w:type="dxa"/>
          </w:tcPr>
          <w:p>
            <w:pPr>
              <w:pStyle w:val="0"/>
              <w:jc w:val="center"/>
            </w:pPr>
            <w:r>
              <w:rPr>
                <w:sz w:val="24"/>
              </w:rPr>
              <w:t xml:space="preserve">0</w:t>
            </w:r>
          </w:p>
        </w:tc>
        <w:tc>
          <w:tcPr>
            <w:tcW w:w="1247" w:type="dxa"/>
          </w:tcPr>
          <w:p>
            <w:pPr>
              <w:pStyle w:val="0"/>
              <w:jc w:val="center"/>
            </w:pPr>
            <w:r>
              <w:rPr>
                <w:sz w:val="24"/>
              </w:rPr>
              <w:t xml:space="preserve">0</w:t>
            </w:r>
          </w:p>
        </w:tc>
        <w:tc>
          <w:tcPr>
            <w:tcW w:w="1020" w:type="dxa"/>
          </w:tcPr>
          <w:p>
            <w:pPr>
              <w:pStyle w:val="0"/>
              <w:jc w:val="center"/>
            </w:pPr>
            <w:r>
              <w:rPr>
                <w:sz w:val="24"/>
              </w:rPr>
              <w:t xml:space="preserve">0</w:t>
            </w:r>
          </w:p>
        </w:tc>
        <w:tc>
          <w:tcPr>
            <w:tcW w:w="984" w:type="dxa"/>
          </w:tcPr>
          <w:p>
            <w:pPr>
              <w:pStyle w:val="0"/>
              <w:jc w:val="center"/>
            </w:pPr>
            <w:r>
              <w:rPr>
                <w:sz w:val="24"/>
              </w:rPr>
              <w:t xml:space="preserve">0</w:t>
            </w:r>
          </w:p>
        </w:tc>
        <w:tc>
          <w:tcPr>
            <w:tcW w:w="850" w:type="dxa"/>
          </w:tcPr>
          <w:p>
            <w:pPr>
              <w:pStyle w:val="0"/>
              <w:jc w:val="center"/>
            </w:pPr>
            <w:r>
              <w:rPr>
                <w:sz w:val="24"/>
              </w:rPr>
              <w:t xml:space="preserve">0</w:t>
            </w:r>
          </w:p>
        </w:tc>
        <w:tc>
          <w:tcPr>
            <w:tcW w:w="1474" w:type="dxa"/>
          </w:tcPr>
          <w:p>
            <w:pPr>
              <w:pStyle w:val="0"/>
              <w:jc w:val="center"/>
            </w:pPr>
            <w:r>
              <w:rPr>
                <w:sz w:val="24"/>
              </w:rPr>
              <w:t xml:space="preserve">0</w:t>
            </w:r>
          </w:p>
        </w:tc>
        <w:tc>
          <w:tcPr>
            <w:tcW w:w="794" w:type="dxa"/>
          </w:tcPr>
          <w:p>
            <w:pPr>
              <w:pStyle w:val="0"/>
              <w:jc w:val="center"/>
            </w:pPr>
            <w:r>
              <w:rPr>
                <w:sz w:val="24"/>
              </w:rPr>
              <w:t xml:space="preserve">0</w:t>
            </w:r>
          </w:p>
        </w:tc>
        <w:tc>
          <w:tcPr>
            <w:tcW w:w="1247" w:type="dxa"/>
          </w:tcPr>
          <w:p>
            <w:pPr>
              <w:pStyle w:val="0"/>
              <w:jc w:val="center"/>
            </w:pPr>
            <w:r>
              <w:rPr>
                <w:sz w:val="24"/>
              </w:rPr>
              <w:t xml:space="preserve">0</w:t>
            </w:r>
          </w:p>
        </w:tc>
        <w:tc>
          <w:tcPr>
            <w:tcW w:w="715" w:type="dxa"/>
          </w:tcPr>
          <w:p>
            <w:pPr>
              <w:pStyle w:val="0"/>
              <w:jc w:val="center"/>
            </w:pPr>
            <w:r>
              <w:rPr>
                <w:sz w:val="24"/>
              </w:rPr>
              <w:t xml:space="preserve">0</w:t>
            </w:r>
          </w:p>
        </w:tc>
      </w:tr>
      <w:tr>
        <w:tc>
          <w:tcPr>
            <w:tcW w:w="2721" w:type="dxa"/>
          </w:tcPr>
          <w:p>
            <w:pPr>
              <w:pStyle w:val="0"/>
            </w:pPr>
            <w:r>
              <w:rPr>
                <w:sz w:val="24"/>
              </w:rPr>
              <w:t xml:space="preserve">не идентифицированным и не застрахованным в системе ОМС лицам</w:t>
            </w:r>
          </w:p>
        </w:tc>
        <w:tc>
          <w:tcPr>
            <w:tcW w:w="850" w:type="dxa"/>
          </w:tcPr>
          <w:p>
            <w:pPr>
              <w:pStyle w:val="0"/>
              <w:jc w:val="center"/>
            </w:pPr>
            <w:r>
              <w:rPr>
                <w:sz w:val="24"/>
              </w:rPr>
              <w:t xml:space="preserve">09.1</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701" w:type="dxa"/>
          </w:tcPr>
          <w:p>
            <w:pPr>
              <w:pStyle w:val="0"/>
              <w:jc w:val="center"/>
            </w:pPr>
            <w:r>
              <w:rPr>
                <w:sz w:val="24"/>
              </w:rPr>
              <w:t xml:space="preserve">Х</w:t>
            </w:r>
          </w:p>
        </w:tc>
        <w:tc>
          <w:tcPr>
            <w:tcW w:w="1247" w:type="dxa"/>
          </w:tcPr>
          <w:p>
            <w:pPr>
              <w:pStyle w:val="0"/>
              <w:jc w:val="center"/>
            </w:pPr>
            <w:r>
              <w:rPr>
                <w:sz w:val="24"/>
              </w:rPr>
              <w:t xml:space="preserve">0</w:t>
            </w:r>
          </w:p>
        </w:tc>
        <w:tc>
          <w:tcPr>
            <w:tcW w:w="1247" w:type="dxa"/>
          </w:tcPr>
          <w:p>
            <w:pPr>
              <w:pStyle w:val="0"/>
              <w:jc w:val="center"/>
            </w:pPr>
            <w:r>
              <w:rPr>
                <w:sz w:val="24"/>
              </w:rPr>
              <w:t xml:space="preserve">0</w:t>
            </w:r>
          </w:p>
        </w:tc>
        <w:tc>
          <w:tcPr>
            <w:tcW w:w="1020" w:type="dxa"/>
          </w:tcPr>
          <w:p>
            <w:pPr>
              <w:pStyle w:val="0"/>
              <w:jc w:val="center"/>
            </w:pPr>
            <w:r>
              <w:rPr>
                <w:sz w:val="24"/>
              </w:rPr>
              <w:t xml:space="preserve">Х</w:t>
            </w:r>
          </w:p>
        </w:tc>
        <w:tc>
          <w:tcPr>
            <w:tcW w:w="984" w:type="dxa"/>
          </w:tcPr>
          <w:p>
            <w:pPr>
              <w:pStyle w:val="0"/>
              <w:jc w:val="center"/>
            </w:pPr>
            <w:r>
              <w:rPr>
                <w:sz w:val="24"/>
              </w:rPr>
              <w:t xml:space="preserve">0</w:t>
            </w:r>
          </w:p>
        </w:tc>
        <w:tc>
          <w:tcPr>
            <w:tcW w:w="850" w:type="dxa"/>
          </w:tcPr>
          <w:p>
            <w:pPr>
              <w:pStyle w:val="0"/>
              <w:jc w:val="center"/>
            </w:pPr>
            <w:r>
              <w:rPr>
                <w:sz w:val="24"/>
              </w:rPr>
              <w:t xml:space="preserve">Х</w:t>
            </w:r>
          </w:p>
        </w:tc>
        <w:tc>
          <w:tcPr>
            <w:tcW w:w="1474" w:type="dxa"/>
          </w:tcPr>
          <w:p>
            <w:pPr>
              <w:pStyle w:val="0"/>
              <w:jc w:val="center"/>
            </w:pPr>
            <w:r>
              <w:rPr>
                <w:sz w:val="24"/>
              </w:rPr>
              <w:t xml:space="preserve">0</w:t>
            </w:r>
          </w:p>
        </w:tc>
        <w:tc>
          <w:tcPr>
            <w:tcW w:w="794" w:type="dxa"/>
          </w:tcPr>
          <w:p>
            <w:pPr>
              <w:pStyle w:val="0"/>
              <w:jc w:val="center"/>
            </w:pPr>
            <w:r>
              <w:rPr>
                <w:sz w:val="24"/>
              </w:rPr>
              <w:t xml:space="preserve">0</w:t>
            </w:r>
          </w:p>
        </w:tc>
        <w:tc>
          <w:tcPr>
            <w:tcW w:w="1247" w:type="dxa"/>
          </w:tcPr>
          <w:p>
            <w:pPr>
              <w:pStyle w:val="0"/>
              <w:jc w:val="center"/>
            </w:pPr>
            <w:r>
              <w:rPr>
                <w:sz w:val="24"/>
              </w:rPr>
              <w:t xml:space="preserve">Х</w:t>
            </w:r>
          </w:p>
        </w:tc>
        <w:tc>
          <w:tcPr>
            <w:tcW w:w="715" w:type="dxa"/>
          </w:tcPr>
          <w:p>
            <w:pPr>
              <w:pStyle w:val="0"/>
              <w:jc w:val="center"/>
            </w:pPr>
            <w:r>
              <w:rPr>
                <w:sz w:val="24"/>
              </w:rPr>
              <w:t xml:space="preserve">Х</w:t>
            </w:r>
          </w:p>
        </w:tc>
      </w:tr>
      <w:tr>
        <w:tc>
          <w:tcPr>
            <w:tcW w:w="2721" w:type="dxa"/>
          </w:tcPr>
          <w:bookmarkStart w:id="1034" w:name="P1034"/>
          <w:bookmarkEnd w:id="1034"/>
          <w:p>
            <w:pPr>
              <w:pStyle w:val="0"/>
            </w:pPr>
            <w:r>
              <w:rPr>
                <w:sz w:val="24"/>
              </w:rPr>
              <w:t xml:space="preserve">3. В условиях дневных стационаров (первичная медико-санитарная помощь, специализированная медицинская помощь) </w:t>
            </w:r>
            <w:hyperlink w:tooltip="&lt;*****&gt; Субъект Российской Федерации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quot;медицинская реабилитация&quot; и случаи оказания паллиативной медицинской помощи в условиях дневного стационара, с учетом реальной потребности населения, а также общие нормативы объема и стоимости единицы объема медицинской пом..." w:anchor="P1505" w:history="0">
              <w:r>
                <w:rPr>
                  <w:color w:val="0000ff"/>
                  <w:sz w:val="24"/>
                </w:rPr>
                <w:t xml:space="preserve">&lt;*****&gt;</w:t>
              </w:r>
            </w:hyperlink>
            <w:r>
              <w:rPr>
                <w:sz w:val="24"/>
              </w:rPr>
              <w:t xml:space="preserve">, в том числе:</w:t>
            </w:r>
          </w:p>
        </w:tc>
        <w:tc>
          <w:tcPr>
            <w:tcW w:w="850" w:type="dxa"/>
          </w:tcPr>
          <w:p>
            <w:pPr>
              <w:pStyle w:val="0"/>
              <w:jc w:val="center"/>
            </w:pPr>
            <w:r>
              <w:rPr>
                <w:sz w:val="24"/>
              </w:rPr>
              <w:t xml:space="preserve">10</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0,003933</w:t>
            </w:r>
          </w:p>
        </w:tc>
        <w:tc>
          <w:tcPr>
            <w:tcW w:w="1701" w:type="dxa"/>
          </w:tcPr>
          <w:p>
            <w:pPr>
              <w:pStyle w:val="0"/>
              <w:jc w:val="center"/>
            </w:pPr>
            <w:r>
              <w:rPr>
                <w:sz w:val="24"/>
              </w:rPr>
              <w:t xml:space="preserve">0,003933</w:t>
            </w:r>
          </w:p>
        </w:tc>
        <w:tc>
          <w:tcPr>
            <w:tcW w:w="1701" w:type="dxa"/>
          </w:tcPr>
          <w:p>
            <w:pPr>
              <w:pStyle w:val="0"/>
              <w:jc w:val="center"/>
            </w:pPr>
            <w:r>
              <w:rPr>
                <w:sz w:val="24"/>
              </w:rPr>
              <w:t xml:space="preserve">Х</w:t>
            </w:r>
          </w:p>
        </w:tc>
        <w:tc>
          <w:tcPr>
            <w:tcW w:w="1247" w:type="dxa"/>
          </w:tcPr>
          <w:p>
            <w:pPr>
              <w:pStyle w:val="0"/>
              <w:jc w:val="center"/>
            </w:pPr>
            <w:r>
              <w:rPr>
                <w:sz w:val="24"/>
              </w:rPr>
              <w:t xml:space="preserve">21 128,9</w:t>
            </w:r>
          </w:p>
        </w:tc>
        <w:tc>
          <w:tcPr>
            <w:tcW w:w="1247" w:type="dxa"/>
          </w:tcPr>
          <w:p>
            <w:pPr>
              <w:pStyle w:val="0"/>
              <w:jc w:val="center"/>
            </w:pPr>
            <w:r>
              <w:rPr>
                <w:sz w:val="24"/>
              </w:rPr>
              <w:t xml:space="preserve">21 128,9</w:t>
            </w:r>
          </w:p>
        </w:tc>
        <w:tc>
          <w:tcPr>
            <w:tcW w:w="1020" w:type="dxa"/>
          </w:tcPr>
          <w:p>
            <w:pPr>
              <w:pStyle w:val="0"/>
              <w:jc w:val="center"/>
            </w:pPr>
            <w:r>
              <w:rPr>
                <w:sz w:val="24"/>
              </w:rPr>
              <w:t xml:space="preserve">0</w:t>
            </w:r>
          </w:p>
        </w:tc>
        <w:tc>
          <w:tcPr>
            <w:tcW w:w="984" w:type="dxa"/>
          </w:tcPr>
          <w:p>
            <w:pPr>
              <w:pStyle w:val="0"/>
              <w:jc w:val="center"/>
            </w:pPr>
            <w:r>
              <w:rPr>
                <w:sz w:val="24"/>
              </w:rPr>
              <w:t xml:space="preserve">83,1</w:t>
            </w:r>
          </w:p>
        </w:tc>
        <w:tc>
          <w:tcPr>
            <w:tcW w:w="850" w:type="dxa"/>
          </w:tcPr>
          <w:p>
            <w:pPr>
              <w:pStyle w:val="0"/>
              <w:jc w:val="center"/>
            </w:pPr>
            <w:r>
              <w:rPr>
                <w:sz w:val="24"/>
              </w:rPr>
              <w:t xml:space="preserve">0</w:t>
            </w:r>
          </w:p>
        </w:tc>
        <w:tc>
          <w:tcPr>
            <w:tcW w:w="1474" w:type="dxa"/>
          </w:tcPr>
          <w:p>
            <w:pPr>
              <w:pStyle w:val="0"/>
              <w:jc w:val="center"/>
            </w:pPr>
            <w:r>
              <w:rPr>
                <w:sz w:val="24"/>
              </w:rPr>
              <w:t xml:space="preserve">91 319,1</w:t>
            </w:r>
          </w:p>
        </w:tc>
        <w:tc>
          <w:tcPr>
            <w:tcW w:w="794" w:type="dxa"/>
          </w:tcPr>
          <w:p>
            <w:pPr>
              <w:pStyle w:val="0"/>
              <w:jc w:val="center"/>
            </w:pPr>
            <w:r>
              <w:rPr>
                <w:sz w:val="24"/>
              </w:rPr>
              <w:t xml:space="preserve">0,28</w:t>
            </w:r>
          </w:p>
        </w:tc>
        <w:tc>
          <w:tcPr>
            <w:tcW w:w="1247" w:type="dxa"/>
          </w:tcPr>
          <w:p>
            <w:pPr>
              <w:pStyle w:val="0"/>
              <w:jc w:val="center"/>
            </w:pPr>
            <w:r>
              <w:rPr>
                <w:sz w:val="24"/>
              </w:rPr>
              <w:t xml:space="preserve">0</w:t>
            </w:r>
          </w:p>
        </w:tc>
        <w:tc>
          <w:tcPr>
            <w:tcW w:w="715" w:type="dxa"/>
          </w:tcPr>
          <w:p>
            <w:pPr>
              <w:pStyle w:val="0"/>
              <w:jc w:val="center"/>
            </w:pPr>
            <w:r>
              <w:rPr>
                <w:sz w:val="24"/>
              </w:rPr>
              <w:t xml:space="preserve">0</w:t>
            </w:r>
          </w:p>
        </w:tc>
      </w:tr>
      <w:tr>
        <w:tc>
          <w:tcPr>
            <w:tcW w:w="2721" w:type="dxa"/>
          </w:tcPr>
          <w:p>
            <w:pPr>
              <w:pStyle w:val="0"/>
            </w:pPr>
            <w:r>
              <w:rPr>
                <w:sz w:val="24"/>
              </w:rPr>
              <w:t xml:space="preserve">не идентифицированным и не застрахованным в системе ОМС лицам</w:t>
            </w:r>
          </w:p>
        </w:tc>
        <w:tc>
          <w:tcPr>
            <w:tcW w:w="850" w:type="dxa"/>
          </w:tcPr>
          <w:p>
            <w:pPr>
              <w:pStyle w:val="0"/>
              <w:jc w:val="center"/>
            </w:pPr>
            <w:r>
              <w:rPr>
                <w:sz w:val="24"/>
              </w:rPr>
              <w:t xml:space="preserve">10.1</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701" w:type="dxa"/>
          </w:tcPr>
          <w:p>
            <w:pPr>
              <w:pStyle w:val="0"/>
              <w:jc w:val="center"/>
            </w:pPr>
            <w:r>
              <w:rPr>
                <w:sz w:val="24"/>
              </w:rPr>
              <w:t xml:space="preserve">Х</w:t>
            </w:r>
          </w:p>
        </w:tc>
        <w:tc>
          <w:tcPr>
            <w:tcW w:w="1247" w:type="dxa"/>
          </w:tcPr>
          <w:p>
            <w:pPr>
              <w:pStyle w:val="0"/>
              <w:jc w:val="center"/>
            </w:pPr>
            <w:r>
              <w:rPr>
                <w:sz w:val="24"/>
              </w:rPr>
              <w:t xml:space="preserve">0</w:t>
            </w:r>
          </w:p>
        </w:tc>
        <w:tc>
          <w:tcPr>
            <w:tcW w:w="1247" w:type="dxa"/>
          </w:tcPr>
          <w:p>
            <w:pPr>
              <w:pStyle w:val="0"/>
              <w:jc w:val="center"/>
            </w:pPr>
            <w:r>
              <w:rPr>
                <w:sz w:val="24"/>
              </w:rPr>
              <w:t xml:space="preserve">0</w:t>
            </w:r>
          </w:p>
        </w:tc>
        <w:tc>
          <w:tcPr>
            <w:tcW w:w="1020" w:type="dxa"/>
          </w:tcPr>
          <w:p>
            <w:pPr>
              <w:pStyle w:val="0"/>
              <w:jc w:val="center"/>
            </w:pPr>
            <w:r>
              <w:rPr>
                <w:sz w:val="24"/>
              </w:rPr>
              <w:t xml:space="preserve">Х</w:t>
            </w:r>
          </w:p>
        </w:tc>
        <w:tc>
          <w:tcPr>
            <w:tcW w:w="984" w:type="dxa"/>
          </w:tcPr>
          <w:p>
            <w:pPr>
              <w:pStyle w:val="0"/>
              <w:jc w:val="center"/>
            </w:pPr>
            <w:r>
              <w:rPr>
                <w:sz w:val="24"/>
              </w:rPr>
              <w:t xml:space="preserve">0</w:t>
            </w:r>
          </w:p>
        </w:tc>
        <w:tc>
          <w:tcPr>
            <w:tcW w:w="850" w:type="dxa"/>
          </w:tcPr>
          <w:p>
            <w:pPr>
              <w:pStyle w:val="0"/>
              <w:jc w:val="center"/>
            </w:pPr>
            <w:r>
              <w:rPr>
                <w:sz w:val="24"/>
              </w:rPr>
              <w:t xml:space="preserve">Х</w:t>
            </w:r>
          </w:p>
        </w:tc>
        <w:tc>
          <w:tcPr>
            <w:tcW w:w="1474" w:type="dxa"/>
          </w:tcPr>
          <w:p>
            <w:pPr>
              <w:pStyle w:val="0"/>
              <w:jc w:val="center"/>
            </w:pPr>
            <w:r>
              <w:rPr>
                <w:sz w:val="24"/>
              </w:rPr>
              <w:t xml:space="preserve">0</w:t>
            </w:r>
          </w:p>
        </w:tc>
        <w:tc>
          <w:tcPr>
            <w:tcW w:w="794" w:type="dxa"/>
          </w:tcPr>
          <w:p>
            <w:pPr>
              <w:pStyle w:val="0"/>
              <w:jc w:val="center"/>
            </w:pPr>
            <w:r>
              <w:rPr>
                <w:sz w:val="24"/>
              </w:rPr>
              <w:t xml:space="preserve">0</w:t>
            </w:r>
          </w:p>
        </w:tc>
        <w:tc>
          <w:tcPr>
            <w:tcW w:w="1247" w:type="dxa"/>
          </w:tcPr>
          <w:p>
            <w:pPr>
              <w:pStyle w:val="0"/>
              <w:jc w:val="center"/>
            </w:pPr>
            <w:r>
              <w:rPr>
                <w:sz w:val="24"/>
              </w:rPr>
              <w:t xml:space="preserve">Х</w:t>
            </w:r>
          </w:p>
        </w:tc>
        <w:tc>
          <w:tcPr>
            <w:tcW w:w="715" w:type="dxa"/>
          </w:tcPr>
          <w:p>
            <w:pPr>
              <w:pStyle w:val="0"/>
              <w:jc w:val="center"/>
            </w:pPr>
            <w:r>
              <w:rPr>
                <w:sz w:val="24"/>
              </w:rPr>
              <w:t xml:space="preserve">Х</w:t>
            </w:r>
          </w:p>
        </w:tc>
      </w:tr>
      <w:tr>
        <w:tc>
          <w:tcPr>
            <w:tcW w:w="2721" w:type="dxa"/>
          </w:tcPr>
          <w:p>
            <w:pPr>
              <w:pStyle w:val="0"/>
            </w:pPr>
            <w:r>
              <w:rPr>
                <w:sz w:val="24"/>
              </w:rPr>
              <w:t xml:space="preserve">4. Специализированная, в том числе высокотехнологичная, медицинская помощь</w:t>
            </w:r>
          </w:p>
        </w:tc>
        <w:tc>
          <w:tcPr>
            <w:tcW w:w="850" w:type="dxa"/>
          </w:tcPr>
          <w:p>
            <w:pPr>
              <w:pStyle w:val="0"/>
              <w:jc w:val="center"/>
            </w:pPr>
            <w:r>
              <w:rPr>
                <w:sz w:val="24"/>
              </w:rPr>
              <w:t xml:space="preserve">11</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84" w:type="dxa"/>
          </w:tcPr>
          <w:p>
            <w:pPr>
              <w:pStyle w:val="0"/>
              <w:jc w:val="center"/>
            </w:pPr>
            <w:r>
              <w:rPr>
                <w:sz w:val="24"/>
              </w:rPr>
              <w:t xml:space="preserve">1 764,8</w:t>
            </w:r>
          </w:p>
        </w:tc>
        <w:tc>
          <w:tcPr>
            <w:tcW w:w="850" w:type="dxa"/>
          </w:tcPr>
          <w:p>
            <w:pPr>
              <w:pStyle w:val="0"/>
              <w:jc w:val="center"/>
            </w:pPr>
            <w:r>
              <w:rPr>
                <w:sz w:val="24"/>
              </w:rPr>
              <w:t xml:space="preserve">0</w:t>
            </w:r>
          </w:p>
        </w:tc>
        <w:tc>
          <w:tcPr>
            <w:tcW w:w="1474" w:type="dxa"/>
          </w:tcPr>
          <w:p>
            <w:pPr>
              <w:pStyle w:val="0"/>
              <w:jc w:val="center"/>
            </w:pPr>
            <w:r>
              <w:rPr>
                <w:sz w:val="24"/>
              </w:rPr>
              <w:t xml:space="preserve">1 939 465,7</w:t>
            </w:r>
          </w:p>
        </w:tc>
        <w:tc>
          <w:tcPr>
            <w:tcW w:w="794" w:type="dxa"/>
          </w:tcPr>
          <w:p>
            <w:pPr>
              <w:pStyle w:val="0"/>
              <w:jc w:val="center"/>
            </w:pPr>
            <w:r>
              <w:rPr>
                <w:sz w:val="24"/>
              </w:rPr>
              <w:t xml:space="preserve">5,9</w:t>
            </w:r>
          </w:p>
        </w:tc>
        <w:tc>
          <w:tcPr>
            <w:tcW w:w="1247" w:type="dxa"/>
          </w:tcPr>
          <w:p>
            <w:pPr>
              <w:pStyle w:val="0"/>
              <w:jc w:val="center"/>
            </w:pPr>
            <w:r>
              <w:rPr>
                <w:sz w:val="24"/>
              </w:rPr>
              <w:t xml:space="preserve">0</w:t>
            </w:r>
          </w:p>
        </w:tc>
        <w:tc>
          <w:tcPr>
            <w:tcW w:w="715" w:type="dxa"/>
          </w:tcPr>
          <w:p>
            <w:pPr>
              <w:pStyle w:val="0"/>
              <w:jc w:val="center"/>
            </w:pPr>
            <w:r>
              <w:rPr>
                <w:sz w:val="24"/>
              </w:rPr>
              <w:t xml:space="preserve">0</w:t>
            </w:r>
          </w:p>
        </w:tc>
      </w:tr>
      <w:tr>
        <w:tc>
          <w:tcPr>
            <w:tcW w:w="2721" w:type="dxa"/>
          </w:tcPr>
          <w:bookmarkStart w:id="1079" w:name="P1079"/>
          <w:bookmarkEnd w:id="1079"/>
          <w:p>
            <w:pPr>
              <w:pStyle w:val="0"/>
            </w:pPr>
            <w:r>
              <w:rPr>
                <w:sz w:val="24"/>
              </w:rPr>
              <w:t xml:space="preserve">4.1. в условиях дневных стационаров </w:t>
            </w:r>
            <w:hyperlink w:tooltip="&lt;*****&gt; Субъект Российской Федерации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quot;медицинская реабилитация&quot; и случаи оказания паллиативной медицинской помощи в условиях дневного стационара, с учетом реальной потребности населения, а также общие нормативы объема и стоимости единицы объема медицинской пом..." w:anchor="P1505" w:history="0">
              <w:r>
                <w:rPr>
                  <w:color w:val="0000ff"/>
                  <w:sz w:val="24"/>
                </w:rPr>
                <w:t xml:space="preserve">&lt;*****&gt;</w:t>
              </w:r>
            </w:hyperlink>
            <w:r>
              <w:rPr>
                <w:sz w:val="24"/>
              </w:rPr>
              <w:t xml:space="preserve">, в том числе:</w:t>
            </w:r>
          </w:p>
        </w:tc>
        <w:tc>
          <w:tcPr>
            <w:tcW w:w="850" w:type="dxa"/>
          </w:tcPr>
          <w:p>
            <w:pPr>
              <w:pStyle w:val="0"/>
              <w:jc w:val="center"/>
            </w:pPr>
            <w:r>
              <w:rPr>
                <w:sz w:val="24"/>
              </w:rPr>
              <w:t xml:space="preserve">12</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247" w:type="dxa"/>
          </w:tcPr>
          <w:p>
            <w:pPr>
              <w:pStyle w:val="0"/>
              <w:jc w:val="center"/>
            </w:pPr>
            <w:r>
              <w:rPr>
                <w:sz w:val="24"/>
              </w:rPr>
              <w:t xml:space="preserve">0</w:t>
            </w:r>
          </w:p>
        </w:tc>
        <w:tc>
          <w:tcPr>
            <w:tcW w:w="1247" w:type="dxa"/>
          </w:tcPr>
          <w:p>
            <w:pPr>
              <w:pStyle w:val="0"/>
              <w:jc w:val="center"/>
            </w:pPr>
            <w:r>
              <w:rPr>
                <w:sz w:val="24"/>
              </w:rPr>
              <w:t xml:space="preserve">0</w:t>
            </w:r>
          </w:p>
        </w:tc>
        <w:tc>
          <w:tcPr>
            <w:tcW w:w="1020" w:type="dxa"/>
          </w:tcPr>
          <w:p>
            <w:pPr>
              <w:pStyle w:val="0"/>
              <w:jc w:val="center"/>
            </w:pPr>
            <w:r>
              <w:rPr>
                <w:sz w:val="24"/>
              </w:rPr>
              <w:t xml:space="preserve">0</w:t>
            </w:r>
          </w:p>
        </w:tc>
        <w:tc>
          <w:tcPr>
            <w:tcW w:w="984" w:type="dxa"/>
          </w:tcPr>
          <w:p>
            <w:pPr>
              <w:pStyle w:val="0"/>
              <w:jc w:val="center"/>
            </w:pPr>
            <w:r>
              <w:rPr>
                <w:sz w:val="24"/>
              </w:rPr>
              <w:t xml:space="preserve">0</w:t>
            </w:r>
          </w:p>
        </w:tc>
        <w:tc>
          <w:tcPr>
            <w:tcW w:w="850" w:type="dxa"/>
          </w:tcPr>
          <w:p>
            <w:pPr>
              <w:pStyle w:val="0"/>
              <w:jc w:val="center"/>
            </w:pPr>
            <w:r>
              <w:rPr>
                <w:sz w:val="24"/>
              </w:rPr>
              <w:t xml:space="preserve">0</w:t>
            </w:r>
          </w:p>
        </w:tc>
        <w:tc>
          <w:tcPr>
            <w:tcW w:w="1474" w:type="dxa"/>
          </w:tcPr>
          <w:p>
            <w:pPr>
              <w:pStyle w:val="0"/>
              <w:jc w:val="center"/>
            </w:pPr>
            <w:r>
              <w:rPr>
                <w:sz w:val="24"/>
              </w:rPr>
              <w:t xml:space="preserve">0</w:t>
            </w:r>
          </w:p>
        </w:tc>
        <w:tc>
          <w:tcPr>
            <w:tcW w:w="794" w:type="dxa"/>
          </w:tcPr>
          <w:p>
            <w:pPr>
              <w:pStyle w:val="0"/>
              <w:jc w:val="center"/>
            </w:pPr>
            <w:r>
              <w:rPr>
                <w:sz w:val="24"/>
              </w:rPr>
              <w:t xml:space="preserve">0</w:t>
            </w:r>
          </w:p>
        </w:tc>
        <w:tc>
          <w:tcPr>
            <w:tcW w:w="1247" w:type="dxa"/>
          </w:tcPr>
          <w:p>
            <w:pPr>
              <w:pStyle w:val="0"/>
              <w:jc w:val="center"/>
            </w:pPr>
            <w:r>
              <w:rPr>
                <w:sz w:val="24"/>
              </w:rPr>
              <w:t xml:space="preserve">0</w:t>
            </w:r>
          </w:p>
        </w:tc>
        <w:tc>
          <w:tcPr>
            <w:tcW w:w="715" w:type="dxa"/>
          </w:tcPr>
          <w:p>
            <w:pPr>
              <w:pStyle w:val="0"/>
              <w:jc w:val="center"/>
            </w:pPr>
            <w:r>
              <w:rPr>
                <w:sz w:val="24"/>
              </w:rPr>
              <w:t xml:space="preserve">0</w:t>
            </w:r>
          </w:p>
        </w:tc>
      </w:tr>
      <w:tr>
        <w:tc>
          <w:tcPr>
            <w:tcW w:w="2721" w:type="dxa"/>
          </w:tcPr>
          <w:p>
            <w:pPr>
              <w:pStyle w:val="0"/>
            </w:pPr>
            <w:r>
              <w:rPr>
                <w:sz w:val="24"/>
              </w:rPr>
              <w:t xml:space="preserve">не идентифицированным и не застрахованным в системе ОМС лицам</w:t>
            </w:r>
          </w:p>
        </w:tc>
        <w:tc>
          <w:tcPr>
            <w:tcW w:w="850" w:type="dxa"/>
          </w:tcPr>
          <w:p>
            <w:pPr>
              <w:pStyle w:val="0"/>
              <w:jc w:val="center"/>
            </w:pPr>
            <w:r>
              <w:rPr>
                <w:sz w:val="24"/>
              </w:rPr>
              <w:t xml:space="preserve">12.1</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701" w:type="dxa"/>
          </w:tcPr>
          <w:p>
            <w:pPr>
              <w:pStyle w:val="0"/>
              <w:jc w:val="center"/>
            </w:pPr>
            <w:r>
              <w:rPr>
                <w:sz w:val="24"/>
              </w:rPr>
              <w:t xml:space="preserve">Х</w:t>
            </w:r>
          </w:p>
        </w:tc>
        <w:tc>
          <w:tcPr>
            <w:tcW w:w="1247" w:type="dxa"/>
          </w:tcPr>
          <w:p>
            <w:pPr>
              <w:pStyle w:val="0"/>
              <w:jc w:val="center"/>
            </w:pPr>
            <w:r>
              <w:rPr>
                <w:sz w:val="24"/>
              </w:rPr>
              <w:t xml:space="preserve">0</w:t>
            </w:r>
          </w:p>
        </w:tc>
        <w:tc>
          <w:tcPr>
            <w:tcW w:w="1247" w:type="dxa"/>
          </w:tcPr>
          <w:p>
            <w:pPr>
              <w:pStyle w:val="0"/>
              <w:jc w:val="center"/>
            </w:pPr>
            <w:r>
              <w:rPr>
                <w:sz w:val="24"/>
              </w:rPr>
              <w:t xml:space="preserve">0</w:t>
            </w:r>
          </w:p>
        </w:tc>
        <w:tc>
          <w:tcPr>
            <w:tcW w:w="1020" w:type="dxa"/>
          </w:tcPr>
          <w:p>
            <w:pPr>
              <w:pStyle w:val="0"/>
              <w:jc w:val="center"/>
            </w:pPr>
            <w:r>
              <w:rPr>
                <w:sz w:val="24"/>
              </w:rPr>
              <w:t xml:space="preserve">Х</w:t>
            </w:r>
          </w:p>
        </w:tc>
        <w:tc>
          <w:tcPr>
            <w:tcW w:w="984" w:type="dxa"/>
          </w:tcPr>
          <w:p>
            <w:pPr>
              <w:pStyle w:val="0"/>
              <w:jc w:val="center"/>
            </w:pPr>
            <w:r>
              <w:rPr>
                <w:sz w:val="24"/>
              </w:rPr>
              <w:t xml:space="preserve">0</w:t>
            </w:r>
          </w:p>
        </w:tc>
        <w:tc>
          <w:tcPr>
            <w:tcW w:w="850" w:type="dxa"/>
          </w:tcPr>
          <w:p>
            <w:pPr>
              <w:pStyle w:val="0"/>
              <w:jc w:val="center"/>
            </w:pPr>
            <w:r>
              <w:rPr>
                <w:sz w:val="24"/>
              </w:rPr>
              <w:t xml:space="preserve">Х</w:t>
            </w:r>
          </w:p>
        </w:tc>
        <w:tc>
          <w:tcPr>
            <w:tcW w:w="1474" w:type="dxa"/>
          </w:tcPr>
          <w:p>
            <w:pPr>
              <w:pStyle w:val="0"/>
              <w:jc w:val="center"/>
            </w:pPr>
            <w:r>
              <w:rPr>
                <w:sz w:val="24"/>
              </w:rPr>
              <w:t xml:space="preserve">0</w:t>
            </w:r>
          </w:p>
        </w:tc>
        <w:tc>
          <w:tcPr>
            <w:tcW w:w="794" w:type="dxa"/>
          </w:tcPr>
          <w:p>
            <w:pPr>
              <w:pStyle w:val="0"/>
              <w:jc w:val="center"/>
            </w:pPr>
            <w:r>
              <w:rPr>
                <w:sz w:val="24"/>
              </w:rPr>
              <w:t xml:space="preserve">0</w:t>
            </w:r>
          </w:p>
        </w:tc>
        <w:tc>
          <w:tcPr>
            <w:tcW w:w="1247" w:type="dxa"/>
          </w:tcPr>
          <w:p>
            <w:pPr>
              <w:pStyle w:val="0"/>
              <w:jc w:val="center"/>
            </w:pPr>
            <w:r>
              <w:rPr>
                <w:sz w:val="24"/>
              </w:rPr>
              <w:t xml:space="preserve">Х</w:t>
            </w:r>
          </w:p>
        </w:tc>
        <w:tc>
          <w:tcPr>
            <w:tcW w:w="715" w:type="dxa"/>
          </w:tcPr>
          <w:p>
            <w:pPr>
              <w:pStyle w:val="0"/>
              <w:jc w:val="center"/>
            </w:pPr>
            <w:r>
              <w:rPr>
                <w:sz w:val="24"/>
              </w:rPr>
              <w:t xml:space="preserve">Х</w:t>
            </w:r>
          </w:p>
        </w:tc>
      </w:tr>
      <w:tr>
        <w:tc>
          <w:tcPr>
            <w:tcW w:w="2721" w:type="dxa"/>
          </w:tcPr>
          <w:p>
            <w:pPr>
              <w:pStyle w:val="0"/>
            </w:pPr>
            <w:r>
              <w:rPr>
                <w:sz w:val="24"/>
              </w:rPr>
              <w:t xml:space="preserve">4.2. в условиях круглосуточных стационаров, в том числе:</w:t>
            </w:r>
          </w:p>
        </w:tc>
        <w:tc>
          <w:tcPr>
            <w:tcW w:w="850" w:type="dxa"/>
          </w:tcPr>
          <w:p>
            <w:pPr>
              <w:pStyle w:val="0"/>
              <w:jc w:val="center"/>
            </w:pPr>
            <w:r>
              <w:rPr>
                <w:sz w:val="24"/>
              </w:rPr>
              <w:t xml:space="preserve">13</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0,013545</w:t>
            </w:r>
          </w:p>
        </w:tc>
        <w:tc>
          <w:tcPr>
            <w:tcW w:w="1701" w:type="dxa"/>
          </w:tcPr>
          <w:p>
            <w:pPr>
              <w:pStyle w:val="0"/>
              <w:jc w:val="center"/>
            </w:pPr>
            <w:r>
              <w:rPr>
                <w:sz w:val="24"/>
              </w:rPr>
              <w:t xml:space="preserve">0,013545</w:t>
            </w:r>
          </w:p>
        </w:tc>
        <w:tc>
          <w:tcPr>
            <w:tcW w:w="1701" w:type="dxa"/>
          </w:tcPr>
          <w:p>
            <w:pPr>
              <w:pStyle w:val="0"/>
              <w:jc w:val="center"/>
            </w:pPr>
            <w:r>
              <w:rPr>
                <w:sz w:val="24"/>
              </w:rPr>
              <w:t xml:space="preserve">Х</w:t>
            </w:r>
          </w:p>
        </w:tc>
        <w:tc>
          <w:tcPr>
            <w:tcW w:w="1247" w:type="dxa"/>
          </w:tcPr>
          <w:p>
            <w:pPr>
              <w:pStyle w:val="0"/>
              <w:jc w:val="center"/>
            </w:pPr>
            <w:r>
              <w:rPr>
                <w:sz w:val="24"/>
              </w:rPr>
              <w:t xml:space="preserve">130 287,9</w:t>
            </w:r>
          </w:p>
        </w:tc>
        <w:tc>
          <w:tcPr>
            <w:tcW w:w="1247" w:type="dxa"/>
          </w:tcPr>
          <w:p>
            <w:pPr>
              <w:pStyle w:val="0"/>
              <w:jc w:val="center"/>
            </w:pPr>
            <w:r>
              <w:rPr>
                <w:sz w:val="24"/>
              </w:rPr>
              <w:t xml:space="preserve">130 287,9</w:t>
            </w:r>
          </w:p>
        </w:tc>
        <w:tc>
          <w:tcPr>
            <w:tcW w:w="1020" w:type="dxa"/>
          </w:tcPr>
          <w:p>
            <w:pPr>
              <w:pStyle w:val="0"/>
              <w:jc w:val="center"/>
            </w:pPr>
            <w:r>
              <w:rPr>
                <w:sz w:val="24"/>
              </w:rPr>
              <w:t xml:space="preserve">Х</w:t>
            </w:r>
          </w:p>
        </w:tc>
        <w:tc>
          <w:tcPr>
            <w:tcW w:w="984" w:type="dxa"/>
          </w:tcPr>
          <w:p>
            <w:pPr>
              <w:pStyle w:val="0"/>
              <w:jc w:val="center"/>
            </w:pPr>
            <w:r>
              <w:rPr>
                <w:sz w:val="24"/>
              </w:rPr>
              <w:t xml:space="preserve">1 764,8</w:t>
            </w:r>
          </w:p>
        </w:tc>
        <w:tc>
          <w:tcPr>
            <w:tcW w:w="850" w:type="dxa"/>
          </w:tcPr>
          <w:p>
            <w:pPr>
              <w:pStyle w:val="0"/>
              <w:jc w:val="center"/>
            </w:pPr>
            <w:r>
              <w:rPr>
                <w:sz w:val="24"/>
              </w:rPr>
              <w:t xml:space="preserve">Х</w:t>
            </w:r>
          </w:p>
        </w:tc>
        <w:tc>
          <w:tcPr>
            <w:tcW w:w="1474" w:type="dxa"/>
          </w:tcPr>
          <w:p>
            <w:pPr>
              <w:pStyle w:val="0"/>
              <w:jc w:val="center"/>
            </w:pPr>
            <w:r>
              <w:rPr>
                <w:sz w:val="24"/>
              </w:rPr>
              <w:t xml:space="preserve">1 939 465,7</w:t>
            </w:r>
          </w:p>
        </w:tc>
        <w:tc>
          <w:tcPr>
            <w:tcW w:w="794" w:type="dxa"/>
          </w:tcPr>
          <w:p>
            <w:pPr>
              <w:pStyle w:val="0"/>
              <w:jc w:val="center"/>
            </w:pPr>
            <w:r>
              <w:rPr>
                <w:sz w:val="24"/>
              </w:rPr>
              <w:t xml:space="preserve">5,9</w:t>
            </w:r>
          </w:p>
        </w:tc>
        <w:tc>
          <w:tcPr>
            <w:tcW w:w="1247" w:type="dxa"/>
          </w:tcPr>
          <w:p>
            <w:pPr>
              <w:pStyle w:val="0"/>
              <w:jc w:val="center"/>
            </w:pPr>
            <w:r>
              <w:rPr>
                <w:sz w:val="24"/>
              </w:rPr>
              <w:t xml:space="preserve">Х</w:t>
            </w:r>
          </w:p>
        </w:tc>
        <w:tc>
          <w:tcPr>
            <w:tcW w:w="715" w:type="dxa"/>
          </w:tcPr>
          <w:p>
            <w:pPr>
              <w:pStyle w:val="0"/>
              <w:jc w:val="center"/>
            </w:pPr>
            <w:r>
              <w:rPr>
                <w:sz w:val="24"/>
              </w:rPr>
              <w:t xml:space="preserve">Х</w:t>
            </w:r>
          </w:p>
        </w:tc>
      </w:tr>
      <w:tr>
        <w:tc>
          <w:tcPr>
            <w:tcW w:w="2721" w:type="dxa"/>
          </w:tcPr>
          <w:p>
            <w:pPr>
              <w:pStyle w:val="0"/>
            </w:pPr>
            <w:r>
              <w:rPr>
                <w:sz w:val="24"/>
              </w:rPr>
              <w:t xml:space="preserve">не идентифицированным и не застрахованным в системе ОМС лицам</w:t>
            </w:r>
          </w:p>
        </w:tc>
        <w:tc>
          <w:tcPr>
            <w:tcW w:w="850" w:type="dxa"/>
          </w:tcPr>
          <w:p>
            <w:pPr>
              <w:pStyle w:val="0"/>
              <w:jc w:val="center"/>
            </w:pPr>
            <w:r>
              <w:rPr>
                <w:sz w:val="24"/>
              </w:rPr>
              <w:t xml:space="preserve">13.1</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0,0004</w:t>
            </w:r>
          </w:p>
        </w:tc>
        <w:tc>
          <w:tcPr>
            <w:tcW w:w="1701" w:type="dxa"/>
          </w:tcPr>
          <w:p>
            <w:pPr>
              <w:pStyle w:val="0"/>
              <w:jc w:val="center"/>
            </w:pPr>
            <w:r>
              <w:rPr>
                <w:sz w:val="24"/>
              </w:rPr>
              <w:t xml:space="preserve">0,0004</w:t>
            </w:r>
          </w:p>
        </w:tc>
        <w:tc>
          <w:tcPr>
            <w:tcW w:w="1701" w:type="dxa"/>
          </w:tcPr>
          <w:p>
            <w:pPr>
              <w:pStyle w:val="0"/>
              <w:jc w:val="center"/>
            </w:pPr>
            <w:r>
              <w:rPr>
                <w:sz w:val="24"/>
              </w:rPr>
              <w:t xml:space="preserve">Х</w:t>
            </w:r>
          </w:p>
        </w:tc>
        <w:tc>
          <w:tcPr>
            <w:tcW w:w="1247" w:type="dxa"/>
          </w:tcPr>
          <w:p>
            <w:pPr>
              <w:pStyle w:val="0"/>
              <w:jc w:val="center"/>
            </w:pPr>
            <w:r>
              <w:rPr>
                <w:sz w:val="24"/>
              </w:rPr>
              <w:t xml:space="preserve">55 749,7</w:t>
            </w:r>
          </w:p>
        </w:tc>
        <w:tc>
          <w:tcPr>
            <w:tcW w:w="1247" w:type="dxa"/>
          </w:tcPr>
          <w:p>
            <w:pPr>
              <w:pStyle w:val="0"/>
              <w:jc w:val="center"/>
            </w:pPr>
            <w:r>
              <w:rPr>
                <w:sz w:val="24"/>
              </w:rPr>
              <w:t xml:space="preserve">55 749,7</w:t>
            </w:r>
          </w:p>
        </w:tc>
        <w:tc>
          <w:tcPr>
            <w:tcW w:w="1020" w:type="dxa"/>
          </w:tcPr>
          <w:p>
            <w:pPr>
              <w:pStyle w:val="0"/>
              <w:jc w:val="center"/>
            </w:pPr>
            <w:r>
              <w:rPr>
                <w:sz w:val="24"/>
              </w:rPr>
              <w:t xml:space="preserve">Х</w:t>
            </w:r>
          </w:p>
        </w:tc>
        <w:tc>
          <w:tcPr>
            <w:tcW w:w="984" w:type="dxa"/>
          </w:tcPr>
          <w:p>
            <w:pPr>
              <w:pStyle w:val="0"/>
              <w:jc w:val="center"/>
            </w:pPr>
            <w:r>
              <w:rPr>
                <w:sz w:val="24"/>
              </w:rPr>
              <w:t xml:space="preserve">20,4</w:t>
            </w:r>
          </w:p>
        </w:tc>
        <w:tc>
          <w:tcPr>
            <w:tcW w:w="850" w:type="dxa"/>
          </w:tcPr>
          <w:p>
            <w:pPr>
              <w:pStyle w:val="0"/>
              <w:jc w:val="center"/>
            </w:pPr>
            <w:r>
              <w:rPr>
                <w:sz w:val="24"/>
              </w:rPr>
              <w:t xml:space="preserve">Х</w:t>
            </w:r>
          </w:p>
        </w:tc>
        <w:tc>
          <w:tcPr>
            <w:tcW w:w="1474" w:type="dxa"/>
          </w:tcPr>
          <w:p>
            <w:pPr>
              <w:pStyle w:val="0"/>
              <w:jc w:val="center"/>
            </w:pPr>
            <w:r>
              <w:rPr>
                <w:sz w:val="24"/>
              </w:rPr>
              <w:t xml:space="preserve">22 467,1</w:t>
            </w:r>
          </w:p>
        </w:tc>
        <w:tc>
          <w:tcPr>
            <w:tcW w:w="794" w:type="dxa"/>
          </w:tcPr>
          <w:p>
            <w:pPr>
              <w:pStyle w:val="0"/>
              <w:jc w:val="center"/>
            </w:pPr>
            <w:r>
              <w:rPr>
                <w:sz w:val="24"/>
              </w:rPr>
              <w:t xml:space="preserve">0,07</w:t>
            </w:r>
          </w:p>
        </w:tc>
        <w:tc>
          <w:tcPr>
            <w:tcW w:w="1247" w:type="dxa"/>
          </w:tcPr>
          <w:p>
            <w:pPr>
              <w:pStyle w:val="0"/>
              <w:jc w:val="center"/>
            </w:pPr>
            <w:r>
              <w:rPr>
                <w:sz w:val="24"/>
              </w:rPr>
              <w:t xml:space="preserve">Х</w:t>
            </w:r>
          </w:p>
        </w:tc>
        <w:tc>
          <w:tcPr>
            <w:tcW w:w="715" w:type="dxa"/>
          </w:tcPr>
          <w:p>
            <w:pPr>
              <w:pStyle w:val="0"/>
              <w:jc w:val="center"/>
            </w:pPr>
            <w:r>
              <w:rPr>
                <w:sz w:val="24"/>
              </w:rPr>
              <w:t xml:space="preserve">Х</w:t>
            </w:r>
          </w:p>
        </w:tc>
      </w:tr>
      <w:tr>
        <w:tc>
          <w:tcPr>
            <w:tcW w:w="2721" w:type="dxa"/>
          </w:tcPr>
          <w:p>
            <w:pPr>
              <w:pStyle w:val="0"/>
            </w:pPr>
            <w:r>
              <w:rPr>
                <w:sz w:val="24"/>
              </w:rPr>
              <w:t xml:space="preserve">5. Медицинская реабилитация</w:t>
            </w:r>
          </w:p>
        </w:tc>
        <w:tc>
          <w:tcPr>
            <w:tcW w:w="850" w:type="dxa"/>
          </w:tcPr>
          <w:p>
            <w:pPr>
              <w:pStyle w:val="0"/>
              <w:jc w:val="center"/>
            </w:pPr>
            <w:r>
              <w:rPr>
                <w:sz w:val="24"/>
              </w:rPr>
              <w:t xml:space="preserve">14</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84" w:type="dxa"/>
          </w:tcPr>
          <w:p>
            <w:pPr>
              <w:pStyle w:val="0"/>
              <w:jc w:val="center"/>
            </w:pPr>
            <w:r>
              <w:rPr>
                <w:sz w:val="24"/>
              </w:rPr>
              <w:t xml:space="preserve">8,5</w:t>
            </w:r>
          </w:p>
        </w:tc>
        <w:tc>
          <w:tcPr>
            <w:tcW w:w="850" w:type="dxa"/>
          </w:tcPr>
          <w:p>
            <w:pPr>
              <w:pStyle w:val="0"/>
              <w:jc w:val="center"/>
            </w:pPr>
            <w:r>
              <w:rPr>
                <w:sz w:val="24"/>
              </w:rPr>
              <w:t xml:space="preserve">0</w:t>
            </w:r>
          </w:p>
        </w:tc>
        <w:tc>
          <w:tcPr>
            <w:tcW w:w="1474" w:type="dxa"/>
          </w:tcPr>
          <w:p>
            <w:pPr>
              <w:pStyle w:val="0"/>
              <w:jc w:val="center"/>
            </w:pPr>
            <w:r>
              <w:rPr>
                <w:sz w:val="24"/>
              </w:rPr>
              <w:t xml:space="preserve">9 394,4</w:t>
            </w:r>
          </w:p>
        </w:tc>
        <w:tc>
          <w:tcPr>
            <w:tcW w:w="794" w:type="dxa"/>
          </w:tcPr>
          <w:p>
            <w:pPr>
              <w:pStyle w:val="0"/>
              <w:jc w:val="center"/>
            </w:pPr>
            <w:r>
              <w:rPr>
                <w:sz w:val="24"/>
              </w:rPr>
              <w:t xml:space="preserve">0,03</w:t>
            </w:r>
          </w:p>
        </w:tc>
        <w:tc>
          <w:tcPr>
            <w:tcW w:w="1247" w:type="dxa"/>
          </w:tcPr>
          <w:p>
            <w:pPr>
              <w:pStyle w:val="0"/>
              <w:jc w:val="center"/>
            </w:pPr>
            <w:r>
              <w:rPr>
                <w:sz w:val="24"/>
              </w:rPr>
              <w:t xml:space="preserve">0</w:t>
            </w:r>
          </w:p>
        </w:tc>
        <w:tc>
          <w:tcPr>
            <w:tcW w:w="715" w:type="dxa"/>
          </w:tcPr>
          <w:p>
            <w:pPr>
              <w:pStyle w:val="0"/>
              <w:jc w:val="center"/>
            </w:pPr>
            <w:r>
              <w:rPr>
                <w:sz w:val="24"/>
              </w:rPr>
              <w:t xml:space="preserve">0</w:t>
            </w:r>
          </w:p>
        </w:tc>
      </w:tr>
      <w:tr>
        <w:tc>
          <w:tcPr>
            <w:tcW w:w="2721" w:type="dxa"/>
          </w:tcPr>
          <w:bookmarkStart w:id="1154" w:name="P1154"/>
          <w:bookmarkEnd w:id="1154"/>
          <w:p>
            <w:pPr>
              <w:pStyle w:val="0"/>
            </w:pPr>
            <w:r>
              <w:rPr>
                <w:sz w:val="24"/>
              </w:rPr>
              <w:t xml:space="preserve">5.1. в амбулаторных условиях</w:t>
            </w:r>
          </w:p>
        </w:tc>
        <w:tc>
          <w:tcPr>
            <w:tcW w:w="850" w:type="dxa"/>
          </w:tcPr>
          <w:p>
            <w:pPr>
              <w:pStyle w:val="0"/>
              <w:jc w:val="center"/>
            </w:pPr>
            <w:r>
              <w:rPr>
                <w:sz w:val="24"/>
              </w:rPr>
              <w:t xml:space="preserve">14.1</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247" w:type="dxa"/>
          </w:tcPr>
          <w:p>
            <w:pPr>
              <w:pStyle w:val="0"/>
              <w:jc w:val="center"/>
            </w:pPr>
            <w:r>
              <w:rPr>
                <w:sz w:val="24"/>
              </w:rPr>
              <w:t xml:space="preserve">0</w:t>
            </w:r>
          </w:p>
        </w:tc>
        <w:tc>
          <w:tcPr>
            <w:tcW w:w="1247" w:type="dxa"/>
          </w:tcPr>
          <w:p>
            <w:pPr>
              <w:pStyle w:val="0"/>
              <w:jc w:val="center"/>
            </w:pPr>
            <w:r>
              <w:rPr>
                <w:sz w:val="24"/>
              </w:rPr>
              <w:t xml:space="preserve">0</w:t>
            </w:r>
          </w:p>
        </w:tc>
        <w:tc>
          <w:tcPr>
            <w:tcW w:w="1020" w:type="dxa"/>
          </w:tcPr>
          <w:p>
            <w:pPr>
              <w:pStyle w:val="0"/>
              <w:jc w:val="center"/>
            </w:pPr>
            <w:r>
              <w:rPr>
                <w:sz w:val="24"/>
              </w:rPr>
              <w:t xml:space="preserve">0</w:t>
            </w:r>
          </w:p>
        </w:tc>
        <w:tc>
          <w:tcPr>
            <w:tcW w:w="984" w:type="dxa"/>
          </w:tcPr>
          <w:p>
            <w:pPr>
              <w:pStyle w:val="0"/>
              <w:jc w:val="center"/>
            </w:pPr>
            <w:r>
              <w:rPr>
                <w:sz w:val="24"/>
              </w:rPr>
              <w:t xml:space="preserve">0</w:t>
            </w:r>
          </w:p>
        </w:tc>
        <w:tc>
          <w:tcPr>
            <w:tcW w:w="850" w:type="dxa"/>
          </w:tcPr>
          <w:p>
            <w:pPr>
              <w:pStyle w:val="0"/>
              <w:jc w:val="center"/>
            </w:pPr>
            <w:r>
              <w:rPr>
                <w:sz w:val="24"/>
              </w:rPr>
              <w:t xml:space="preserve">0</w:t>
            </w:r>
          </w:p>
        </w:tc>
        <w:tc>
          <w:tcPr>
            <w:tcW w:w="1474" w:type="dxa"/>
          </w:tcPr>
          <w:p>
            <w:pPr>
              <w:pStyle w:val="0"/>
              <w:jc w:val="center"/>
            </w:pPr>
            <w:r>
              <w:rPr>
                <w:sz w:val="24"/>
              </w:rPr>
              <w:t xml:space="preserve">0</w:t>
            </w:r>
          </w:p>
        </w:tc>
        <w:tc>
          <w:tcPr>
            <w:tcW w:w="794" w:type="dxa"/>
          </w:tcPr>
          <w:p>
            <w:pPr>
              <w:pStyle w:val="0"/>
              <w:jc w:val="center"/>
            </w:pPr>
            <w:r>
              <w:rPr>
                <w:sz w:val="24"/>
              </w:rPr>
              <w:t xml:space="preserve">0</w:t>
            </w:r>
          </w:p>
        </w:tc>
        <w:tc>
          <w:tcPr>
            <w:tcW w:w="1247" w:type="dxa"/>
          </w:tcPr>
          <w:p>
            <w:pPr>
              <w:pStyle w:val="0"/>
              <w:jc w:val="center"/>
            </w:pPr>
            <w:r>
              <w:rPr>
                <w:sz w:val="24"/>
              </w:rPr>
              <w:t xml:space="preserve">0</w:t>
            </w:r>
          </w:p>
        </w:tc>
        <w:tc>
          <w:tcPr>
            <w:tcW w:w="715" w:type="dxa"/>
          </w:tcPr>
          <w:p>
            <w:pPr>
              <w:pStyle w:val="0"/>
              <w:jc w:val="center"/>
            </w:pPr>
            <w:r>
              <w:rPr>
                <w:sz w:val="24"/>
              </w:rPr>
              <w:t xml:space="preserve">0</w:t>
            </w:r>
          </w:p>
        </w:tc>
      </w:tr>
      <w:tr>
        <w:tc>
          <w:tcPr>
            <w:tcW w:w="2721" w:type="dxa"/>
          </w:tcPr>
          <w:p>
            <w:pPr>
              <w:pStyle w:val="0"/>
            </w:pPr>
            <w:r>
              <w:rPr>
                <w:sz w:val="24"/>
              </w:rPr>
              <w:t xml:space="preserve">5.2. в условиях дневных стационаров</w:t>
            </w:r>
          </w:p>
        </w:tc>
        <w:tc>
          <w:tcPr>
            <w:tcW w:w="850" w:type="dxa"/>
          </w:tcPr>
          <w:p>
            <w:pPr>
              <w:pStyle w:val="0"/>
              <w:jc w:val="center"/>
            </w:pPr>
            <w:r>
              <w:rPr>
                <w:sz w:val="24"/>
              </w:rPr>
              <w:t xml:space="preserve">14.2</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0,000047</w:t>
            </w:r>
          </w:p>
        </w:tc>
        <w:tc>
          <w:tcPr>
            <w:tcW w:w="1701" w:type="dxa"/>
          </w:tcPr>
          <w:p>
            <w:pPr>
              <w:pStyle w:val="0"/>
              <w:jc w:val="center"/>
            </w:pPr>
            <w:r>
              <w:rPr>
                <w:sz w:val="24"/>
              </w:rPr>
              <w:t xml:space="preserve">0,000047</w:t>
            </w:r>
          </w:p>
        </w:tc>
        <w:tc>
          <w:tcPr>
            <w:tcW w:w="1701" w:type="dxa"/>
          </w:tcPr>
          <w:p>
            <w:pPr>
              <w:pStyle w:val="0"/>
              <w:jc w:val="center"/>
            </w:pPr>
            <w:r>
              <w:rPr>
                <w:sz w:val="24"/>
              </w:rPr>
              <w:t xml:space="preserve">0</w:t>
            </w:r>
          </w:p>
        </w:tc>
        <w:tc>
          <w:tcPr>
            <w:tcW w:w="1247" w:type="dxa"/>
          </w:tcPr>
          <w:p>
            <w:pPr>
              <w:pStyle w:val="0"/>
              <w:jc w:val="center"/>
            </w:pPr>
            <w:r>
              <w:rPr>
                <w:sz w:val="24"/>
              </w:rPr>
              <w:t xml:space="preserve">21 659,2</w:t>
            </w:r>
          </w:p>
        </w:tc>
        <w:tc>
          <w:tcPr>
            <w:tcW w:w="1247" w:type="dxa"/>
          </w:tcPr>
          <w:p>
            <w:pPr>
              <w:pStyle w:val="0"/>
              <w:jc w:val="center"/>
            </w:pPr>
            <w:r>
              <w:rPr>
                <w:sz w:val="24"/>
              </w:rPr>
              <w:t xml:space="preserve">21 659,2</w:t>
            </w:r>
          </w:p>
        </w:tc>
        <w:tc>
          <w:tcPr>
            <w:tcW w:w="1020" w:type="dxa"/>
          </w:tcPr>
          <w:p>
            <w:pPr>
              <w:pStyle w:val="0"/>
              <w:jc w:val="center"/>
            </w:pPr>
            <w:r>
              <w:rPr>
                <w:sz w:val="24"/>
              </w:rPr>
              <w:t xml:space="preserve">0</w:t>
            </w:r>
          </w:p>
        </w:tc>
        <w:tc>
          <w:tcPr>
            <w:tcW w:w="984" w:type="dxa"/>
          </w:tcPr>
          <w:p>
            <w:pPr>
              <w:pStyle w:val="0"/>
              <w:jc w:val="center"/>
            </w:pPr>
            <w:r>
              <w:rPr>
                <w:sz w:val="24"/>
              </w:rPr>
              <w:t xml:space="preserve">1,0</w:t>
            </w:r>
          </w:p>
        </w:tc>
        <w:tc>
          <w:tcPr>
            <w:tcW w:w="850" w:type="dxa"/>
          </w:tcPr>
          <w:p>
            <w:pPr>
              <w:pStyle w:val="0"/>
              <w:jc w:val="center"/>
            </w:pPr>
            <w:r>
              <w:rPr>
                <w:sz w:val="24"/>
              </w:rPr>
              <w:t xml:space="preserve">0</w:t>
            </w:r>
          </w:p>
        </w:tc>
        <w:tc>
          <w:tcPr>
            <w:tcW w:w="1474" w:type="dxa"/>
          </w:tcPr>
          <w:p>
            <w:pPr>
              <w:pStyle w:val="0"/>
              <w:jc w:val="center"/>
            </w:pPr>
            <w:r>
              <w:rPr>
                <w:sz w:val="24"/>
              </w:rPr>
              <w:t xml:space="preserve">1 126,3</w:t>
            </w:r>
          </w:p>
        </w:tc>
        <w:tc>
          <w:tcPr>
            <w:tcW w:w="794" w:type="dxa"/>
          </w:tcPr>
          <w:p>
            <w:pPr>
              <w:pStyle w:val="0"/>
              <w:jc w:val="center"/>
            </w:pPr>
            <w:r>
              <w:rPr>
                <w:sz w:val="24"/>
              </w:rPr>
              <w:t xml:space="preserve">0,003</w:t>
            </w:r>
          </w:p>
        </w:tc>
        <w:tc>
          <w:tcPr>
            <w:tcW w:w="1247" w:type="dxa"/>
          </w:tcPr>
          <w:p>
            <w:pPr>
              <w:pStyle w:val="0"/>
              <w:jc w:val="center"/>
            </w:pPr>
            <w:r>
              <w:rPr>
                <w:sz w:val="24"/>
              </w:rPr>
              <w:t xml:space="preserve">0</w:t>
            </w:r>
          </w:p>
        </w:tc>
        <w:tc>
          <w:tcPr>
            <w:tcW w:w="715" w:type="dxa"/>
          </w:tcPr>
          <w:p>
            <w:pPr>
              <w:pStyle w:val="0"/>
              <w:jc w:val="center"/>
            </w:pPr>
            <w:r>
              <w:rPr>
                <w:sz w:val="24"/>
              </w:rPr>
              <w:t xml:space="preserve">0</w:t>
            </w:r>
          </w:p>
        </w:tc>
      </w:tr>
      <w:tr>
        <w:tc>
          <w:tcPr>
            <w:tcW w:w="2721" w:type="dxa"/>
          </w:tcPr>
          <w:bookmarkStart w:id="1184" w:name="P1184"/>
          <w:bookmarkEnd w:id="1184"/>
          <w:p>
            <w:pPr>
              <w:pStyle w:val="0"/>
            </w:pPr>
            <w:r>
              <w:rPr>
                <w:sz w:val="24"/>
              </w:rPr>
              <w:t xml:space="preserve">5.3. в условиях круглосуточного стационара</w:t>
            </w:r>
          </w:p>
        </w:tc>
        <w:tc>
          <w:tcPr>
            <w:tcW w:w="850" w:type="dxa"/>
          </w:tcPr>
          <w:p>
            <w:pPr>
              <w:pStyle w:val="0"/>
              <w:jc w:val="center"/>
            </w:pPr>
            <w:r>
              <w:rPr>
                <w:sz w:val="24"/>
              </w:rPr>
              <w:t xml:space="preserve">14.3</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0,000055</w:t>
            </w:r>
          </w:p>
        </w:tc>
        <w:tc>
          <w:tcPr>
            <w:tcW w:w="1701" w:type="dxa"/>
          </w:tcPr>
          <w:p>
            <w:pPr>
              <w:pStyle w:val="0"/>
              <w:jc w:val="center"/>
            </w:pPr>
            <w:r>
              <w:rPr>
                <w:sz w:val="24"/>
              </w:rPr>
              <w:t xml:space="preserve">0,000055</w:t>
            </w:r>
          </w:p>
        </w:tc>
        <w:tc>
          <w:tcPr>
            <w:tcW w:w="1701" w:type="dxa"/>
          </w:tcPr>
          <w:p>
            <w:pPr>
              <w:pStyle w:val="0"/>
              <w:jc w:val="center"/>
            </w:pPr>
            <w:r>
              <w:rPr>
                <w:sz w:val="24"/>
              </w:rPr>
              <w:t xml:space="preserve">0</w:t>
            </w:r>
          </w:p>
        </w:tc>
        <w:tc>
          <w:tcPr>
            <w:tcW w:w="1247" w:type="dxa"/>
          </w:tcPr>
          <w:p>
            <w:pPr>
              <w:pStyle w:val="0"/>
              <w:jc w:val="center"/>
            </w:pPr>
            <w:r>
              <w:rPr>
                <w:sz w:val="24"/>
              </w:rPr>
              <w:t xml:space="preserve">137 802,0</w:t>
            </w:r>
          </w:p>
        </w:tc>
        <w:tc>
          <w:tcPr>
            <w:tcW w:w="1247" w:type="dxa"/>
          </w:tcPr>
          <w:p>
            <w:pPr>
              <w:pStyle w:val="0"/>
              <w:jc w:val="center"/>
            </w:pPr>
            <w:r>
              <w:rPr>
                <w:sz w:val="24"/>
              </w:rPr>
              <w:t xml:space="preserve">137 802,0</w:t>
            </w:r>
          </w:p>
        </w:tc>
        <w:tc>
          <w:tcPr>
            <w:tcW w:w="1020" w:type="dxa"/>
          </w:tcPr>
          <w:p>
            <w:pPr>
              <w:pStyle w:val="0"/>
              <w:jc w:val="center"/>
            </w:pPr>
            <w:r>
              <w:rPr>
                <w:sz w:val="24"/>
              </w:rPr>
              <w:t xml:space="preserve">0</w:t>
            </w:r>
          </w:p>
        </w:tc>
        <w:tc>
          <w:tcPr>
            <w:tcW w:w="984" w:type="dxa"/>
          </w:tcPr>
          <w:p>
            <w:pPr>
              <w:pStyle w:val="0"/>
              <w:jc w:val="center"/>
            </w:pPr>
            <w:r>
              <w:rPr>
                <w:sz w:val="24"/>
              </w:rPr>
              <w:t xml:space="preserve">7,5</w:t>
            </w:r>
          </w:p>
        </w:tc>
        <w:tc>
          <w:tcPr>
            <w:tcW w:w="850" w:type="dxa"/>
          </w:tcPr>
          <w:p>
            <w:pPr>
              <w:pStyle w:val="0"/>
              <w:jc w:val="center"/>
            </w:pPr>
            <w:r>
              <w:rPr>
                <w:sz w:val="24"/>
              </w:rPr>
              <w:t xml:space="preserve">0</w:t>
            </w:r>
          </w:p>
        </w:tc>
        <w:tc>
          <w:tcPr>
            <w:tcW w:w="1474" w:type="dxa"/>
          </w:tcPr>
          <w:p>
            <w:pPr>
              <w:pStyle w:val="0"/>
              <w:jc w:val="center"/>
            </w:pPr>
            <w:r>
              <w:rPr>
                <w:sz w:val="24"/>
              </w:rPr>
              <w:t xml:space="preserve">8 268,1</w:t>
            </w:r>
          </w:p>
        </w:tc>
        <w:tc>
          <w:tcPr>
            <w:tcW w:w="794" w:type="dxa"/>
          </w:tcPr>
          <w:p>
            <w:pPr>
              <w:pStyle w:val="0"/>
              <w:jc w:val="center"/>
            </w:pPr>
            <w:r>
              <w:rPr>
                <w:sz w:val="24"/>
              </w:rPr>
              <w:t xml:space="preserve">0,03</w:t>
            </w:r>
          </w:p>
        </w:tc>
        <w:tc>
          <w:tcPr>
            <w:tcW w:w="1247" w:type="dxa"/>
          </w:tcPr>
          <w:p>
            <w:pPr>
              <w:pStyle w:val="0"/>
              <w:jc w:val="center"/>
            </w:pPr>
            <w:r>
              <w:rPr>
                <w:sz w:val="24"/>
              </w:rPr>
              <w:t xml:space="preserve">0</w:t>
            </w:r>
          </w:p>
        </w:tc>
        <w:tc>
          <w:tcPr>
            <w:tcW w:w="715" w:type="dxa"/>
          </w:tcPr>
          <w:p>
            <w:pPr>
              <w:pStyle w:val="0"/>
              <w:jc w:val="center"/>
            </w:pPr>
            <w:r>
              <w:rPr>
                <w:sz w:val="24"/>
              </w:rPr>
              <w:t xml:space="preserve">0</w:t>
            </w:r>
          </w:p>
        </w:tc>
      </w:tr>
      <w:tr>
        <w:tc>
          <w:tcPr>
            <w:tcW w:w="2721" w:type="dxa"/>
          </w:tcPr>
          <w:p>
            <w:pPr>
              <w:pStyle w:val="0"/>
            </w:pPr>
            <w:r>
              <w:rPr>
                <w:sz w:val="24"/>
              </w:rPr>
              <w:t xml:space="preserve">6. Паллиативная медицинская помощь:</w:t>
            </w:r>
          </w:p>
        </w:tc>
        <w:tc>
          <w:tcPr>
            <w:tcW w:w="850" w:type="dxa"/>
          </w:tcPr>
          <w:p>
            <w:pPr>
              <w:pStyle w:val="0"/>
              <w:jc w:val="center"/>
            </w:pPr>
            <w:r>
              <w:rPr>
                <w:sz w:val="24"/>
              </w:rPr>
              <w:t xml:space="preserve">14</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84" w:type="dxa"/>
          </w:tcPr>
          <w:p>
            <w:pPr>
              <w:pStyle w:val="0"/>
              <w:jc w:val="center"/>
            </w:pPr>
            <w:r>
              <w:rPr>
                <w:sz w:val="24"/>
              </w:rPr>
              <w:t xml:space="preserve">383,6</w:t>
            </w:r>
          </w:p>
        </w:tc>
        <w:tc>
          <w:tcPr>
            <w:tcW w:w="850" w:type="dxa"/>
          </w:tcPr>
          <w:p>
            <w:pPr>
              <w:pStyle w:val="0"/>
              <w:jc w:val="center"/>
            </w:pPr>
            <w:r>
              <w:rPr>
                <w:sz w:val="24"/>
              </w:rPr>
              <w:t xml:space="preserve">14,1</w:t>
            </w:r>
          </w:p>
        </w:tc>
        <w:tc>
          <w:tcPr>
            <w:tcW w:w="1474" w:type="dxa"/>
          </w:tcPr>
          <w:p>
            <w:pPr>
              <w:pStyle w:val="0"/>
              <w:jc w:val="center"/>
            </w:pPr>
            <w:r>
              <w:rPr>
                <w:sz w:val="24"/>
              </w:rPr>
              <w:t xml:space="preserve">421 538,9</w:t>
            </w:r>
          </w:p>
        </w:tc>
        <w:tc>
          <w:tcPr>
            <w:tcW w:w="794" w:type="dxa"/>
          </w:tcPr>
          <w:p>
            <w:pPr>
              <w:pStyle w:val="0"/>
              <w:jc w:val="center"/>
            </w:pPr>
            <w:r>
              <w:rPr>
                <w:sz w:val="24"/>
              </w:rPr>
              <w:t xml:space="preserve">1,28</w:t>
            </w:r>
          </w:p>
        </w:tc>
        <w:tc>
          <w:tcPr>
            <w:tcW w:w="1247" w:type="dxa"/>
          </w:tcPr>
          <w:p>
            <w:pPr>
              <w:pStyle w:val="0"/>
              <w:jc w:val="center"/>
            </w:pPr>
            <w:r>
              <w:rPr>
                <w:sz w:val="24"/>
              </w:rPr>
              <w:t xml:space="preserve">15 455,5</w:t>
            </w:r>
          </w:p>
        </w:tc>
        <w:tc>
          <w:tcPr>
            <w:tcW w:w="715" w:type="dxa"/>
          </w:tcPr>
          <w:p>
            <w:pPr>
              <w:pStyle w:val="0"/>
              <w:jc w:val="center"/>
            </w:pPr>
            <w:r>
              <w:rPr>
                <w:sz w:val="24"/>
              </w:rPr>
              <w:t xml:space="preserve">0,05</w:t>
            </w:r>
          </w:p>
        </w:tc>
      </w:tr>
      <w:tr>
        <w:tc>
          <w:tcPr>
            <w:tcW w:w="2721" w:type="dxa"/>
          </w:tcPr>
          <w:p>
            <w:pPr>
              <w:pStyle w:val="0"/>
            </w:pPr>
            <w:r>
              <w:rPr>
                <w:sz w:val="24"/>
              </w:rPr>
              <w:t xml:space="preserve">6.1. Первичная медицинская помощь, в том числе доврачебная и врачебная (включая ветеранов боевых действий) </w:t>
            </w:r>
            <w:hyperlink w:tooltip="&lt;***&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 w:anchor="P1503" w:history="0">
              <w:r>
                <w:rPr>
                  <w:color w:val="0000ff"/>
                  <w:sz w:val="24"/>
                </w:rPr>
                <w:t xml:space="preserve">&lt;***&gt;</w:t>
              </w:r>
            </w:hyperlink>
            <w:r>
              <w:rPr>
                <w:sz w:val="24"/>
              </w:rPr>
              <w:t xml:space="preserve">, всего, в том числе:</w:t>
            </w:r>
          </w:p>
        </w:tc>
        <w:tc>
          <w:tcPr>
            <w:tcW w:w="850" w:type="dxa"/>
          </w:tcPr>
          <w:p>
            <w:pPr>
              <w:pStyle w:val="0"/>
              <w:jc w:val="center"/>
            </w:pPr>
            <w:r>
              <w:rPr>
                <w:sz w:val="24"/>
              </w:rPr>
              <w:t xml:space="preserve">15</w:t>
            </w:r>
          </w:p>
        </w:tc>
        <w:tc>
          <w:tcPr>
            <w:tcW w:w="1984" w:type="dxa"/>
          </w:tcPr>
          <w:p>
            <w:pPr>
              <w:pStyle w:val="0"/>
            </w:pPr>
            <w:r>
              <w:rPr>
                <w:sz w:val="24"/>
              </w:rPr>
              <w:t xml:space="preserve">посещение</w:t>
            </w:r>
          </w:p>
        </w:tc>
        <w:tc>
          <w:tcPr>
            <w:tcW w:w="1701" w:type="dxa"/>
          </w:tcPr>
          <w:p>
            <w:pPr>
              <w:pStyle w:val="0"/>
              <w:jc w:val="center"/>
            </w:pPr>
            <w:r>
              <w:rPr>
                <w:sz w:val="24"/>
              </w:rPr>
              <w:t xml:space="preserve">0,03</w:t>
            </w:r>
          </w:p>
        </w:tc>
        <w:tc>
          <w:tcPr>
            <w:tcW w:w="1701" w:type="dxa"/>
          </w:tcPr>
          <w:p>
            <w:pPr>
              <w:pStyle w:val="0"/>
              <w:jc w:val="center"/>
            </w:pPr>
            <w:r>
              <w:rPr>
                <w:sz w:val="24"/>
              </w:rPr>
              <w:t xml:space="preserve">0,008</w:t>
            </w:r>
          </w:p>
        </w:tc>
        <w:tc>
          <w:tcPr>
            <w:tcW w:w="1701" w:type="dxa"/>
          </w:tcPr>
          <w:p>
            <w:pPr>
              <w:pStyle w:val="0"/>
              <w:jc w:val="center"/>
            </w:pPr>
            <w:r>
              <w:rPr>
                <w:sz w:val="24"/>
              </w:rPr>
              <w:t xml:space="preserve">0,022</w:t>
            </w:r>
          </w:p>
        </w:tc>
        <w:tc>
          <w:tcPr>
            <w:tcW w:w="1247" w:type="dxa"/>
          </w:tcPr>
          <w:p>
            <w:pPr>
              <w:pStyle w:val="0"/>
              <w:jc w:val="center"/>
            </w:pPr>
            <w:r>
              <w:rPr>
                <w:sz w:val="24"/>
              </w:rPr>
              <w:t xml:space="preserve">1 229,3</w:t>
            </w:r>
          </w:p>
        </w:tc>
        <w:tc>
          <w:tcPr>
            <w:tcW w:w="1247" w:type="dxa"/>
          </w:tcPr>
          <w:p>
            <w:pPr>
              <w:pStyle w:val="0"/>
              <w:jc w:val="center"/>
            </w:pPr>
            <w:r>
              <w:rPr>
                <w:sz w:val="24"/>
              </w:rPr>
              <w:t xml:space="preserve">2 966,6</w:t>
            </w:r>
          </w:p>
        </w:tc>
        <w:tc>
          <w:tcPr>
            <w:tcW w:w="1020" w:type="dxa"/>
          </w:tcPr>
          <w:p>
            <w:pPr>
              <w:pStyle w:val="0"/>
              <w:jc w:val="center"/>
            </w:pPr>
            <w:r>
              <w:rPr>
                <w:sz w:val="24"/>
              </w:rPr>
              <w:t xml:space="preserve">597,5</w:t>
            </w:r>
          </w:p>
        </w:tc>
        <w:tc>
          <w:tcPr>
            <w:tcW w:w="984" w:type="dxa"/>
          </w:tcPr>
          <w:p>
            <w:pPr>
              <w:pStyle w:val="0"/>
              <w:jc w:val="center"/>
            </w:pPr>
            <w:r>
              <w:rPr>
                <w:sz w:val="24"/>
              </w:rPr>
              <w:t xml:space="preserve">25,3</w:t>
            </w:r>
          </w:p>
        </w:tc>
        <w:tc>
          <w:tcPr>
            <w:tcW w:w="850" w:type="dxa"/>
          </w:tcPr>
          <w:p>
            <w:pPr>
              <w:pStyle w:val="0"/>
              <w:jc w:val="center"/>
            </w:pPr>
            <w:r>
              <w:rPr>
                <w:sz w:val="24"/>
              </w:rPr>
              <w:t xml:space="preserve">14,1</w:t>
            </w:r>
          </w:p>
        </w:tc>
        <w:tc>
          <w:tcPr>
            <w:tcW w:w="1474" w:type="dxa"/>
          </w:tcPr>
          <w:p>
            <w:pPr>
              <w:pStyle w:val="0"/>
              <w:jc w:val="center"/>
            </w:pPr>
            <w:r>
              <w:rPr>
                <w:sz w:val="24"/>
              </w:rPr>
              <w:t xml:space="preserve">43 307,7</w:t>
            </w:r>
          </w:p>
        </w:tc>
        <w:tc>
          <w:tcPr>
            <w:tcW w:w="794" w:type="dxa"/>
          </w:tcPr>
          <w:p>
            <w:pPr>
              <w:pStyle w:val="0"/>
              <w:jc w:val="center"/>
            </w:pPr>
            <w:r>
              <w:rPr>
                <w:sz w:val="24"/>
              </w:rPr>
              <w:t xml:space="preserve">0,13</w:t>
            </w:r>
          </w:p>
        </w:tc>
        <w:tc>
          <w:tcPr>
            <w:tcW w:w="1247" w:type="dxa"/>
          </w:tcPr>
          <w:p>
            <w:pPr>
              <w:pStyle w:val="0"/>
              <w:jc w:val="center"/>
            </w:pPr>
            <w:r>
              <w:rPr>
                <w:sz w:val="24"/>
              </w:rPr>
              <w:t xml:space="preserve">15 455,5</w:t>
            </w:r>
          </w:p>
        </w:tc>
        <w:tc>
          <w:tcPr>
            <w:tcW w:w="715" w:type="dxa"/>
          </w:tcPr>
          <w:p>
            <w:pPr>
              <w:pStyle w:val="0"/>
              <w:jc w:val="center"/>
            </w:pPr>
            <w:r>
              <w:rPr>
                <w:sz w:val="24"/>
              </w:rPr>
              <w:t xml:space="preserve">0,05</w:t>
            </w:r>
          </w:p>
        </w:tc>
      </w:tr>
      <w:tr>
        <w:tc>
          <w:tcPr>
            <w:tcW w:w="2721" w:type="dxa"/>
          </w:tcPr>
          <w:p>
            <w:pPr>
              <w:pStyle w:val="0"/>
            </w:pPr>
            <w:r>
              <w:rPr>
                <w:sz w:val="24"/>
              </w:rPr>
              <w:t xml:space="preserve">посещение по паллиативной медицинской помощи без учета посещений на дому патронажными бригадами</w:t>
            </w:r>
          </w:p>
        </w:tc>
        <w:tc>
          <w:tcPr>
            <w:tcW w:w="850" w:type="dxa"/>
          </w:tcPr>
          <w:p>
            <w:pPr>
              <w:pStyle w:val="0"/>
              <w:jc w:val="center"/>
            </w:pPr>
            <w:r>
              <w:rPr>
                <w:sz w:val="24"/>
              </w:rPr>
              <w:t xml:space="preserve">15.1</w:t>
            </w:r>
          </w:p>
        </w:tc>
        <w:tc>
          <w:tcPr>
            <w:tcW w:w="1984" w:type="dxa"/>
          </w:tcPr>
          <w:p>
            <w:pPr>
              <w:pStyle w:val="0"/>
            </w:pPr>
            <w:r>
              <w:rPr>
                <w:sz w:val="24"/>
              </w:rPr>
              <w:t xml:space="preserve">посещение</w:t>
            </w:r>
          </w:p>
        </w:tc>
        <w:tc>
          <w:tcPr>
            <w:tcW w:w="1701" w:type="dxa"/>
          </w:tcPr>
          <w:p>
            <w:pPr>
              <w:pStyle w:val="0"/>
              <w:jc w:val="center"/>
            </w:pPr>
            <w:r>
              <w:rPr>
                <w:sz w:val="24"/>
              </w:rPr>
              <w:t xml:space="preserve">0,022</w:t>
            </w:r>
          </w:p>
        </w:tc>
        <w:tc>
          <w:tcPr>
            <w:tcW w:w="1701" w:type="dxa"/>
          </w:tcPr>
          <w:p>
            <w:pPr>
              <w:pStyle w:val="0"/>
              <w:jc w:val="center"/>
            </w:pPr>
            <w:r>
              <w:rPr>
                <w:sz w:val="24"/>
              </w:rPr>
              <w:t xml:space="preserve">0</w:t>
            </w:r>
          </w:p>
        </w:tc>
        <w:tc>
          <w:tcPr>
            <w:tcW w:w="1701" w:type="dxa"/>
          </w:tcPr>
          <w:p>
            <w:pPr>
              <w:pStyle w:val="0"/>
              <w:jc w:val="center"/>
            </w:pPr>
            <w:r>
              <w:rPr>
                <w:sz w:val="24"/>
              </w:rPr>
              <w:t xml:space="preserve">0,022</w:t>
            </w:r>
          </w:p>
        </w:tc>
        <w:tc>
          <w:tcPr>
            <w:tcW w:w="1247" w:type="dxa"/>
          </w:tcPr>
          <w:p>
            <w:pPr>
              <w:pStyle w:val="0"/>
              <w:jc w:val="center"/>
            </w:pPr>
            <w:r>
              <w:rPr>
                <w:sz w:val="24"/>
              </w:rPr>
              <w:t xml:space="preserve">638,5</w:t>
            </w:r>
          </w:p>
        </w:tc>
        <w:tc>
          <w:tcPr>
            <w:tcW w:w="1247" w:type="dxa"/>
          </w:tcPr>
          <w:p>
            <w:pPr>
              <w:pStyle w:val="0"/>
              <w:jc w:val="center"/>
            </w:pPr>
            <w:r>
              <w:rPr>
                <w:sz w:val="24"/>
              </w:rPr>
              <w:t xml:space="preserve">0</w:t>
            </w:r>
          </w:p>
        </w:tc>
        <w:tc>
          <w:tcPr>
            <w:tcW w:w="1020" w:type="dxa"/>
          </w:tcPr>
          <w:p>
            <w:pPr>
              <w:pStyle w:val="0"/>
              <w:jc w:val="center"/>
            </w:pPr>
            <w:r>
              <w:rPr>
                <w:sz w:val="24"/>
              </w:rPr>
              <w:t xml:space="preserve">638,5</w:t>
            </w:r>
          </w:p>
        </w:tc>
        <w:tc>
          <w:tcPr>
            <w:tcW w:w="984" w:type="dxa"/>
          </w:tcPr>
          <w:p>
            <w:pPr>
              <w:pStyle w:val="0"/>
              <w:jc w:val="center"/>
            </w:pPr>
            <w:r>
              <w:rPr>
                <w:sz w:val="24"/>
              </w:rPr>
              <w:t xml:space="preserve">0</w:t>
            </w:r>
          </w:p>
        </w:tc>
        <w:tc>
          <w:tcPr>
            <w:tcW w:w="850" w:type="dxa"/>
          </w:tcPr>
          <w:p>
            <w:pPr>
              <w:pStyle w:val="0"/>
              <w:jc w:val="center"/>
            </w:pPr>
            <w:r>
              <w:rPr>
                <w:sz w:val="24"/>
              </w:rPr>
              <w:t xml:space="preserve">14,1</w:t>
            </w:r>
          </w:p>
        </w:tc>
        <w:tc>
          <w:tcPr>
            <w:tcW w:w="1474" w:type="dxa"/>
          </w:tcPr>
          <w:p>
            <w:pPr>
              <w:pStyle w:val="0"/>
              <w:jc w:val="center"/>
            </w:pPr>
            <w:r>
              <w:rPr>
                <w:sz w:val="24"/>
              </w:rPr>
              <w:t xml:space="preserve">0</w:t>
            </w:r>
          </w:p>
        </w:tc>
        <w:tc>
          <w:tcPr>
            <w:tcW w:w="794" w:type="dxa"/>
          </w:tcPr>
          <w:p>
            <w:pPr>
              <w:pStyle w:val="0"/>
              <w:jc w:val="center"/>
            </w:pPr>
            <w:r>
              <w:rPr>
                <w:sz w:val="24"/>
              </w:rPr>
              <w:t xml:space="preserve">0</w:t>
            </w:r>
          </w:p>
        </w:tc>
        <w:tc>
          <w:tcPr>
            <w:tcW w:w="1247" w:type="dxa"/>
          </w:tcPr>
          <w:p>
            <w:pPr>
              <w:pStyle w:val="0"/>
              <w:jc w:val="center"/>
            </w:pPr>
            <w:r>
              <w:rPr>
                <w:sz w:val="24"/>
              </w:rPr>
              <w:t xml:space="preserve">15 455,5</w:t>
            </w:r>
          </w:p>
        </w:tc>
        <w:tc>
          <w:tcPr>
            <w:tcW w:w="715" w:type="dxa"/>
          </w:tcPr>
          <w:p>
            <w:pPr>
              <w:pStyle w:val="0"/>
              <w:jc w:val="center"/>
            </w:pPr>
            <w:r>
              <w:rPr>
                <w:sz w:val="24"/>
              </w:rPr>
              <w:t xml:space="preserve">0,05</w:t>
            </w:r>
          </w:p>
        </w:tc>
      </w:tr>
      <w:tr>
        <w:tc>
          <w:tcPr>
            <w:tcW w:w="2721" w:type="dxa"/>
          </w:tcPr>
          <w:p>
            <w:pPr>
              <w:pStyle w:val="0"/>
            </w:pPr>
            <w:r>
              <w:rPr>
                <w:sz w:val="24"/>
              </w:rPr>
              <w:t xml:space="preserve">посещения на дому выездными патронажными бригадами,</w:t>
            </w:r>
          </w:p>
        </w:tc>
        <w:tc>
          <w:tcPr>
            <w:tcW w:w="850" w:type="dxa"/>
          </w:tcPr>
          <w:p>
            <w:pPr>
              <w:pStyle w:val="0"/>
              <w:jc w:val="center"/>
            </w:pPr>
            <w:r>
              <w:rPr>
                <w:sz w:val="24"/>
              </w:rPr>
              <w:t xml:space="preserve">15.2</w:t>
            </w:r>
          </w:p>
        </w:tc>
        <w:tc>
          <w:tcPr>
            <w:tcW w:w="1984" w:type="dxa"/>
          </w:tcPr>
          <w:p>
            <w:pPr>
              <w:pStyle w:val="0"/>
            </w:pPr>
            <w:r>
              <w:rPr>
                <w:sz w:val="24"/>
              </w:rPr>
              <w:t xml:space="preserve">посещение</w:t>
            </w:r>
          </w:p>
        </w:tc>
        <w:tc>
          <w:tcPr>
            <w:tcW w:w="1701" w:type="dxa"/>
          </w:tcPr>
          <w:p>
            <w:pPr>
              <w:pStyle w:val="0"/>
              <w:jc w:val="center"/>
            </w:pPr>
            <w:r>
              <w:rPr>
                <w:sz w:val="24"/>
              </w:rPr>
              <w:t xml:space="preserve">0,008</w:t>
            </w:r>
          </w:p>
        </w:tc>
        <w:tc>
          <w:tcPr>
            <w:tcW w:w="1701" w:type="dxa"/>
          </w:tcPr>
          <w:p>
            <w:pPr>
              <w:pStyle w:val="0"/>
              <w:jc w:val="center"/>
            </w:pPr>
            <w:r>
              <w:rPr>
                <w:sz w:val="24"/>
              </w:rPr>
              <w:t xml:space="preserve">0,008</w:t>
            </w:r>
          </w:p>
        </w:tc>
        <w:tc>
          <w:tcPr>
            <w:tcW w:w="1701" w:type="dxa"/>
          </w:tcPr>
          <w:p>
            <w:pPr>
              <w:pStyle w:val="0"/>
              <w:jc w:val="center"/>
            </w:pPr>
            <w:r>
              <w:rPr>
                <w:sz w:val="24"/>
              </w:rPr>
              <w:t xml:space="preserve">0</w:t>
            </w:r>
          </w:p>
        </w:tc>
        <w:tc>
          <w:tcPr>
            <w:tcW w:w="1247" w:type="dxa"/>
          </w:tcPr>
          <w:p>
            <w:pPr>
              <w:pStyle w:val="0"/>
              <w:jc w:val="center"/>
            </w:pPr>
            <w:r>
              <w:rPr>
                <w:sz w:val="24"/>
              </w:rPr>
              <w:t xml:space="preserve">3 167,9</w:t>
            </w:r>
          </w:p>
        </w:tc>
        <w:tc>
          <w:tcPr>
            <w:tcW w:w="1247" w:type="dxa"/>
          </w:tcPr>
          <w:p>
            <w:pPr>
              <w:pStyle w:val="0"/>
              <w:jc w:val="center"/>
            </w:pPr>
            <w:r>
              <w:rPr>
                <w:sz w:val="24"/>
              </w:rPr>
              <w:t xml:space="preserve">3 167,9</w:t>
            </w:r>
          </w:p>
        </w:tc>
        <w:tc>
          <w:tcPr>
            <w:tcW w:w="1020" w:type="dxa"/>
          </w:tcPr>
          <w:p>
            <w:pPr>
              <w:pStyle w:val="0"/>
              <w:jc w:val="center"/>
            </w:pPr>
            <w:r>
              <w:rPr>
                <w:sz w:val="24"/>
              </w:rPr>
              <w:t xml:space="preserve">0</w:t>
            </w:r>
          </w:p>
        </w:tc>
        <w:tc>
          <w:tcPr>
            <w:tcW w:w="984" w:type="dxa"/>
          </w:tcPr>
          <w:p>
            <w:pPr>
              <w:pStyle w:val="0"/>
              <w:jc w:val="center"/>
            </w:pPr>
            <w:r>
              <w:rPr>
                <w:sz w:val="24"/>
              </w:rPr>
              <w:t xml:space="preserve">25,3</w:t>
            </w:r>
          </w:p>
        </w:tc>
        <w:tc>
          <w:tcPr>
            <w:tcW w:w="850" w:type="dxa"/>
          </w:tcPr>
          <w:p>
            <w:pPr>
              <w:pStyle w:val="0"/>
              <w:jc w:val="center"/>
            </w:pPr>
            <w:r>
              <w:rPr>
                <w:sz w:val="24"/>
              </w:rPr>
              <w:t xml:space="preserve">0</w:t>
            </w:r>
          </w:p>
        </w:tc>
        <w:tc>
          <w:tcPr>
            <w:tcW w:w="1474" w:type="dxa"/>
          </w:tcPr>
          <w:p>
            <w:pPr>
              <w:pStyle w:val="0"/>
              <w:jc w:val="center"/>
            </w:pPr>
            <w:r>
              <w:rPr>
                <w:sz w:val="24"/>
              </w:rPr>
              <w:t xml:space="preserve">27 852,2</w:t>
            </w:r>
          </w:p>
        </w:tc>
        <w:tc>
          <w:tcPr>
            <w:tcW w:w="794" w:type="dxa"/>
          </w:tcPr>
          <w:p>
            <w:pPr>
              <w:pStyle w:val="0"/>
              <w:jc w:val="center"/>
            </w:pPr>
            <w:r>
              <w:rPr>
                <w:sz w:val="24"/>
              </w:rPr>
              <w:t xml:space="preserve">0,08</w:t>
            </w:r>
          </w:p>
        </w:tc>
        <w:tc>
          <w:tcPr>
            <w:tcW w:w="1247" w:type="dxa"/>
          </w:tcPr>
          <w:p>
            <w:pPr>
              <w:pStyle w:val="0"/>
              <w:jc w:val="center"/>
            </w:pPr>
            <w:r>
              <w:rPr>
                <w:sz w:val="24"/>
              </w:rPr>
              <w:t xml:space="preserve">0</w:t>
            </w:r>
          </w:p>
        </w:tc>
        <w:tc>
          <w:tcPr>
            <w:tcW w:w="715" w:type="dxa"/>
          </w:tcPr>
          <w:p>
            <w:pPr>
              <w:pStyle w:val="0"/>
              <w:jc w:val="center"/>
            </w:pPr>
            <w:r>
              <w:rPr>
                <w:sz w:val="24"/>
              </w:rPr>
              <w:t xml:space="preserve">0</w:t>
            </w:r>
          </w:p>
        </w:tc>
      </w:tr>
      <w:tr>
        <w:tc>
          <w:tcPr>
            <w:tcW w:w="2721" w:type="dxa"/>
          </w:tcPr>
          <w:p>
            <w:pPr>
              <w:pStyle w:val="0"/>
            </w:pPr>
            <w:r>
              <w:rPr>
                <w:sz w:val="24"/>
              </w:rPr>
              <w:t xml:space="preserve">в том числе для детского населения</w:t>
            </w:r>
          </w:p>
        </w:tc>
        <w:tc>
          <w:tcPr>
            <w:tcW w:w="850" w:type="dxa"/>
          </w:tcPr>
          <w:p>
            <w:pPr>
              <w:pStyle w:val="0"/>
              <w:jc w:val="center"/>
            </w:pPr>
            <w:r>
              <w:rPr>
                <w:sz w:val="24"/>
              </w:rPr>
              <w:t xml:space="preserve">15.2.1</w:t>
            </w:r>
          </w:p>
        </w:tc>
        <w:tc>
          <w:tcPr>
            <w:tcW w:w="1984" w:type="dxa"/>
          </w:tcPr>
          <w:p>
            <w:pPr>
              <w:pStyle w:val="0"/>
            </w:pPr>
            <w:r>
              <w:rPr>
                <w:sz w:val="24"/>
              </w:rPr>
              <w:t xml:space="preserve">посещение</w:t>
            </w:r>
          </w:p>
        </w:tc>
        <w:tc>
          <w:tcPr>
            <w:tcW w:w="1701" w:type="dxa"/>
          </w:tcPr>
          <w:p>
            <w:pPr>
              <w:pStyle w:val="0"/>
              <w:jc w:val="center"/>
            </w:pPr>
            <w:r>
              <w:rPr>
                <w:sz w:val="24"/>
              </w:rPr>
              <w:t xml:space="preserve">0,000604</w:t>
            </w:r>
          </w:p>
        </w:tc>
        <w:tc>
          <w:tcPr>
            <w:tcW w:w="1701" w:type="dxa"/>
          </w:tcPr>
          <w:p>
            <w:pPr>
              <w:pStyle w:val="0"/>
              <w:jc w:val="center"/>
            </w:pPr>
            <w:r>
              <w:rPr>
                <w:sz w:val="24"/>
              </w:rPr>
              <w:t xml:space="preserve">0,000604</w:t>
            </w:r>
          </w:p>
        </w:tc>
        <w:tc>
          <w:tcPr>
            <w:tcW w:w="1701" w:type="dxa"/>
          </w:tcPr>
          <w:p>
            <w:pPr>
              <w:pStyle w:val="0"/>
              <w:jc w:val="center"/>
            </w:pPr>
            <w:r>
              <w:rPr>
                <w:sz w:val="24"/>
              </w:rPr>
              <w:t xml:space="preserve">0</w:t>
            </w:r>
          </w:p>
        </w:tc>
        <w:tc>
          <w:tcPr>
            <w:tcW w:w="1247" w:type="dxa"/>
          </w:tcPr>
          <w:p>
            <w:pPr>
              <w:pStyle w:val="0"/>
              <w:jc w:val="center"/>
            </w:pPr>
            <w:r>
              <w:rPr>
                <w:sz w:val="24"/>
              </w:rPr>
              <w:t xml:space="preserve">3 167,9</w:t>
            </w:r>
          </w:p>
        </w:tc>
        <w:tc>
          <w:tcPr>
            <w:tcW w:w="1247" w:type="dxa"/>
          </w:tcPr>
          <w:p>
            <w:pPr>
              <w:pStyle w:val="0"/>
              <w:jc w:val="center"/>
            </w:pPr>
            <w:r>
              <w:rPr>
                <w:sz w:val="24"/>
              </w:rPr>
              <w:t xml:space="preserve">3 167,9</w:t>
            </w:r>
          </w:p>
        </w:tc>
        <w:tc>
          <w:tcPr>
            <w:tcW w:w="1020" w:type="dxa"/>
          </w:tcPr>
          <w:p>
            <w:pPr>
              <w:pStyle w:val="0"/>
              <w:jc w:val="center"/>
            </w:pPr>
            <w:r>
              <w:rPr>
                <w:sz w:val="24"/>
              </w:rPr>
              <w:t xml:space="preserve">0</w:t>
            </w:r>
          </w:p>
        </w:tc>
        <w:tc>
          <w:tcPr>
            <w:tcW w:w="984" w:type="dxa"/>
          </w:tcPr>
          <w:p>
            <w:pPr>
              <w:pStyle w:val="0"/>
              <w:jc w:val="center"/>
            </w:pPr>
            <w:r>
              <w:rPr>
                <w:sz w:val="24"/>
              </w:rPr>
              <w:t xml:space="preserve">1,9</w:t>
            </w:r>
          </w:p>
        </w:tc>
        <w:tc>
          <w:tcPr>
            <w:tcW w:w="850" w:type="dxa"/>
          </w:tcPr>
          <w:p>
            <w:pPr>
              <w:pStyle w:val="0"/>
              <w:jc w:val="center"/>
            </w:pPr>
            <w:r>
              <w:rPr>
                <w:sz w:val="24"/>
              </w:rPr>
              <w:t xml:space="preserve">0</w:t>
            </w:r>
          </w:p>
        </w:tc>
        <w:tc>
          <w:tcPr>
            <w:tcW w:w="1474" w:type="dxa"/>
          </w:tcPr>
          <w:p>
            <w:pPr>
              <w:pStyle w:val="0"/>
              <w:jc w:val="center"/>
            </w:pPr>
            <w:r>
              <w:rPr>
                <w:sz w:val="24"/>
              </w:rPr>
              <w:t xml:space="preserve">2 103,5</w:t>
            </w:r>
          </w:p>
        </w:tc>
        <w:tc>
          <w:tcPr>
            <w:tcW w:w="794" w:type="dxa"/>
          </w:tcPr>
          <w:p>
            <w:pPr>
              <w:pStyle w:val="0"/>
              <w:jc w:val="center"/>
            </w:pPr>
            <w:r>
              <w:rPr>
                <w:sz w:val="24"/>
              </w:rPr>
              <w:t xml:space="preserve">0,006</w:t>
            </w:r>
          </w:p>
        </w:tc>
        <w:tc>
          <w:tcPr>
            <w:tcW w:w="1247" w:type="dxa"/>
          </w:tcPr>
          <w:p>
            <w:pPr>
              <w:pStyle w:val="0"/>
              <w:jc w:val="center"/>
            </w:pPr>
            <w:r>
              <w:rPr>
                <w:sz w:val="24"/>
              </w:rPr>
              <w:t xml:space="preserve">0</w:t>
            </w:r>
          </w:p>
        </w:tc>
        <w:tc>
          <w:tcPr>
            <w:tcW w:w="715" w:type="dxa"/>
          </w:tcPr>
          <w:p>
            <w:pPr>
              <w:pStyle w:val="0"/>
              <w:jc w:val="center"/>
            </w:pPr>
            <w:r>
              <w:rPr>
                <w:sz w:val="24"/>
              </w:rPr>
              <w:t xml:space="preserve">0</w:t>
            </w:r>
          </w:p>
        </w:tc>
      </w:tr>
      <w:tr>
        <w:tc>
          <w:tcPr>
            <w:tcW w:w="2721" w:type="dxa"/>
          </w:tcPr>
          <w:p>
            <w:pPr>
              <w:pStyle w:val="0"/>
            </w:pPr>
            <w:r>
              <w:rPr>
                <w:sz w:val="24"/>
              </w:rPr>
              <w:t xml:space="preserve">6.2.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850" w:type="dxa"/>
          </w:tcPr>
          <w:p>
            <w:pPr>
              <w:pStyle w:val="0"/>
              <w:jc w:val="center"/>
            </w:pPr>
            <w:r>
              <w:rPr>
                <w:sz w:val="24"/>
              </w:rPr>
              <w:t xml:space="preserve">16</w:t>
            </w:r>
          </w:p>
        </w:tc>
        <w:tc>
          <w:tcPr>
            <w:tcW w:w="1984" w:type="dxa"/>
          </w:tcPr>
          <w:p>
            <w:pPr>
              <w:pStyle w:val="0"/>
            </w:pPr>
            <w:r>
              <w:rPr>
                <w:sz w:val="24"/>
              </w:rPr>
              <w:t xml:space="preserve">койко-день</w:t>
            </w:r>
          </w:p>
        </w:tc>
        <w:tc>
          <w:tcPr>
            <w:tcW w:w="1701" w:type="dxa"/>
          </w:tcPr>
          <w:p>
            <w:pPr>
              <w:pStyle w:val="0"/>
              <w:jc w:val="center"/>
            </w:pPr>
            <w:r>
              <w:rPr>
                <w:sz w:val="24"/>
              </w:rPr>
              <w:t xml:space="preserve">0,092</w:t>
            </w:r>
          </w:p>
        </w:tc>
        <w:tc>
          <w:tcPr>
            <w:tcW w:w="1701" w:type="dxa"/>
          </w:tcPr>
          <w:p>
            <w:pPr>
              <w:pStyle w:val="0"/>
              <w:jc w:val="center"/>
            </w:pPr>
            <w:r>
              <w:rPr>
                <w:sz w:val="24"/>
              </w:rPr>
              <w:t xml:space="preserve">0,092</w:t>
            </w:r>
          </w:p>
        </w:tc>
        <w:tc>
          <w:tcPr>
            <w:tcW w:w="1701" w:type="dxa"/>
          </w:tcPr>
          <w:p>
            <w:pPr>
              <w:pStyle w:val="0"/>
              <w:jc w:val="center"/>
            </w:pPr>
            <w:r>
              <w:rPr>
                <w:sz w:val="24"/>
              </w:rPr>
              <w:t xml:space="preserve">0</w:t>
            </w:r>
          </w:p>
        </w:tc>
        <w:tc>
          <w:tcPr>
            <w:tcW w:w="1247" w:type="dxa"/>
          </w:tcPr>
          <w:p>
            <w:pPr>
              <w:pStyle w:val="0"/>
              <w:jc w:val="center"/>
            </w:pPr>
            <w:r>
              <w:rPr>
                <w:sz w:val="24"/>
              </w:rPr>
              <w:t xml:space="preserve">3 740,9</w:t>
            </w:r>
          </w:p>
        </w:tc>
        <w:tc>
          <w:tcPr>
            <w:tcW w:w="1247" w:type="dxa"/>
          </w:tcPr>
          <w:p>
            <w:pPr>
              <w:pStyle w:val="0"/>
              <w:jc w:val="center"/>
            </w:pPr>
            <w:r>
              <w:rPr>
                <w:sz w:val="24"/>
              </w:rPr>
              <w:t xml:space="preserve">3 740,9</w:t>
            </w:r>
          </w:p>
        </w:tc>
        <w:tc>
          <w:tcPr>
            <w:tcW w:w="1020" w:type="dxa"/>
          </w:tcPr>
          <w:p>
            <w:pPr>
              <w:pStyle w:val="0"/>
              <w:jc w:val="center"/>
            </w:pPr>
            <w:r>
              <w:rPr>
                <w:sz w:val="24"/>
              </w:rPr>
              <w:t xml:space="preserve">0</w:t>
            </w:r>
          </w:p>
        </w:tc>
        <w:tc>
          <w:tcPr>
            <w:tcW w:w="984" w:type="dxa"/>
          </w:tcPr>
          <w:p>
            <w:pPr>
              <w:pStyle w:val="0"/>
              <w:jc w:val="center"/>
            </w:pPr>
            <w:r>
              <w:rPr>
                <w:sz w:val="24"/>
              </w:rPr>
              <w:t xml:space="preserve">344,2</w:t>
            </w:r>
          </w:p>
        </w:tc>
        <w:tc>
          <w:tcPr>
            <w:tcW w:w="850" w:type="dxa"/>
          </w:tcPr>
          <w:p>
            <w:pPr>
              <w:pStyle w:val="0"/>
              <w:jc w:val="center"/>
            </w:pPr>
            <w:r>
              <w:rPr>
                <w:sz w:val="24"/>
              </w:rPr>
              <w:t xml:space="preserve">0</w:t>
            </w:r>
          </w:p>
        </w:tc>
        <w:tc>
          <w:tcPr>
            <w:tcW w:w="1474" w:type="dxa"/>
          </w:tcPr>
          <w:p>
            <w:pPr>
              <w:pStyle w:val="0"/>
              <w:jc w:val="center"/>
            </w:pPr>
            <w:r>
              <w:rPr>
                <w:sz w:val="24"/>
              </w:rPr>
              <w:t xml:space="preserve">378 231,2</w:t>
            </w:r>
          </w:p>
        </w:tc>
        <w:tc>
          <w:tcPr>
            <w:tcW w:w="794" w:type="dxa"/>
          </w:tcPr>
          <w:p>
            <w:pPr>
              <w:pStyle w:val="0"/>
              <w:jc w:val="center"/>
            </w:pPr>
            <w:r>
              <w:rPr>
                <w:sz w:val="24"/>
              </w:rPr>
              <w:t xml:space="preserve">1,15</w:t>
            </w:r>
          </w:p>
        </w:tc>
        <w:tc>
          <w:tcPr>
            <w:tcW w:w="1247" w:type="dxa"/>
          </w:tcPr>
          <w:p>
            <w:pPr>
              <w:pStyle w:val="0"/>
              <w:jc w:val="center"/>
            </w:pPr>
            <w:r>
              <w:rPr>
                <w:sz w:val="24"/>
              </w:rPr>
              <w:t xml:space="preserve">0</w:t>
            </w:r>
          </w:p>
        </w:tc>
        <w:tc>
          <w:tcPr>
            <w:tcW w:w="715" w:type="dxa"/>
          </w:tcPr>
          <w:p>
            <w:pPr>
              <w:pStyle w:val="0"/>
              <w:jc w:val="center"/>
            </w:pPr>
            <w:r>
              <w:rPr>
                <w:sz w:val="24"/>
              </w:rPr>
              <w:t xml:space="preserve">0</w:t>
            </w:r>
          </w:p>
        </w:tc>
      </w:tr>
      <w:tr>
        <w:tc>
          <w:tcPr>
            <w:tcW w:w="2721" w:type="dxa"/>
          </w:tcPr>
          <w:p>
            <w:pPr>
              <w:pStyle w:val="0"/>
            </w:pPr>
            <w:r>
              <w:rPr>
                <w:sz w:val="24"/>
              </w:rPr>
              <w:t xml:space="preserve">в том числе для детского населения</w:t>
            </w:r>
          </w:p>
        </w:tc>
        <w:tc>
          <w:tcPr>
            <w:tcW w:w="850" w:type="dxa"/>
          </w:tcPr>
          <w:p>
            <w:pPr>
              <w:pStyle w:val="0"/>
              <w:jc w:val="center"/>
            </w:pPr>
            <w:r>
              <w:rPr>
                <w:sz w:val="24"/>
              </w:rPr>
              <w:t xml:space="preserve">16.1</w:t>
            </w:r>
          </w:p>
        </w:tc>
        <w:tc>
          <w:tcPr>
            <w:tcW w:w="1984" w:type="dxa"/>
          </w:tcPr>
          <w:p>
            <w:pPr>
              <w:pStyle w:val="0"/>
            </w:pPr>
            <w:r>
              <w:rPr>
                <w:sz w:val="24"/>
              </w:rPr>
              <w:t xml:space="preserve">койко-день</w:t>
            </w:r>
          </w:p>
        </w:tc>
        <w:tc>
          <w:tcPr>
            <w:tcW w:w="1701" w:type="dxa"/>
          </w:tcPr>
          <w:p>
            <w:pPr>
              <w:pStyle w:val="0"/>
              <w:jc w:val="center"/>
            </w:pPr>
            <w:r>
              <w:rPr>
                <w:sz w:val="24"/>
              </w:rPr>
              <w:t xml:space="preserve">0,004108</w:t>
            </w:r>
          </w:p>
        </w:tc>
        <w:tc>
          <w:tcPr>
            <w:tcW w:w="1701" w:type="dxa"/>
          </w:tcPr>
          <w:p>
            <w:pPr>
              <w:pStyle w:val="0"/>
              <w:jc w:val="center"/>
            </w:pPr>
            <w:r>
              <w:rPr>
                <w:sz w:val="24"/>
              </w:rPr>
              <w:t xml:space="preserve">0,004108</w:t>
            </w:r>
          </w:p>
        </w:tc>
        <w:tc>
          <w:tcPr>
            <w:tcW w:w="1701" w:type="dxa"/>
          </w:tcPr>
          <w:p>
            <w:pPr>
              <w:pStyle w:val="0"/>
              <w:jc w:val="center"/>
            </w:pPr>
            <w:r>
              <w:rPr>
                <w:sz w:val="24"/>
              </w:rPr>
              <w:t xml:space="preserve">0</w:t>
            </w:r>
          </w:p>
        </w:tc>
        <w:tc>
          <w:tcPr>
            <w:tcW w:w="1247" w:type="dxa"/>
          </w:tcPr>
          <w:p>
            <w:pPr>
              <w:pStyle w:val="0"/>
              <w:jc w:val="center"/>
            </w:pPr>
            <w:r>
              <w:rPr>
                <w:sz w:val="24"/>
              </w:rPr>
              <w:t xml:space="preserve">3 761,5</w:t>
            </w:r>
          </w:p>
        </w:tc>
        <w:tc>
          <w:tcPr>
            <w:tcW w:w="1247" w:type="dxa"/>
          </w:tcPr>
          <w:p>
            <w:pPr>
              <w:pStyle w:val="0"/>
              <w:jc w:val="center"/>
            </w:pPr>
            <w:r>
              <w:rPr>
                <w:sz w:val="24"/>
              </w:rPr>
              <w:t xml:space="preserve">3 761,5</w:t>
            </w:r>
          </w:p>
        </w:tc>
        <w:tc>
          <w:tcPr>
            <w:tcW w:w="1020" w:type="dxa"/>
          </w:tcPr>
          <w:p>
            <w:pPr>
              <w:pStyle w:val="0"/>
              <w:jc w:val="center"/>
            </w:pPr>
            <w:r>
              <w:rPr>
                <w:sz w:val="24"/>
              </w:rPr>
              <w:t xml:space="preserve">0</w:t>
            </w:r>
          </w:p>
        </w:tc>
        <w:tc>
          <w:tcPr>
            <w:tcW w:w="984" w:type="dxa"/>
          </w:tcPr>
          <w:p>
            <w:pPr>
              <w:pStyle w:val="0"/>
              <w:jc w:val="center"/>
            </w:pPr>
            <w:r>
              <w:rPr>
                <w:sz w:val="24"/>
              </w:rPr>
              <w:t xml:space="preserve">15,5</w:t>
            </w:r>
          </w:p>
        </w:tc>
        <w:tc>
          <w:tcPr>
            <w:tcW w:w="850" w:type="dxa"/>
          </w:tcPr>
          <w:p>
            <w:pPr>
              <w:pStyle w:val="0"/>
              <w:jc w:val="center"/>
            </w:pPr>
            <w:r>
              <w:rPr>
                <w:sz w:val="24"/>
              </w:rPr>
              <w:t xml:space="preserve">0</w:t>
            </w:r>
          </w:p>
        </w:tc>
        <w:tc>
          <w:tcPr>
            <w:tcW w:w="1474" w:type="dxa"/>
          </w:tcPr>
          <w:p>
            <w:pPr>
              <w:pStyle w:val="0"/>
              <w:jc w:val="center"/>
            </w:pPr>
            <w:r>
              <w:rPr>
                <w:sz w:val="24"/>
              </w:rPr>
              <w:t xml:space="preserve">16 983,2</w:t>
            </w:r>
          </w:p>
        </w:tc>
        <w:tc>
          <w:tcPr>
            <w:tcW w:w="794" w:type="dxa"/>
          </w:tcPr>
          <w:p>
            <w:pPr>
              <w:pStyle w:val="0"/>
              <w:jc w:val="center"/>
            </w:pPr>
            <w:r>
              <w:rPr>
                <w:sz w:val="24"/>
              </w:rPr>
              <w:t xml:space="preserve">0,05</w:t>
            </w:r>
          </w:p>
        </w:tc>
        <w:tc>
          <w:tcPr>
            <w:tcW w:w="1247" w:type="dxa"/>
          </w:tcPr>
          <w:p>
            <w:pPr>
              <w:pStyle w:val="0"/>
              <w:jc w:val="center"/>
            </w:pPr>
            <w:r>
              <w:rPr>
                <w:sz w:val="24"/>
              </w:rPr>
              <w:t xml:space="preserve">0</w:t>
            </w:r>
          </w:p>
        </w:tc>
        <w:tc>
          <w:tcPr>
            <w:tcW w:w="715" w:type="dxa"/>
          </w:tcPr>
          <w:p>
            <w:pPr>
              <w:pStyle w:val="0"/>
              <w:jc w:val="center"/>
            </w:pPr>
            <w:r>
              <w:rPr>
                <w:sz w:val="24"/>
              </w:rPr>
              <w:t xml:space="preserve">0</w:t>
            </w:r>
          </w:p>
        </w:tc>
      </w:tr>
      <w:tr>
        <w:tc>
          <w:tcPr>
            <w:tcW w:w="2721" w:type="dxa"/>
          </w:tcPr>
          <w:p>
            <w:pPr>
              <w:pStyle w:val="0"/>
            </w:pPr>
            <w:r>
              <w:rPr>
                <w:sz w:val="24"/>
              </w:rPr>
              <w:t xml:space="preserve">6.3. Паллиативная медицинская помощь в условиях дневного стационара </w:t>
            </w:r>
            <w:hyperlink w:tooltip="&lt;******&gt; Субъект Российской Федерации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п. 5.3); при этом объемы паллиативной медицинской помощи, оказанной в дневном стационаре, учитываются в случаях лечения в условиях дневного стационара (п. 2.2, 3, 4.1)." w:anchor="P1506" w:history="0">
              <w:r>
                <w:rPr>
                  <w:color w:val="0000ff"/>
                  <w:sz w:val="24"/>
                </w:rPr>
                <w:t xml:space="preserve">&lt;******&gt;</w:t>
              </w:r>
            </w:hyperlink>
          </w:p>
        </w:tc>
        <w:tc>
          <w:tcPr>
            <w:tcW w:w="850" w:type="dxa"/>
          </w:tcPr>
          <w:p>
            <w:pPr>
              <w:pStyle w:val="0"/>
              <w:jc w:val="center"/>
            </w:pPr>
            <w:r>
              <w:rPr>
                <w:sz w:val="24"/>
              </w:rPr>
              <w:t xml:space="preserve">17</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247" w:type="dxa"/>
          </w:tcPr>
          <w:p>
            <w:pPr>
              <w:pStyle w:val="0"/>
              <w:jc w:val="center"/>
            </w:pPr>
            <w:r>
              <w:rPr>
                <w:sz w:val="24"/>
              </w:rPr>
              <w:t xml:space="preserve">0</w:t>
            </w:r>
          </w:p>
        </w:tc>
        <w:tc>
          <w:tcPr>
            <w:tcW w:w="1247" w:type="dxa"/>
          </w:tcPr>
          <w:p>
            <w:pPr>
              <w:pStyle w:val="0"/>
              <w:jc w:val="center"/>
            </w:pPr>
            <w:r>
              <w:rPr>
                <w:sz w:val="24"/>
              </w:rPr>
              <w:t xml:space="preserve">0</w:t>
            </w:r>
          </w:p>
        </w:tc>
        <w:tc>
          <w:tcPr>
            <w:tcW w:w="1020" w:type="dxa"/>
          </w:tcPr>
          <w:p>
            <w:pPr>
              <w:pStyle w:val="0"/>
              <w:jc w:val="center"/>
            </w:pPr>
            <w:r>
              <w:rPr>
                <w:sz w:val="24"/>
              </w:rPr>
              <w:t xml:space="preserve">0</w:t>
            </w:r>
          </w:p>
        </w:tc>
        <w:tc>
          <w:tcPr>
            <w:tcW w:w="984" w:type="dxa"/>
          </w:tcPr>
          <w:p>
            <w:pPr>
              <w:pStyle w:val="0"/>
              <w:jc w:val="center"/>
            </w:pPr>
            <w:r>
              <w:rPr>
                <w:sz w:val="24"/>
              </w:rPr>
              <w:t xml:space="preserve">0</w:t>
            </w:r>
          </w:p>
        </w:tc>
        <w:tc>
          <w:tcPr>
            <w:tcW w:w="850" w:type="dxa"/>
          </w:tcPr>
          <w:p>
            <w:pPr>
              <w:pStyle w:val="0"/>
              <w:jc w:val="center"/>
            </w:pPr>
            <w:r>
              <w:rPr>
                <w:sz w:val="24"/>
              </w:rPr>
              <w:t xml:space="preserve">0</w:t>
            </w:r>
          </w:p>
        </w:tc>
        <w:tc>
          <w:tcPr>
            <w:tcW w:w="1474" w:type="dxa"/>
          </w:tcPr>
          <w:p>
            <w:pPr>
              <w:pStyle w:val="0"/>
              <w:jc w:val="center"/>
            </w:pPr>
            <w:r>
              <w:rPr>
                <w:sz w:val="24"/>
              </w:rPr>
              <w:t xml:space="preserve">0,0</w:t>
            </w:r>
          </w:p>
        </w:tc>
        <w:tc>
          <w:tcPr>
            <w:tcW w:w="794" w:type="dxa"/>
          </w:tcPr>
          <w:p>
            <w:pPr>
              <w:pStyle w:val="0"/>
              <w:jc w:val="center"/>
            </w:pPr>
            <w:r>
              <w:rPr>
                <w:sz w:val="24"/>
              </w:rPr>
              <w:t xml:space="preserve">0,00</w:t>
            </w:r>
          </w:p>
        </w:tc>
        <w:tc>
          <w:tcPr>
            <w:tcW w:w="1247" w:type="dxa"/>
          </w:tcPr>
          <w:p>
            <w:pPr>
              <w:pStyle w:val="0"/>
              <w:jc w:val="center"/>
            </w:pPr>
            <w:r>
              <w:rPr>
                <w:sz w:val="24"/>
              </w:rPr>
              <w:t xml:space="preserve">0</w:t>
            </w:r>
          </w:p>
        </w:tc>
        <w:tc>
          <w:tcPr>
            <w:tcW w:w="715" w:type="dxa"/>
          </w:tcPr>
          <w:p>
            <w:pPr>
              <w:pStyle w:val="0"/>
              <w:jc w:val="center"/>
            </w:pPr>
            <w:r>
              <w:rPr>
                <w:sz w:val="24"/>
              </w:rPr>
              <w:t xml:space="preserve">0</w:t>
            </w:r>
          </w:p>
        </w:tc>
      </w:tr>
      <w:tr>
        <w:tc>
          <w:tcPr>
            <w:tcW w:w="2721" w:type="dxa"/>
          </w:tcPr>
          <w:p>
            <w:pPr>
              <w:pStyle w:val="0"/>
            </w:pPr>
            <w:r>
              <w:rPr>
                <w:sz w:val="24"/>
              </w:rPr>
              <w:t xml:space="preserve">II. Ненормируемая медицинская помощь и прочие виды медицинских и иных услуг, в том числе:</w:t>
            </w:r>
          </w:p>
        </w:tc>
        <w:tc>
          <w:tcPr>
            <w:tcW w:w="850" w:type="dxa"/>
          </w:tcPr>
          <w:p>
            <w:pPr>
              <w:pStyle w:val="0"/>
              <w:jc w:val="center"/>
            </w:pPr>
            <w:r>
              <w:rPr>
                <w:sz w:val="24"/>
              </w:rPr>
              <w:t xml:space="preserve">Б</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84" w:type="dxa"/>
          </w:tcPr>
          <w:p>
            <w:pPr>
              <w:pStyle w:val="0"/>
              <w:jc w:val="center"/>
            </w:pPr>
            <w:r>
              <w:rPr>
                <w:sz w:val="24"/>
              </w:rPr>
              <w:t xml:space="preserve">1 824,8</w:t>
            </w:r>
          </w:p>
        </w:tc>
        <w:tc>
          <w:tcPr>
            <w:tcW w:w="850" w:type="dxa"/>
          </w:tcPr>
          <w:p>
            <w:pPr>
              <w:pStyle w:val="0"/>
              <w:jc w:val="center"/>
            </w:pPr>
            <w:r>
              <w:rPr>
                <w:sz w:val="24"/>
              </w:rPr>
              <w:t xml:space="preserve">0</w:t>
            </w:r>
          </w:p>
        </w:tc>
        <w:tc>
          <w:tcPr>
            <w:tcW w:w="1474" w:type="dxa"/>
          </w:tcPr>
          <w:p>
            <w:pPr>
              <w:pStyle w:val="0"/>
              <w:jc w:val="center"/>
            </w:pPr>
            <w:r>
              <w:rPr>
                <w:sz w:val="24"/>
              </w:rPr>
              <w:t xml:space="preserve">2 005 429,7</w:t>
            </w:r>
          </w:p>
        </w:tc>
        <w:tc>
          <w:tcPr>
            <w:tcW w:w="794" w:type="dxa"/>
          </w:tcPr>
          <w:p>
            <w:pPr>
              <w:pStyle w:val="0"/>
              <w:jc w:val="center"/>
            </w:pPr>
            <w:r>
              <w:rPr>
                <w:sz w:val="24"/>
              </w:rPr>
              <w:t xml:space="preserve">6,1</w:t>
            </w:r>
          </w:p>
        </w:tc>
        <w:tc>
          <w:tcPr>
            <w:tcW w:w="1247" w:type="dxa"/>
          </w:tcPr>
          <w:p>
            <w:pPr>
              <w:pStyle w:val="0"/>
              <w:jc w:val="center"/>
            </w:pPr>
            <w:r>
              <w:rPr>
                <w:sz w:val="24"/>
              </w:rPr>
              <w:t xml:space="preserve">0</w:t>
            </w:r>
          </w:p>
        </w:tc>
        <w:tc>
          <w:tcPr>
            <w:tcW w:w="715" w:type="dxa"/>
          </w:tcPr>
          <w:p>
            <w:pPr>
              <w:pStyle w:val="0"/>
              <w:jc w:val="center"/>
            </w:pPr>
            <w:r>
              <w:rPr>
                <w:sz w:val="24"/>
              </w:rPr>
              <w:t xml:space="preserve">0</w:t>
            </w:r>
          </w:p>
        </w:tc>
      </w:tr>
      <w:tr>
        <w:tc>
          <w:tcPr>
            <w:tcW w:w="2721" w:type="dxa"/>
          </w:tcPr>
          <w:p>
            <w:pPr>
              <w:pStyle w:val="0"/>
            </w:pPr>
            <w:r>
              <w:rPr>
                <w:sz w:val="24"/>
              </w:rPr>
              <w:t xml:space="preserve">1. Медицинские и иные государственные и муниципальные услуги (работы), оказываемые (выполняемые) в медицинских организациях, подведомственных исполнительному органу субъекта Российской Федерации и 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w:t>
            </w:r>
            <w:hyperlink w:tooltip="&lt;*******&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w:anchor="P1507" w:history="0">
              <w:r>
                <w:rPr>
                  <w:color w:val="0000ff"/>
                  <w:sz w:val="24"/>
                </w:rPr>
                <w:t xml:space="preserve">&lt;*******&gt;</w:t>
              </w:r>
            </w:hyperlink>
            <w:r>
              <w:rPr>
                <w:sz w:val="24"/>
              </w:rPr>
              <w:t xml:space="preserve">, за исключением медицинской помощи, оказываемой за счет средств ОМС</w:t>
            </w:r>
          </w:p>
        </w:tc>
        <w:tc>
          <w:tcPr>
            <w:tcW w:w="850" w:type="dxa"/>
          </w:tcPr>
          <w:p>
            <w:pPr>
              <w:pStyle w:val="0"/>
              <w:jc w:val="center"/>
            </w:pPr>
            <w:r>
              <w:rPr>
                <w:sz w:val="24"/>
              </w:rPr>
              <w:t xml:space="preserve">18</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84" w:type="dxa"/>
          </w:tcPr>
          <w:p>
            <w:pPr>
              <w:pStyle w:val="0"/>
              <w:jc w:val="center"/>
            </w:pPr>
            <w:r>
              <w:rPr>
                <w:sz w:val="24"/>
              </w:rPr>
              <w:t xml:space="preserve">1 715,6</w:t>
            </w:r>
          </w:p>
        </w:tc>
        <w:tc>
          <w:tcPr>
            <w:tcW w:w="850" w:type="dxa"/>
          </w:tcPr>
          <w:p>
            <w:pPr>
              <w:pStyle w:val="0"/>
              <w:jc w:val="center"/>
            </w:pPr>
            <w:r>
              <w:rPr>
                <w:sz w:val="24"/>
              </w:rPr>
              <w:t xml:space="preserve">0</w:t>
            </w:r>
          </w:p>
        </w:tc>
        <w:tc>
          <w:tcPr>
            <w:tcW w:w="1474" w:type="dxa"/>
          </w:tcPr>
          <w:p>
            <w:pPr>
              <w:pStyle w:val="0"/>
              <w:jc w:val="center"/>
            </w:pPr>
            <w:r>
              <w:rPr>
                <w:sz w:val="24"/>
              </w:rPr>
              <w:t xml:space="preserve">1 885 429,7</w:t>
            </w:r>
          </w:p>
        </w:tc>
        <w:tc>
          <w:tcPr>
            <w:tcW w:w="794" w:type="dxa"/>
          </w:tcPr>
          <w:p>
            <w:pPr>
              <w:pStyle w:val="0"/>
              <w:jc w:val="center"/>
            </w:pPr>
            <w:r>
              <w:rPr>
                <w:sz w:val="24"/>
              </w:rPr>
              <w:t xml:space="preserve">5,74</w:t>
            </w:r>
          </w:p>
        </w:tc>
        <w:tc>
          <w:tcPr>
            <w:tcW w:w="1247" w:type="dxa"/>
          </w:tcPr>
          <w:p>
            <w:pPr>
              <w:pStyle w:val="0"/>
              <w:jc w:val="center"/>
            </w:pPr>
            <w:r>
              <w:rPr>
                <w:sz w:val="24"/>
              </w:rPr>
              <w:t xml:space="preserve">0</w:t>
            </w:r>
          </w:p>
        </w:tc>
        <w:tc>
          <w:tcPr>
            <w:tcW w:w="715" w:type="dxa"/>
          </w:tcPr>
          <w:p>
            <w:pPr>
              <w:pStyle w:val="0"/>
              <w:jc w:val="center"/>
            </w:pPr>
            <w:r>
              <w:rPr>
                <w:sz w:val="24"/>
              </w:rPr>
              <w:t xml:space="preserve">0</w:t>
            </w:r>
          </w:p>
        </w:tc>
      </w:tr>
      <w:tr>
        <w:tc>
          <w:tcPr>
            <w:tcW w:w="2721" w:type="dxa"/>
          </w:tcPr>
          <w:p>
            <w:pPr>
              <w:pStyle w:val="0"/>
            </w:pPr>
            <w:r>
              <w:rPr>
                <w:sz w:val="24"/>
              </w:rPr>
              <w:t xml:space="preserve">2. Высокотехнологичная медицинская помощь, оказываемая в подведомственных медицинских организациях, в том числе:</w:t>
            </w:r>
          </w:p>
        </w:tc>
        <w:tc>
          <w:tcPr>
            <w:tcW w:w="850" w:type="dxa"/>
          </w:tcPr>
          <w:p>
            <w:pPr>
              <w:pStyle w:val="0"/>
              <w:jc w:val="center"/>
            </w:pPr>
            <w:r>
              <w:rPr>
                <w:sz w:val="24"/>
              </w:rPr>
              <w:t xml:space="preserve">19</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84" w:type="dxa"/>
          </w:tcPr>
          <w:p>
            <w:pPr>
              <w:pStyle w:val="0"/>
              <w:jc w:val="center"/>
            </w:pPr>
            <w:r>
              <w:rPr>
                <w:sz w:val="24"/>
              </w:rPr>
              <w:t xml:space="preserve">109,2</w:t>
            </w:r>
          </w:p>
        </w:tc>
        <w:tc>
          <w:tcPr>
            <w:tcW w:w="850" w:type="dxa"/>
          </w:tcPr>
          <w:p>
            <w:pPr>
              <w:pStyle w:val="0"/>
              <w:jc w:val="center"/>
            </w:pPr>
            <w:r>
              <w:rPr>
                <w:sz w:val="24"/>
              </w:rPr>
              <w:t xml:space="preserve">0</w:t>
            </w:r>
          </w:p>
        </w:tc>
        <w:tc>
          <w:tcPr>
            <w:tcW w:w="1474" w:type="dxa"/>
          </w:tcPr>
          <w:p>
            <w:pPr>
              <w:pStyle w:val="0"/>
              <w:jc w:val="center"/>
            </w:pPr>
            <w:r>
              <w:rPr>
                <w:sz w:val="24"/>
              </w:rPr>
              <w:t xml:space="preserve">120 000,0</w:t>
            </w:r>
          </w:p>
        </w:tc>
        <w:tc>
          <w:tcPr>
            <w:tcW w:w="794" w:type="dxa"/>
          </w:tcPr>
          <w:p>
            <w:pPr>
              <w:pStyle w:val="0"/>
              <w:jc w:val="center"/>
            </w:pPr>
            <w:r>
              <w:rPr>
                <w:sz w:val="24"/>
              </w:rPr>
              <w:t xml:space="preserve">0,37</w:t>
            </w:r>
          </w:p>
        </w:tc>
        <w:tc>
          <w:tcPr>
            <w:tcW w:w="1247" w:type="dxa"/>
          </w:tcPr>
          <w:p>
            <w:pPr>
              <w:pStyle w:val="0"/>
              <w:jc w:val="center"/>
            </w:pPr>
            <w:r>
              <w:rPr>
                <w:sz w:val="24"/>
              </w:rPr>
              <w:t xml:space="preserve">0</w:t>
            </w:r>
          </w:p>
        </w:tc>
        <w:tc>
          <w:tcPr>
            <w:tcW w:w="715" w:type="dxa"/>
          </w:tcPr>
          <w:p>
            <w:pPr>
              <w:pStyle w:val="0"/>
              <w:jc w:val="center"/>
            </w:pPr>
            <w:r>
              <w:rPr>
                <w:sz w:val="24"/>
              </w:rPr>
              <w:t xml:space="preserve">0</w:t>
            </w:r>
          </w:p>
        </w:tc>
      </w:tr>
      <w:tr>
        <w:tc>
          <w:tcPr>
            <w:tcW w:w="2721" w:type="dxa"/>
          </w:tcPr>
          <w:p>
            <w:pPr>
              <w:pStyle w:val="0"/>
            </w:pPr>
            <w:r>
              <w:rPr>
                <w:sz w:val="24"/>
              </w:rPr>
              <w:t xml:space="preserve">2.1. не включенная в базовую программу ОМС и предусмотренная </w:t>
            </w:r>
            <w:hyperlink r:id="rId159"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разделом II</w:t>
              </w:r>
            </w:hyperlink>
            <w:r>
              <w:rPr>
                <w:sz w:val="24"/>
              </w:rP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(далее - Программа)</w:t>
            </w:r>
          </w:p>
        </w:tc>
        <w:tc>
          <w:tcPr>
            <w:tcW w:w="850" w:type="dxa"/>
          </w:tcPr>
          <w:p>
            <w:pPr>
              <w:pStyle w:val="0"/>
              <w:jc w:val="center"/>
            </w:pPr>
            <w:r>
              <w:rPr>
                <w:sz w:val="24"/>
              </w:rPr>
              <w:t xml:space="preserve">19.1</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84" w:type="dxa"/>
          </w:tcPr>
          <w:p>
            <w:pPr>
              <w:pStyle w:val="0"/>
              <w:jc w:val="center"/>
            </w:pPr>
            <w:r>
              <w:rPr>
                <w:sz w:val="24"/>
              </w:rPr>
              <w:t xml:space="preserve">109,2</w:t>
            </w:r>
          </w:p>
        </w:tc>
        <w:tc>
          <w:tcPr>
            <w:tcW w:w="850" w:type="dxa"/>
          </w:tcPr>
          <w:p>
            <w:pPr>
              <w:pStyle w:val="0"/>
              <w:jc w:val="center"/>
            </w:pPr>
            <w:r>
              <w:rPr>
                <w:sz w:val="24"/>
              </w:rPr>
              <w:t xml:space="preserve">Х</w:t>
            </w:r>
          </w:p>
        </w:tc>
        <w:tc>
          <w:tcPr>
            <w:tcW w:w="1474" w:type="dxa"/>
          </w:tcPr>
          <w:p>
            <w:pPr>
              <w:pStyle w:val="0"/>
              <w:jc w:val="center"/>
            </w:pPr>
            <w:r>
              <w:rPr>
                <w:sz w:val="24"/>
              </w:rPr>
              <w:t xml:space="preserve">120 000,0</w:t>
            </w:r>
          </w:p>
        </w:tc>
        <w:tc>
          <w:tcPr>
            <w:tcW w:w="794" w:type="dxa"/>
          </w:tcPr>
          <w:p>
            <w:pPr>
              <w:pStyle w:val="0"/>
              <w:jc w:val="center"/>
            </w:pPr>
            <w:r>
              <w:rPr>
                <w:sz w:val="24"/>
              </w:rPr>
              <w:t xml:space="preserve">0,37</w:t>
            </w:r>
          </w:p>
        </w:tc>
        <w:tc>
          <w:tcPr>
            <w:tcW w:w="1247" w:type="dxa"/>
          </w:tcPr>
          <w:p>
            <w:pPr>
              <w:pStyle w:val="0"/>
              <w:jc w:val="center"/>
            </w:pPr>
            <w:r>
              <w:rPr>
                <w:sz w:val="24"/>
              </w:rPr>
              <w:t xml:space="preserve">Х</w:t>
            </w:r>
          </w:p>
        </w:tc>
        <w:tc>
          <w:tcPr>
            <w:tcW w:w="715" w:type="dxa"/>
          </w:tcPr>
          <w:p>
            <w:pPr>
              <w:pStyle w:val="0"/>
              <w:jc w:val="center"/>
            </w:pPr>
            <w:r>
              <w:rPr>
                <w:sz w:val="24"/>
              </w:rPr>
              <w:t xml:space="preserve">Х</w:t>
            </w:r>
          </w:p>
        </w:tc>
      </w:tr>
      <w:tr>
        <w:tc>
          <w:tcPr>
            <w:tcW w:w="2721" w:type="dxa"/>
          </w:tcPr>
          <w:p>
            <w:pPr>
              <w:pStyle w:val="0"/>
            </w:pPr>
            <w:r>
              <w:rPr>
                <w:sz w:val="24"/>
              </w:rPr>
              <w:t xml:space="preserve">2.2. дополнительные объемы высокотехнологичной медицинской помощи, включенной в базовую программу ОМС в соответствии с </w:t>
            </w:r>
            <w:hyperlink r:id="rId160"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разделом I</w:t>
              </w:r>
            </w:hyperlink>
            <w:r>
              <w:rPr>
                <w:sz w:val="24"/>
              </w:rPr>
              <w:t xml:space="preserve"> приложения N 1 к Программе </w:t>
            </w:r>
            <w:hyperlink w:tooltip="&lt;********&gt; Указываются расходы консолидированного бюджета субъекта Российской Федерации,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разделу I приложения N 1 к Программе, в дополнение к объемам высокотехнологичной медицинской помощи, предоставляемым в рамках территориальной программы ОМС." w:anchor="P1508" w:history="0">
              <w:r>
                <w:rPr>
                  <w:color w:val="0000ff"/>
                  <w:sz w:val="24"/>
                </w:rPr>
                <w:t xml:space="preserve">&lt;********&gt;</w:t>
              </w:r>
            </w:hyperlink>
          </w:p>
        </w:tc>
        <w:tc>
          <w:tcPr>
            <w:tcW w:w="850" w:type="dxa"/>
          </w:tcPr>
          <w:p>
            <w:pPr>
              <w:pStyle w:val="0"/>
              <w:jc w:val="center"/>
            </w:pPr>
            <w:r>
              <w:rPr>
                <w:sz w:val="24"/>
              </w:rPr>
              <w:t xml:space="preserve">19.2</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84" w:type="dxa"/>
          </w:tcPr>
          <w:p>
            <w:pPr>
              <w:pStyle w:val="0"/>
              <w:jc w:val="center"/>
            </w:pPr>
            <w:r>
              <w:rPr>
                <w:sz w:val="24"/>
              </w:rPr>
              <w:t xml:space="preserve">0</w:t>
            </w:r>
          </w:p>
        </w:tc>
        <w:tc>
          <w:tcPr>
            <w:tcW w:w="850" w:type="dxa"/>
          </w:tcPr>
          <w:p>
            <w:pPr>
              <w:pStyle w:val="0"/>
              <w:jc w:val="center"/>
            </w:pPr>
            <w:r>
              <w:rPr>
                <w:sz w:val="24"/>
              </w:rPr>
              <w:t xml:space="preserve">Х</w:t>
            </w:r>
          </w:p>
        </w:tc>
        <w:tc>
          <w:tcPr>
            <w:tcW w:w="1474" w:type="dxa"/>
          </w:tcPr>
          <w:p>
            <w:pPr>
              <w:pStyle w:val="0"/>
              <w:jc w:val="center"/>
            </w:pPr>
            <w:r>
              <w:rPr>
                <w:sz w:val="24"/>
              </w:rPr>
              <w:t xml:space="preserve">0</w:t>
            </w:r>
          </w:p>
        </w:tc>
        <w:tc>
          <w:tcPr>
            <w:tcW w:w="794" w:type="dxa"/>
          </w:tcPr>
          <w:p>
            <w:pPr>
              <w:pStyle w:val="0"/>
              <w:jc w:val="center"/>
            </w:pPr>
            <w:r>
              <w:rPr>
                <w:sz w:val="24"/>
              </w:rPr>
              <w:t xml:space="preserve">0</w:t>
            </w:r>
          </w:p>
        </w:tc>
        <w:tc>
          <w:tcPr>
            <w:tcW w:w="1247" w:type="dxa"/>
          </w:tcPr>
          <w:p>
            <w:pPr>
              <w:pStyle w:val="0"/>
              <w:jc w:val="center"/>
            </w:pPr>
            <w:r>
              <w:rPr>
                <w:sz w:val="24"/>
              </w:rPr>
              <w:t xml:space="preserve">Х</w:t>
            </w:r>
          </w:p>
        </w:tc>
        <w:tc>
          <w:tcPr>
            <w:tcW w:w="715" w:type="dxa"/>
          </w:tcPr>
          <w:p>
            <w:pPr>
              <w:pStyle w:val="0"/>
              <w:jc w:val="center"/>
            </w:pPr>
            <w:r>
              <w:rPr>
                <w:sz w:val="24"/>
              </w:rPr>
              <w:t xml:space="preserve">Х</w:t>
            </w:r>
          </w:p>
        </w:tc>
      </w:tr>
      <w:tr>
        <w:tc>
          <w:tcPr>
            <w:tcW w:w="2721" w:type="dxa"/>
          </w:tcPr>
          <w:p>
            <w:pPr>
              <w:pStyle w:val="0"/>
            </w:pPr>
            <w:r>
              <w:rPr>
                <w:sz w:val="24"/>
              </w:rPr>
              <w:t xml:space="preserve">3. Расходы на содержание и обеспечение деятельности подведомственных медицинских организаций, из них на:</w:t>
            </w:r>
          </w:p>
        </w:tc>
        <w:tc>
          <w:tcPr>
            <w:tcW w:w="850" w:type="dxa"/>
          </w:tcPr>
          <w:p>
            <w:pPr>
              <w:pStyle w:val="0"/>
              <w:jc w:val="center"/>
            </w:pPr>
            <w:r>
              <w:rPr>
                <w:sz w:val="24"/>
              </w:rPr>
              <w:t xml:space="preserve">20</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84" w:type="dxa"/>
          </w:tcPr>
          <w:p>
            <w:pPr>
              <w:pStyle w:val="0"/>
              <w:jc w:val="center"/>
            </w:pPr>
            <w:r>
              <w:rPr>
                <w:sz w:val="24"/>
              </w:rPr>
              <w:t xml:space="preserve">0</w:t>
            </w:r>
          </w:p>
        </w:tc>
        <w:tc>
          <w:tcPr>
            <w:tcW w:w="850" w:type="dxa"/>
          </w:tcPr>
          <w:p>
            <w:pPr>
              <w:pStyle w:val="0"/>
              <w:jc w:val="center"/>
            </w:pPr>
            <w:r>
              <w:rPr>
                <w:sz w:val="24"/>
              </w:rPr>
              <w:t xml:space="preserve">Х</w:t>
            </w:r>
          </w:p>
        </w:tc>
        <w:tc>
          <w:tcPr>
            <w:tcW w:w="1474" w:type="dxa"/>
          </w:tcPr>
          <w:p>
            <w:pPr>
              <w:pStyle w:val="0"/>
              <w:jc w:val="center"/>
            </w:pPr>
            <w:r>
              <w:rPr>
                <w:sz w:val="24"/>
              </w:rPr>
              <w:t xml:space="preserve">0</w:t>
            </w:r>
          </w:p>
        </w:tc>
        <w:tc>
          <w:tcPr>
            <w:tcW w:w="794" w:type="dxa"/>
          </w:tcPr>
          <w:p>
            <w:pPr>
              <w:pStyle w:val="0"/>
              <w:jc w:val="center"/>
            </w:pPr>
            <w:r>
              <w:rPr>
                <w:sz w:val="24"/>
              </w:rPr>
              <w:t xml:space="preserve">0</w:t>
            </w:r>
          </w:p>
        </w:tc>
        <w:tc>
          <w:tcPr>
            <w:tcW w:w="1247" w:type="dxa"/>
          </w:tcPr>
          <w:p>
            <w:pPr>
              <w:pStyle w:val="0"/>
              <w:jc w:val="center"/>
            </w:pPr>
            <w:r>
              <w:rPr>
                <w:sz w:val="24"/>
              </w:rPr>
              <w:t xml:space="preserve">Х</w:t>
            </w:r>
          </w:p>
        </w:tc>
        <w:tc>
          <w:tcPr>
            <w:tcW w:w="715" w:type="dxa"/>
          </w:tcPr>
          <w:p>
            <w:pPr>
              <w:pStyle w:val="0"/>
              <w:jc w:val="center"/>
            </w:pPr>
            <w:r>
              <w:rPr>
                <w:sz w:val="24"/>
              </w:rPr>
              <w:t xml:space="preserve">Х</w:t>
            </w:r>
          </w:p>
        </w:tc>
      </w:tr>
      <w:tr>
        <w:tc>
          <w:tcPr>
            <w:tcW w:w="2721" w:type="dxa"/>
          </w:tcPr>
          <w:p>
            <w:pPr>
              <w:pStyle w:val="0"/>
            </w:pPr>
            <w:r>
              <w:rPr>
                <w:sz w:val="24"/>
              </w:rPr>
              <w:t xml:space="preserve">3.1. финансовое обеспечение расходов, не включенных в структуру тарифов на оплату медицинской помощи, предусмотренную в территориальной программе ОМС (далее - тарифы ОМС)</w:t>
            </w:r>
          </w:p>
        </w:tc>
        <w:tc>
          <w:tcPr>
            <w:tcW w:w="850" w:type="dxa"/>
          </w:tcPr>
          <w:p>
            <w:pPr>
              <w:pStyle w:val="0"/>
              <w:jc w:val="center"/>
            </w:pPr>
            <w:r>
              <w:rPr>
                <w:sz w:val="24"/>
              </w:rPr>
              <w:t xml:space="preserve">20.1</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84" w:type="dxa"/>
          </w:tcPr>
          <w:p>
            <w:pPr>
              <w:pStyle w:val="0"/>
              <w:jc w:val="center"/>
            </w:pPr>
            <w:r>
              <w:rPr>
                <w:sz w:val="24"/>
              </w:rPr>
              <w:t xml:space="preserve">0</w:t>
            </w:r>
          </w:p>
        </w:tc>
        <w:tc>
          <w:tcPr>
            <w:tcW w:w="850" w:type="dxa"/>
          </w:tcPr>
          <w:p>
            <w:pPr>
              <w:pStyle w:val="0"/>
              <w:jc w:val="center"/>
            </w:pPr>
            <w:r>
              <w:rPr>
                <w:sz w:val="24"/>
              </w:rPr>
              <w:t xml:space="preserve">Х</w:t>
            </w:r>
          </w:p>
        </w:tc>
        <w:tc>
          <w:tcPr>
            <w:tcW w:w="1474" w:type="dxa"/>
          </w:tcPr>
          <w:p>
            <w:pPr>
              <w:pStyle w:val="0"/>
              <w:jc w:val="center"/>
            </w:pPr>
            <w:r>
              <w:rPr>
                <w:sz w:val="24"/>
              </w:rPr>
              <w:t xml:space="preserve">0</w:t>
            </w:r>
          </w:p>
        </w:tc>
        <w:tc>
          <w:tcPr>
            <w:tcW w:w="794" w:type="dxa"/>
          </w:tcPr>
          <w:p>
            <w:pPr>
              <w:pStyle w:val="0"/>
              <w:jc w:val="center"/>
            </w:pPr>
            <w:r>
              <w:rPr>
                <w:sz w:val="24"/>
              </w:rPr>
              <w:t xml:space="preserve">0</w:t>
            </w:r>
          </w:p>
        </w:tc>
        <w:tc>
          <w:tcPr>
            <w:tcW w:w="1247" w:type="dxa"/>
          </w:tcPr>
          <w:p>
            <w:pPr>
              <w:pStyle w:val="0"/>
              <w:jc w:val="center"/>
            </w:pPr>
            <w:r>
              <w:rPr>
                <w:sz w:val="24"/>
              </w:rPr>
              <w:t xml:space="preserve">Х</w:t>
            </w:r>
          </w:p>
        </w:tc>
        <w:tc>
          <w:tcPr>
            <w:tcW w:w="715" w:type="dxa"/>
          </w:tcPr>
          <w:p>
            <w:pPr>
              <w:pStyle w:val="0"/>
              <w:jc w:val="center"/>
            </w:pPr>
            <w:r>
              <w:rPr>
                <w:sz w:val="24"/>
              </w:rPr>
              <w:t xml:space="preserve">Х</w:t>
            </w:r>
          </w:p>
        </w:tc>
      </w:tr>
      <w:tr>
        <w:tc>
          <w:tcPr>
            <w:tcW w:w="2721" w:type="dxa"/>
          </w:tcPr>
          <w:p>
            <w:pPr>
              <w:pStyle w:val="0"/>
            </w:pPr>
            <w:r>
              <w:rPr>
                <w:sz w:val="24"/>
              </w:rPr>
              <w:t xml:space="preserve">3.2.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850" w:type="dxa"/>
          </w:tcPr>
          <w:p>
            <w:pPr>
              <w:pStyle w:val="0"/>
              <w:jc w:val="center"/>
            </w:pPr>
            <w:r>
              <w:rPr>
                <w:sz w:val="24"/>
              </w:rPr>
              <w:t xml:space="preserve">20.2</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84" w:type="dxa"/>
          </w:tcPr>
          <w:p>
            <w:pPr>
              <w:pStyle w:val="0"/>
              <w:jc w:val="center"/>
            </w:pPr>
            <w:r>
              <w:rPr>
                <w:sz w:val="24"/>
              </w:rPr>
              <w:t xml:space="preserve">0</w:t>
            </w:r>
          </w:p>
        </w:tc>
        <w:tc>
          <w:tcPr>
            <w:tcW w:w="850" w:type="dxa"/>
          </w:tcPr>
          <w:p>
            <w:pPr>
              <w:pStyle w:val="0"/>
              <w:jc w:val="center"/>
            </w:pPr>
            <w:r>
              <w:rPr>
                <w:sz w:val="24"/>
              </w:rPr>
              <w:t xml:space="preserve">Х</w:t>
            </w:r>
          </w:p>
        </w:tc>
        <w:tc>
          <w:tcPr>
            <w:tcW w:w="1474" w:type="dxa"/>
          </w:tcPr>
          <w:p>
            <w:pPr>
              <w:pStyle w:val="0"/>
              <w:jc w:val="center"/>
            </w:pPr>
            <w:r>
              <w:rPr>
                <w:sz w:val="24"/>
              </w:rPr>
              <w:t xml:space="preserve">0</w:t>
            </w:r>
          </w:p>
        </w:tc>
        <w:tc>
          <w:tcPr>
            <w:tcW w:w="794" w:type="dxa"/>
          </w:tcPr>
          <w:p>
            <w:pPr>
              <w:pStyle w:val="0"/>
              <w:jc w:val="center"/>
            </w:pPr>
            <w:r>
              <w:rPr>
                <w:sz w:val="24"/>
              </w:rPr>
              <w:t xml:space="preserve">0</w:t>
            </w:r>
          </w:p>
        </w:tc>
        <w:tc>
          <w:tcPr>
            <w:tcW w:w="1247" w:type="dxa"/>
          </w:tcPr>
          <w:p>
            <w:pPr>
              <w:pStyle w:val="0"/>
              <w:jc w:val="center"/>
            </w:pPr>
            <w:r>
              <w:rPr>
                <w:sz w:val="24"/>
              </w:rPr>
              <w:t xml:space="preserve">Х</w:t>
            </w:r>
          </w:p>
        </w:tc>
        <w:tc>
          <w:tcPr>
            <w:tcW w:w="715" w:type="dxa"/>
          </w:tcPr>
          <w:p>
            <w:pPr>
              <w:pStyle w:val="0"/>
              <w:jc w:val="center"/>
            </w:pPr>
            <w:r>
              <w:rPr>
                <w:sz w:val="24"/>
              </w:rPr>
              <w:t xml:space="preserve">Х</w:t>
            </w:r>
          </w:p>
        </w:tc>
      </w:tr>
      <w:tr>
        <w:tc>
          <w:tcPr>
            <w:tcW w:w="2721" w:type="dxa"/>
          </w:tcPr>
          <w:p>
            <w:pPr>
              <w:pStyle w:val="0"/>
            </w:pPr>
            <w:r>
              <w:rPr>
                <w:sz w:val="24"/>
              </w:rPr>
              <w:t xml:space="preserve">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субъекта Российской Федерации, в том числе:</w:t>
            </w:r>
          </w:p>
        </w:tc>
        <w:tc>
          <w:tcPr>
            <w:tcW w:w="850" w:type="dxa"/>
          </w:tcPr>
          <w:p>
            <w:pPr>
              <w:pStyle w:val="0"/>
              <w:jc w:val="center"/>
            </w:pPr>
            <w:r>
              <w:rPr>
                <w:sz w:val="24"/>
              </w:rPr>
              <w:t xml:space="preserve">В</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84" w:type="dxa"/>
          </w:tcPr>
          <w:p>
            <w:pPr>
              <w:pStyle w:val="0"/>
              <w:jc w:val="center"/>
            </w:pPr>
            <w:r>
              <w:rPr>
                <w:sz w:val="24"/>
              </w:rPr>
              <w:t xml:space="preserve">2 278,2</w:t>
            </w:r>
          </w:p>
        </w:tc>
        <w:tc>
          <w:tcPr>
            <w:tcW w:w="850" w:type="dxa"/>
          </w:tcPr>
          <w:p>
            <w:pPr>
              <w:pStyle w:val="0"/>
              <w:jc w:val="center"/>
            </w:pPr>
            <w:r>
              <w:rPr>
                <w:sz w:val="24"/>
              </w:rPr>
              <w:t xml:space="preserve">Х</w:t>
            </w:r>
          </w:p>
        </w:tc>
        <w:tc>
          <w:tcPr>
            <w:tcW w:w="1474" w:type="dxa"/>
          </w:tcPr>
          <w:p>
            <w:pPr>
              <w:pStyle w:val="0"/>
              <w:jc w:val="center"/>
            </w:pPr>
            <w:r>
              <w:rPr>
                <w:sz w:val="24"/>
              </w:rPr>
              <w:t xml:space="preserve">2 503 737,5</w:t>
            </w:r>
          </w:p>
        </w:tc>
        <w:tc>
          <w:tcPr>
            <w:tcW w:w="794" w:type="dxa"/>
          </w:tcPr>
          <w:p>
            <w:pPr>
              <w:pStyle w:val="0"/>
              <w:jc w:val="center"/>
            </w:pPr>
            <w:r>
              <w:rPr>
                <w:sz w:val="24"/>
              </w:rPr>
              <w:t xml:space="preserve">7,62</w:t>
            </w:r>
          </w:p>
        </w:tc>
        <w:tc>
          <w:tcPr>
            <w:tcW w:w="1247" w:type="dxa"/>
          </w:tcPr>
          <w:p>
            <w:pPr>
              <w:pStyle w:val="0"/>
              <w:jc w:val="center"/>
            </w:pPr>
            <w:r>
              <w:rPr>
                <w:sz w:val="24"/>
              </w:rPr>
              <w:t xml:space="preserve">Х</w:t>
            </w:r>
          </w:p>
        </w:tc>
        <w:tc>
          <w:tcPr>
            <w:tcW w:w="715" w:type="dxa"/>
          </w:tcPr>
          <w:p>
            <w:pPr>
              <w:pStyle w:val="0"/>
              <w:jc w:val="center"/>
            </w:pPr>
            <w:r>
              <w:rPr>
                <w:sz w:val="24"/>
              </w:rPr>
              <w:t xml:space="preserve">Х</w:t>
            </w:r>
          </w:p>
        </w:tc>
      </w:tr>
      <w:tr>
        <w:tc>
          <w:tcPr>
            <w:tcW w:w="2721" w:type="dxa"/>
          </w:tcPr>
          <w:p>
            <w:pPr>
              <w:pStyle w:val="0"/>
            </w:pPr>
            <w:r>
              <w:rPr>
                <w:sz w:val="24"/>
              </w:rPr>
              <w:t xml:space="preserve">1.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hyperlink w:tooltip="&lt;*********&gt; Не включены бюджетные ассигнования федерального бюджета,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 w:anchor="P1509" w:history="0">
              <w:r>
                <w:rPr>
                  <w:color w:val="0000ff"/>
                  <w:sz w:val="24"/>
                </w:rPr>
                <w:t xml:space="preserve">&lt;*********&gt;</w:t>
              </w:r>
            </w:hyperlink>
          </w:p>
        </w:tc>
        <w:tc>
          <w:tcPr>
            <w:tcW w:w="850" w:type="dxa"/>
          </w:tcPr>
          <w:p>
            <w:pPr>
              <w:pStyle w:val="0"/>
              <w:jc w:val="center"/>
            </w:pPr>
            <w:r>
              <w:rPr>
                <w:sz w:val="24"/>
              </w:rPr>
              <w:t xml:space="preserve">21</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84" w:type="dxa"/>
          </w:tcPr>
          <w:p>
            <w:pPr>
              <w:pStyle w:val="0"/>
              <w:jc w:val="center"/>
            </w:pPr>
            <w:r>
              <w:rPr>
                <w:sz w:val="24"/>
              </w:rPr>
              <w:t xml:space="preserve">2 164,9</w:t>
            </w:r>
          </w:p>
        </w:tc>
        <w:tc>
          <w:tcPr>
            <w:tcW w:w="850" w:type="dxa"/>
          </w:tcPr>
          <w:p>
            <w:pPr>
              <w:pStyle w:val="0"/>
              <w:jc w:val="center"/>
            </w:pPr>
            <w:r>
              <w:rPr>
                <w:sz w:val="24"/>
              </w:rPr>
              <w:t xml:space="preserve">Х</w:t>
            </w:r>
          </w:p>
        </w:tc>
        <w:tc>
          <w:tcPr>
            <w:tcW w:w="1474" w:type="dxa"/>
          </w:tcPr>
          <w:p>
            <w:pPr>
              <w:pStyle w:val="0"/>
              <w:jc w:val="center"/>
            </w:pPr>
            <w:r>
              <w:rPr>
                <w:sz w:val="24"/>
              </w:rPr>
              <w:t xml:space="preserve">2 379 237,5</w:t>
            </w:r>
          </w:p>
        </w:tc>
        <w:tc>
          <w:tcPr>
            <w:tcW w:w="794" w:type="dxa"/>
          </w:tcPr>
          <w:p>
            <w:pPr>
              <w:pStyle w:val="0"/>
              <w:jc w:val="center"/>
            </w:pPr>
            <w:r>
              <w:rPr>
                <w:sz w:val="24"/>
              </w:rPr>
              <w:t xml:space="preserve">7,24</w:t>
            </w:r>
          </w:p>
        </w:tc>
        <w:tc>
          <w:tcPr>
            <w:tcW w:w="1247" w:type="dxa"/>
          </w:tcPr>
          <w:p>
            <w:pPr>
              <w:pStyle w:val="0"/>
              <w:jc w:val="center"/>
            </w:pPr>
            <w:r>
              <w:rPr>
                <w:sz w:val="24"/>
              </w:rPr>
              <w:t xml:space="preserve">Х</w:t>
            </w:r>
          </w:p>
        </w:tc>
        <w:tc>
          <w:tcPr>
            <w:tcW w:w="715" w:type="dxa"/>
          </w:tcPr>
          <w:p>
            <w:pPr>
              <w:pStyle w:val="0"/>
              <w:jc w:val="center"/>
            </w:pPr>
            <w:r>
              <w:rPr>
                <w:sz w:val="24"/>
              </w:rPr>
              <w:t xml:space="preserve">Х</w:t>
            </w:r>
          </w:p>
        </w:tc>
      </w:tr>
      <w:tr>
        <w:tc>
          <w:tcPr>
            <w:tcW w:w="2721" w:type="dxa"/>
          </w:tcPr>
          <w:p>
            <w:pPr>
              <w:pStyle w:val="0"/>
            </w:pPr>
            <w:r>
              <w:rPr>
                <w:sz w:val="24"/>
              </w:rPr>
              <w:t xml:space="preserve">2. Бесплатное (со скидкой) зубное протезирование </w:t>
            </w:r>
            <w:hyperlink w:tooltip="&lt;**********&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убъекта Российской Федерации по кодам бюджетной классификации Российской Федерации 09 &quot;Здравоохранение&quot; и 10 &quot;Социальная политика&quot; (приказ Министерства финансов Российской Федерации от 24.05.2022 N ..." w:anchor="P1510" w:history="0">
              <w:r>
                <w:rPr>
                  <w:color w:val="0000ff"/>
                  <w:sz w:val="24"/>
                </w:rPr>
                <w:t xml:space="preserve">&lt;**********&gt;</w:t>
              </w:r>
            </w:hyperlink>
          </w:p>
        </w:tc>
        <w:tc>
          <w:tcPr>
            <w:tcW w:w="850" w:type="dxa"/>
          </w:tcPr>
          <w:p>
            <w:pPr>
              <w:pStyle w:val="0"/>
              <w:jc w:val="center"/>
            </w:pPr>
            <w:r>
              <w:rPr>
                <w:sz w:val="24"/>
              </w:rPr>
              <w:t xml:space="preserve">22</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84" w:type="dxa"/>
          </w:tcPr>
          <w:p>
            <w:pPr>
              <w:pStyle w:val="0"/>
              <w:jc w:val="center"/>
            </w:pPr>
            <w:r>
              <w:rPr>
                <w:sz w:val="24"/>
              </w:rPr>
              <w:t xml:space="preserve">113,3</w:t>
            </w:r>
          </w:p>
        </w:tc>
        <w:tc>
          <w:tcPr>
            <w:tcW w:w="850" w:type="dxa"/>
          </w:tcPr>
          <w:p>
            <w:pPr>
              <w:pStyle w:val="0"/>
              <w:jc w:val="center"/>
            </w:pPr>
            <w:r>
              <w:rPr>
                <w:sz w:val="24"/>
              </w:rPr>
              <w:t xml:space="preserve">Х</w:t>
            </w:r>
          </w:p>
        </w:tc>
        <w:tc>
          <w:tcPr>
            <w:tcW w:w="1474" w:type="dxa"/>
          </w:tcPr>
          <w:p>
            <w:pPr>
              <w:pStyle w:val="0"/>
              <w:jc w:val="center"/>
            </w:pPr>
            <w:r>
              <w:rPr>
                <w:sz w:val="24"/>
              </w:rPr>
              <w:t xml:space="preserve">124 500,0</w:t>
            </w:r>
          </w:p>
        </w:tc>
        <w:tc>
          <w:tcPr>
            <w:tcW w:w="794" w:type="dxa"/>
          </w:tcPr>
          <w:p>
            <w:pPr>
              <w:pStyle w:val="0"/>
              <w:jc w:val="center"/>
            </w:pPr>
            <w:r>
              <w:rPr>
                <w:sz w:val="24"/>
              </w:rPr>
              <w:t xml:space="preserve">0,38</w:t>
            </w:r>
          </w:p>
        </w:tc>
        <w:tc>
          <w:tcPr>
            <w:tcW w:w="1247" w:type="dxa"/>
          </w:tcPr>
          <w:p>
            <w:pPr>
              <w:pStyle w:val="0"/>
              <w:jc w:val="center"/>
            </w:pPr>
            <w:r>
              <w:rPr>
                <w:sz w:val="24"/>
              </w:rPr>
              <w:t xml:space="preserve">Х</w:t>
            </w:r>
          </w:p>
        </w:tc>
        <w:tc>
          <w:tcPr>
            <w:tcW w:w="715" w:type="dxa"/>
          </w:tcPr>
          <w:p>
            <w:pPr>
              <w:pStyle w:val="0"/>
              <w:jc w:val="center"/>
            </w:pPr>
            <w:r>
              <w:rPr>
                <w:sz w:val="24"/>
              </w:rPr>
              <w:t xml:space="preserve">Х</w:t>
            </w:r>
          </w:p>
        </w:tc>
      </w:tr>
      <w:tr>
        <w:tc>
          <w:tcPr>
            <w:tcW w:w="2721" w:type="dxa"/>
          </w:tcPr>
          <w:p>
            <w:pPr>
              <w:pStyle w:val="0"/>
            </w:pPr>
            <w:r>
              <w:rPr>
                <w:sz w:val="24"/>
              </w:rPr>
              <w:t xml:space="preserve">3.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w:tooltip="&lt;**********&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убъекта Российской Федерации по кодам бюджетной классификации Российской Федерации 09 &quot;Здравоохранение&quot; и 10 &quot;Социальная политика&quot; (приказ Министерства финансов Российской Федерации от 24.05.2022 N ..." w:anchor="P1510" w:history="0">
              <w:r>
                <w:rPr>
                  <w:color w:val="0000ff"/>
                  <w:sz w:val="24"/>
                </w:rPr>
                <w:t xml:space="preserve">&lt;**********&gt;</w:t>
              </w:r>
            </w:hyperlink>
          </w:p>
        </w:tc>
        <w:tc>
          <w:tcPr>
            <w:tcW w:w="850" w:type="dxa"/>
          </w:tcPr>
          <w:p>
            <w:pPr>
              <w:pStyle w:val="0"/>
              <w:jc w:val="center"/>
            </w:pPr>
            <w:r>
              <w:rPr>
                <w:sz w:val="24"/>
              </w:rPr>
              <w:t xml:space="preserve">23</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84" w:type="dxa"/>
          </w:tcPr>
          <w:p>
            <w:pPr>
              <w:pStyle w:val="0"/>
              <w:jc w:val="center"/>
            </w:pPr>
            <w:r>
              <w:rPr>
                <w:sz w:val="24"/>
              </w:rPr>
              <w:t xml:space="preserve">0</w:t>
            </w:r>
          </w:p>
        </w:tc>
        <w:tc>
          <w:tcPr>
            <w:tcW w:w="850" w:type="dxa"/>
          </w:tcPr>
          <w:p>
            <w:pPr>
              <w:pStyle w:val="0"/>
              <w:jc w:val="center"/>
            </w:pPr>
            <w:r>
              <w:rPr>
                <w:sz w:val="24"/>
              </w:rPr>
              <w:t xml:space="preserve">Х</w:t>
            </w:r>
          </w:p>
        </w:tc>
        <w:tc>
          <w:tcPr>
            <w:tcW w:w="1474" w:type="dxa"/>
          </w:tcPr>
          <w:p>
            <w:pPr>
              <w:pStyle w:val="0"/>
              <w:jc w:val="center"/>
            </w:pPr>
            <w:r>
              <w:rPr>
                <w:sz w:val="24"/>
              </w:rPr>
              <w:t xml:space="preserve">0</w:t>
            </w:r>
          </w:p>
        </w:tc>
        <w:tc>
          <w:tcPr>
            <w:tcW w:w="794" w:type="dxa"/>
          </w:tcPr>
          <w:p>
            <w:pPr>
              <w:pStyle w:val="0"/>
              <w:jc w:val="center"/>
            </w:pPr>
            <w:r>
              <w:rPr>
                <w:sz w:val="24"/>
              </w:rPr>
              <w:t xml:space="preserve">0</w:t>
            </w:r>
          </w:p>
        </w:tc>
        <w:tc>
          <w:tcPr>
            <w:tcW w:w="1247" w:type="dxa"/>
          </w:tcPr>
          <w:p>
            <w:pPr>
              <w:pStyle w:val="0"/>
              <w:jc w:val="center"/>
            </w:pPr>
            <w:r>
              <w:rPr>
                <w:sz w:val="24"/>
              </w:rPr>
              <w:t xml:space="preserve">Х</w:t>
            </w:r>
          </w:p>
        </w:tc>
        <w:tc>
          <w:tcPr>
            <w:tcW w:w="715" w:type="dxa"/>
          </w:tcPr>
          <w:p>
            <w:pPr>
              <w:pStyle w:val="0"/>
              <w:jc w:val="center"/>
            </w:pPr>
            <w:r>
              <w:rPr>
                <w:sz w:val="24"/>
              </w:rPr>
              <w:t xml:space="preserve">Х</w:t>
            </w:r>
          </w:p>
        </w:tc>
      </w:tr>
    </w:tbl>
    <w:p>
      <w:pPr>
        <w:sectPr>
          <w:headerReference w:type="default" r:id="rId12"/>
          <w:headerReference w:type="first" r:id="rId13"/>
          <w:footerReference w:type="default" r:id="rId58"/>
          <w:footerReference w:type="first" r:id="rId59"/>
          <w:pgSz w:w="16838" w:h="11906" w:orient="landscape"/>
          <w:pgMar w:top="1133" w:right="397" w:bottom="566" w:left="397" w:header="0" w:footer="0" w:gutter="0"/>
          <w:cols w:space="708"/>
          <w:docGrid w:linePitch="360"/>
          <w:titlePg/>
        </w:sectPr>
      </w:pPr>
    </w:p>
    <w:p>
      <w:pPr>
        <w:pStyle w:val="0"/>
        <w:jc w:val="both"/>
      </w:pPr>
      <w:r>
        <w:rPr>
          <w:sz w:val="24"/>
        </w:rPr>
      </w:r>
    </w:p>
    <w:p>
      <w:pPr>
        <w:pStyle w:val="0"/>
        <w:ind w:firstLine="540"/>
        <w:jc w:val="both"/>
      </w:pPr>
      <w:r>
        <w:rPr>
          <w:sz w:val="24"/>
        </w:rPr>
        <w:t xml:space="preserve">--------------------------------</w:t>
      </w:r>
    </w:p>
    <w:bookmarkStart w:id="1501" w:name="P1501"/>
    <w:bookmarkEnd w:id="1501"/>
    <w:p>
      <w:pPr>
        <w:pStyle w:val="0"/>
        <w:spacing w:before="240"/>
        <w:ind w:firstLine="540"/>
        <w:jc w:val="both"/>
      </w:pPr>
      <w:r>
        <w:rPr>
          <w:sz w:val="24"/>
        </w:rPr>
        <w:t xml:space="preserve">&lt;*&gt; Общий норматив финансовых затрат на единицу объема медицинской помощи в </w:t>
      </w:r>
      <w:hyperlink w:tooltip="Общий норматив финансовых затрат на единицу объема медицинской помощи, оказываемой за счет бюджетных ассигнований, включая средства МБТ в бюджет ТФОМС, &lt;*&gt; в том числе:" w:anchor="P798" w:history="0">
        <w:r>
          <w:rPr>
            <w:color w:val="0000ff"/>
            <w:sz w:val="24"/>
          </w:rPr>
          <w:t xml:space="preserve">графе 7</w:t>
        </w:r>
      </w:hyperlink>
      <w:r>
        <w:rPr>
          <w:sz w:val="24"/>
        </w:rPr>
        <w:t xml:space="preserve">, оказываемой за счет бюджетных ассигнований консолидированного бюджета субъекта Российской Федерации, включая средства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(далее - ОМС) сверх установленных базовой программой ОМС, рассчитывается как сумма производных норматива объема медицинской помощи в </w:t>
      </w:r>
      <w:hyperlink w:tooltip="норматив объема медицинской помощи за счет бюджетных ассигнований (без учета медицинской помощи, оказываемой по ТП ОМС сверх базовой программы ОМС за счет средств МБТ в бюджет ТФОМС)" w:anchor="P796" w:history="0">
        <w:r>
          <w:rPr>
            <w:color w:val="0000ff"/>
            <w:sz w:val="24"/>
          </w:rPr>
          <w:t xml:space="preserve">графе 5</w:t>
        </w:r>
      </w:hyperlink>
      <w:r>
        <w:rPr>
          <w:sz w:val="24"/>
        </w:rPr>
        <w:t xml:space="preserve"> на норматив финансовых затрат на единицу объема медицинской помощи в </w:t>
      </w:r>
      <w:hyperlink w:tooltip="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 w:anchor="P799" w:history="0">
        <w:r>
          <w:rPr>
            <w:color w:val="0000ff"/>
            <w:sz w:val="24"/>
          </w:rPr>
          <w:t xml:space="preserve">графе 8</w:t>
        </w:r>
      </w:hyperlink>
      <w:r>
        <w:rPr>
          <w:sz w:val="24"/>
        </w:rPr>
        <w:t xml:space="preserve"> и норматива объема медицинской помощи, оказываемой по территориальной программе ОМС сверх базовой программы ОМС, в </w:t>
      </w:r>
      <w:hyperlink w:tooltip="норматив объема медицинской помощи, оказываемой по ТП ОМС сверх базовой программы ОМС за счет средств МБТ в бюджет ТФОМС" w:anchor="P797" w:history="0">
        <w:r>
          <w:rPr>
            <w:color w:val="0000ff"/>
            <w:sz w:val="24"/>
          </w:rPr>
          <w:t xml:space="preserve">графе 6</w:t>
        </w:r>
      </w:hyperlink>
      <w:r>
        <w:rPr>
          <w:sz w:val="24"/>
        </w:rPr>
        <w:t xml:space="preserve"> на норматив финансовых затрат на единицу объема медицинской помощи, оказываемой по территориальной программе ОМС сверх базовой программы ОМС, в </w:t>
      </w:r>
      <w:hyperlink w:tooltip="норматив финансовых затрат на единицу объема медицинской помощи, оказываемой по ТП ОМС сверх базовой программы ОМС за счет средств МБТ в бюджет ТФОМС" w:anchor="P800" w:history="0">
        <w:r>
          <w:rPr>
            <w:color w:val="0000ff"/>
            <w:sz w:val="24"/>
          </w:rPr>
          <w:t xml:space="preserve">графе 9</w:t>
        </w:r>
      </w:hyperlink>
      <w:r>
        <w:rPr>
          <w:sz w:val="24"/>
        </w:rPr>
        <w:t xml:space="preserve">, разделенная на общий норматив объема медицинской помощи в </w:t>
      </w:r>
      <w:hyperlink w:tooltip="Общий норматив объема медицинской помощи, оказываемой за счет бюджетных ассигнований, включая средства МБТ в бюджет ТФОМС, в том числе:" w:anchor="P795" w:history="0">
        <w:r>
          <w:rPr>
            <w:color w:val="0000ff"/>
            <w:sz w:val="24"/>
          </w:rPr>
          <w:t xml:space="preserve">графе 4</w:t>
        </w:r>
      </w:hyperlink>
      <w:r>
        <w:rPr>
          <w:sz w:val="24"/>
        </w:rPr>
        <w:t xml:space="preserve">.</w:t>
      </w:r>
    </w:p>
    <w:bookmarkStart w:id="1502" w:name="P1502"/>
    <w:bookmarkEnd w:id="1502"/>
    <w:p>
      <w:pPr>
        <w:pStyle w:val="0"/>
        <w:spacing w:before="240"/>
        <w:ind w:firstLine="540"/>
        <w:jc w:val="both"/>
      </w:pPr>
      <w:r>
        <w:rPr>
          <w:sz w:val="24"/>
        </w:rPr>
        <w:t xml:space="preserve">&lt;**&gt;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устанавливаются субъектом Российской Федерации.</w:t>
      </w:r>
    </w:p>
    <w:bookmarkStart w:id="1503" w:name="P1503"/>
    <w:bookmarkEnd w:id="1503"/>
    <w:p>
      <w:pPr>
        <w:pStyle w:val="0"/>
        <w:spacing w:before="240"/>
        <w:ind w:firstLine="540"/>
        <w:jc w:val="both"/>
      </w:pPr>
      <w:r>
        <w:rPr>
          <w:sz w:val="24"/>
        </w:rPr>
        <w:t xml:space="preserve">&lt;***&gt;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патронажными бригадами, для которых устанавливаются отдельные нормативы </w:t>
      </w:r>
      <w:hyperlink w:tooltip="5.1. в амбулаторных условиях" w:anchor="P1154" w:history="0">
        <w:r>
          <w:rPr>
            <w:color w:val="0000ff"/>
            <w:sz w:val="24"/>
          </w:rPr>
          <w:t xml:space="preserve">(п. 5.1)</w:t>
        </w:r>
      </w:hyperlink>
      <w:r>
        <w:rPr>
          <w:sz w:val="24"/>
        </w:rPr>
        <w:t xml:space="preserve">; при этом объемы паллиативной медицинской помощи, оказанной в амбулаторных условия и на дому, учитываются в посещениях с профилактической и иными целями </w:t>
      </w:r>
      <w:hyperlink w:tooltip="2.1.1. с профилактической и иными целями &lt;***&gt;," w:anchor="P942" w:history="0">
        <w:r>
          <w:rPr>
            <w:color w:val="0000ff"/>
            <w:sz w:val="24"/>
          </w:rPr>
          <w:t xml:space="preserve">(п. 2.1.1)</w:t>
        </w:r>
      </w:hyperlink>
      <w:r>
        <w:rPr>
          <w:sz w:val="24"/>
        </w:rPr>
        <w:t xml:space="preserve">.</w:t>
      </w:r>
    </w:p>
    <w:bookmarkStart w:id="1504" w:name="P1504"/>
    <w:bookmarkEnd w:id="1504"/>
    <w:p>
      <w:pPr>
        <w:pStyle w:val="0"/>
        <w:spacing w:before="240"/>
        <w:ind w:firstLine="540"/>
        <w:jc w:val="both"/>
      </w:pPr>
      <w:r>
        <w:rPr>
          <w:sz w:val="24"/>
        </w:rPr>
        <w:t xml:space="preserve">&lt;****&gt; Законченных случаев лечения заболевания в амбулаторных условиях с кратностью посещений по поводу одного заболевания не менее 2.</w:t>
      </w:r>
    </w:p>
    <w:bookmarkStart w:id="1505" w:name="P1505"/>
    <w:bookmarkEnd w:id="1505"/>
    <w:p>
      <w:pPr>
        <w:pStyle w:val="0"/>
        <w:spacing w:before="240"/>
        <w:ind w:firstLine="540"/>
        <w:jc w:val="both"/>
      </w:pPr>
      <w:r>
        <w:rPr>
          <w:sz w:val="24"/>
        </w:rPr>
        <w:t xml:space="preserve">&lt;*****&gt; Субъект Российской Федерации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"медицинская реабилитация" и случаи оказания паллиативной медицинской помощи в условиях дневного стационара, с учетом реальной потребности населения, а также общие нормативы объема и стоимости единицы объема медицинской помощи в условиях дневного стационара.</w:t>
      </w:r>
    </w:p>
    <w:bookmarkStart w:id="1506" w:name="P1506"/>
    <w:bookmarkEnd w:id="1506"/>
    <w:p>
      <w:pPr>
        <w:pStyle w:val="0"/>
        <w:spacing w:before="240"/>
        <w:ind w:firstLine="540"/>
        <w:jc w:val="both"/>
      </w:pPr>
      <w:r>
        <w:rPr>
          <w:sz w:val="24"/>
        </w:rPr>
        <w:t xml:space="preserve">&lt;******&gt; Субъект Российской Федерации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w:t>
      </w:r>
      <w:hyperlink w:tooltip="5.3. в условиях круглосуточного стационара" w:anchor="P1184" w:history="0">
        <w:r>
          <w:rPr>
            <w:color w:val="0000ff"/>
            <w:sz w:val="24"/>
          </w:rPr>
          <w:t xml:space="preserve">(п. 5.3)</w:t>
        </w:r>
      </w:hyperlink>
      <w:r>
        <w:rPr>
          <w:sz w:val="24"/>
        </w:rPr>
        <w:t xml:space="preserve">; при этом объемы паллиативной медицинской помощи, оказанной в дневном стационаре, учитываются в случаях лечения в условиях дневного стационара (</w:t>
      </w:r>
      <w:hyperlink w:tooltip="2.2 в условиях дневных стационаров &lt;*****&gt;, в том числе:" w:anchor="P1004" w:history="0">
        <w:r>
          <w:rPr>
            <w:color w:val="0000ff"/>
            <w:sz w:val="24"/>
          </w:rPr>
          <w:t xml:space="preserve">п. 2.2</w:t>
        </w:r>
      </w:hyperlink>
      <w:r>
        <w:rPr>
          <w:sz w:val="24"/>
        </w:rPr>
        <w:t xml:space="preserve">, </w:t>
      </w:r>
      <w:hyperlink w:tooltip="3. В условиях дневных стационаров (первичная медико-санитарная помощь, специализированная медицинская помощь) &lt;*****&gt;, в том числе:" w:anchor="P1034" w:history="0">
        <w:r>
          <w:rPr>
            <w:color w:val="0000ff"/>
            <w:sz w:val="24"/>
          </w:rPr>
          <w:t xml:space="preserve">3</w:t>
        </w:r>
      </w:hyperlink>
      <w:r>
        <w:rPr>
          <w:sz w:val="24"/>
        </w:rPr>
        <w:t xml:space="preserve">, </w:t>
      </w:r>
      <w:hyperlink w:tooltip="4.1. в условиях дневных стационаров &lt;*****&gt;, в том числе:" w:anchor="P1079" w:history="0">
        <w:r>
          <w:rPr>
            <w:color w:val="0000ff"/>
            <w:sz w:val="24"/>
          </w:rPr>
          <w:t xml:space="preserve">4.1</w:t>
        </w:r>
      </w:hyperlink>
      <w:r>
        <w:rPr>
          <w:sz w:val="24"/>
        </w:rPr>
        <w:t xml:space="preserve">).</w:t>
      </w:r>
    </w:p>
    <w:bookmarkStart w:id="1507" w:name="P1507"/>
    <w:bookmarkEnd w:id="1507"/>
    <w:p>
      <w:pPr>
        <w:pStyle w:val="0"/>
        <w:spacing w:before="240"/>
        <w:ind w:firstLine="540"/>
        <w:jc w:val="both"/>
      </w:pPr>
      <w:r>
        <w:rPr>
          <w:sz w:val="24"/>
        </w:rPr>
        <w:t xml:space="preserve">&lt;*******&gt;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tooltip="Раздел III. ПЕРЕЧЕНЬ ЗАБОЛЕВАНИЙ И СОСТОЯНИЙ, ОКАЗАНИЕ" w:anchor="P212" w:history="0">
        <w:r>
          <w:rPr>
            <w:color w:val="0000ff"/>
            <w:sz w:val="24"/>
          </w:rPr>
          <w:t xml:space="preserve">разделе III</w:t>
        </w:r>
      </w:hyperlink>
      <w:r>
        <w:rPr>
          <w:sz w:val="24"/>
        </w:rP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Минздравом России, и помощи, включенной в базовую программу обязательного медицинского страхования) (за исключением первичной медико-санитарной помощи, включенной в базовую программу обязательного медицинского страхования).</w:t>
      </w:r>
    </w:p>
    <w:bookmarkStart w:id="1508" w:name="P1508"/>
    <w:bookmarkEnd w:id="1508"/>
    <w:p>
      <w:pPr>
        <w:pStyle w:val="0"/>
        <w:spacing w:before="240"/>
        <w:ind w:firstLine="540"/>
        <w:jc w:val="both"/>
      </w:pPr>
      <w:r>
        <w:rPr>
          <w:sz w:val="24"/>
        </w:rPr>
        <w:t xml:space="preserve">&lt;********&gt; Указываются расходы консолидированного бюджета субъекта Российской Федерации,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w:t>
      </w:r>
      <w:hyperlink r:id="rId161"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разделу I</w:t>
        </w:r>
      </w:hyperlink>
      <w:r>
        <w:rPr>
          <w:sz w:val="24"/>
        </w:rPr>
        <w:t xml:space="preserve"> приложения N 1 к Программе, в дополнение к объемам высокотехнологичной медицинской помощи, предоставляемым в рамках территориальной программы ОМС.</w:t>
      </w:r>
    </w:p>
    <w:bookmarkStart w:id="1509" w:name="P1509"/>
    <w:bookmarkEnd w:id="1509"/>
    <w:p>
      <w:pPr>
        <w:pStyle w:val="0"/>
        <w:spacing w:before="240"/>
        <w:ind w:firstLine="540"/>
        <w:jc w:val="both"/>
      </w:pPr>
      <w:r>
        <w:rPr>
          <w:sz w:val="24"/>
        </w:rPr>
        <w:t xml:space="preserve">&lt;*********&gt; Не включены бюджетные ассигнования федерального бюджета,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bookmarkStart w:id="1510" w:name="P1510"/>
    <w:bookmarkEnd w:id="1510"/>
    <w:p>
      <w:pPr>
        <w:pStyle w:val="0"/>
        <w:spacing w:before="240"/>
        <w:ind w:firstLine="540"/>
        <w:jc w:val="both"/>
      </w:pPr>
      <w:r>
        <w:rPr>
          <w:sz w:val="24"/>
        </w:rPr>
        <w:t xml:space="preserve">&lt;**********&gt;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субъекта Российской Федерации по кодам бюджетной классификации Российской Федерации 09 "Здравоохранение" и 10 "Социальная политика" (</w:t>
      </w:r>
      <w:hyperlink r:id="rId162" w:tooltip="Приказ Минфина России от 24.05.2022 N 82н (ред. от 10.06.2025) &quot;О Порядке формирования и применения кодов бюджетной классификации Российской Федерации, их структуре и принципах назначения&quot; (Зарегистрировано в Минюсте России 30.06.2022 N 69085) {КонсультантПлюс}" w:history="0">
        <w:r>
          <w:rPr>
            <w:color w:val="0000ff"/>
            <w:sz w:val="24"/>
          </w:rPr>
          <w:t xml:space="preserve">приказ</w:t>
        </w:r>
      </w:hyperlink>
      <w:r>
        <w:rPr>
          <w:sz w:val="24"/>
        </w:rPr>
        <w:t xml:space="preserve"> Министерства финансов Российской Федерации от 24.05.2022 N 82н) не исполнительному органу субъекта Российской Федерации в сфере охраны здоровья, а иным исполнительным органам субъекта Российской Федерации, бюджетные ассигнования на указанные цели не включаются в стоимость ТПГГ и соответствующий подушевой норматив ее финансового обеспечения, а отражаются в пояснительной записке к ТПГГ и сопровождаются выпиской из закона о бюджете субъекта Российской Федерации с указанием размера бюджетных ассигнований, предусмотренных на вышеуказанные цели, и наименования исполнительного органа субъекта Российской Федерации, которому они предусмотрены.</w:t>
      </w:r>
    </w:p>
    <w:p>
      <w:pPr>
        <w:pStyle w:val="0"/>
        <w:jc w:val="both"/>
      </w:pPr>
      <w:r>
        <w:rPr>
          <w:sz w:val="24"/>
        </w:rPr>
      </w:r>
    </w:p>
    <w:p>
      <w:pPr>
        <w:pStyle w:val="2"/>
        <w:jc w:val="center"/>
        <w:outlineLvl w:val="2"/>
      </w:pPr>
      <w:r>
        <w:rPr>
          <w:sz w:val="24"/>
        </w:rPr>
        <w:t xml:space="preserve">Утвержденная стоимость территориальной программы</w:t>
      </w:r>
    </w:p>
    <w:p>
      <w:pPr>
        <w:pStyle w:val="2"/>
        <w:jc w:val="center"/>
      </w:pPr>
      <w:r>
        <w:rPr>
          <w:sz w:val="24"/>
        </w:rPr>
        <w:t xml:space="preserve">обязательного медицинского страхования субъекта</w:t>
      </w:r>
    </w:p>
    <w:p>
      <w:pPr>
        <w:pStyle w:val="2"/>
        <w:jc w:val="center"/>
      </w:pPr>
      <w:r>
        <w:rPr>
          <w:sz w:val="24"/>
        </w:rPr>
        <w:t xml:space="preserve">Российской Федерации по видам и условиям оказания</w:t>
      </w:r>
    </w:p>
    <w:p>
      <w:pPr>
        <w:pStyle w:val="2"/>
        <w:jc w:val="center"/>
      </w:pPr>
      <w:r>
        <w:rPr>
          <w:sz w:val="24"/>
        </w:rPr>
        <w:t xml:space="preserve">медицинской помощи на 2026 год</w:t>
      </w:r>
    </w:p>
    <w:p>
      <w:pPr>
        <w:pStyle w:val="0"/>
        <w:jc w:val="both"/>
      </w:pPr>
      <w:r>
        <w:rPr>
          <w:sz w:val="24"/>
        </w:rPr>
      </w:r>
    </w:p>
    <w:p>
      <w:pPr>
        <w:pStyle w:val="0"/>
        <w:jc w:val="right"/>
      </w:pPr>
      <w:r>
        <w:rPr>
          <w:sz w:val="24"/>
        </w:rPr>
        <w:t xml:space="preserve">Таблица 5</w:t>
      </w:r>
    </w:p>
    <w:p>
      <w:pPr>
        <w:pStyle w:val="0"/>
        <w:jc w:val="both"/>
      </w:pPr>
      <w:r>
        <w:rPr>
          <w:sz w:val="24"/>
        </w:rPr>
      </w:r>
    </w:p>
    <w:p>
      <w:pPr>
        <w:sectPr>
          <w:headerReference w:type="default" r:id="rId14"/>
          <w:headerReference w:type="first" r:id="rId15"/>
          <w:footerReference w:type="default" r:id="rId60"/>
          <w:footerReference w:type="first" r:id="rId61"/>
          <w:pgSz w:w="11906" w:h="16838"/>
          <w:pgMar w:top="1440" w:right="566" w:bottom="1440" w:left="1133" w:header="0" w:footer="0" w:gutter="0"/>
          <w:cols w:space="708"/>
          <w:docGrid w:linePitch="360"/>
          <w:titlePg/>
        </w:sectPr>
      </w:pPr>
    </w:p>
    <w:tbl>
      <w:tblPr>
        <w:tblW w:w="5000" w:type="pct"/>
        <w:tblInd w:w="0" w:type="dxa"/>
        <w:tblBorders>
          <w:top w:val="single" w:sz="4"/>
          <w:left w:val="single" w:sz="4"/>
          <w:bottom w:val="single" w:sz="4"/>
          <w:right w:val="single" w:sz="4"/>
          <w:insideH w:val="single" w:sz="4"/>
          <w:insideV w:val="single" w:sz="4"/>
        </w:tblBorders>
        <w:tblCellMar>
          <w:left w:w="62" w:type="dxa"/>
          <w:top w:w="102" w:type="dxa"/>
          <w:right w:w="62" w:type="dxa"/>
          <w:bottom w:w="102" w:type="dxa"/>
        </w:tblCellMar>
      </w:tblPr>
      <w:tblGrid>
        <w:gridCol w:w="2721"/>
        <w:gridCol w:w="1052"/>
        <w:gridCol w:w="1984"/>
        <w:gridCol w:w="1718"/>
        <w:gridCol w:w="1417"/>
        <w:gridCol w:w="1020"/>
        <w:gridCol w:w="1134"/>
        <w:gridCol w:w="1417"/>
        <w:gridCol w:w="1587"/>
        <w:gridCol w:w="794"/>
      </w:tblGrid>
      <w:tr>
        <w:tc>
          <w:tcPr>
            <w:tcW w:w="2721" w:type="dxa"/>
            <w:vMerge w:val="restart"/>
          </w:tcPr>
          <w:p>
            <w:pPr>
              <w:pStyle w:val="0"/>
              <w:jc w:val="center"/>
            </w:pPr>
            <w:r>
              <w:rPr>
                <w:sz w:val="24"/>
              </w:rPr>
              <w:t xml:space="preserve">Виды и условия оказания медицинской помощи</w:t>
            </w:r>
          </w:p>
        </w:tc>
        <w:tc>
          <w:tcPr>
            <w:tcW w:w="1052" w:type="dxa"/>
            <w:vMerge w:val="restart"/>
          </w:tcPr>
          <w:p>
            <w:pPr>
              <w:pStyle w:val="0"/>
              <w:jc w:val="center"/>
            </w:pPr>
            <w:r>
              <w:rPr>
                <w:sz w:val="24"/>
              </w:rPr>
              <w:t xml:space="preserve">N строки</w:t>
            </w:r>
          </w:p>
        </w:tc>
        <w:tc>
          <w:tcPr>
            <w:tcW w:w="1984" w:type="dxa"/>
            <w:vMerge w:val="restart"/>
          </w:tcPr>
          <w:p>
            <w:pPr>
              <w:pStyle w:val="0"/>
              <w:jc w:val="center"/>
            </w:pPr>
            <w:r>
              <w:rPr>
                <w:sz w:val="24"/>
              </w:rPr>
              <w:t xml:space="preserve">Единица измерения</w:t>
            </w:r>
          </w:p>
        </w:tc>
        <w:tc>
          <w:tcPr>
            <w:tcW w:w="1718" w:type="dxa"/>
            <w:vMerge w:val="restart"/>
          </w:tcPr>
          <w:p>
            <w:pPr>
              <w:pStyle w:val="0"/>
              <w:jc w:val="center"/>
            </w:pPr>
            <w:r>
              <w:rPr>
                <w:sz w:val="24"/>
              </w:rPr>
              <w:t xml:space="preserve">Объем медицинской помощи в расчете на одного жителя (норматив объемов предоставления медицинской помощи в расчете на одно застрахованное лицо)</w:t>
            </w:r>
          </w:p>
        </w:tc>
        <w:tc>
          <w:tcPr>
            <w:tcW w:w="1417" w:type="dxa"/>
            <w:vMerge w:val="restart"/>
          </w:tcPr>
          <w:p>
            <w:pPr>
              <w:pStyle w:val="0"/>
              <w:jc w:val="center"/>
            </w:pPr>
            <w:r>
              <w:rPr>
                <w:sz w:val="24"/>
              </w:rPr>
              <w:t xml:space="preserve">Стоимость единицы объема медицинской помощи (норматив финансовых затрат на единицу объема предоставления медицинской помощи)</w:t>
            </w:r>
          </w:p>
        </w:tc>
        <w:tc>
          <w:tcPr>
            <w:tcW w:w="2154" w:type="dxa"/>
            <w:gridSpan w:val="2"/>
          </w:tcPr>
          <w:p>
            <w:pPr>
              <w:pStyle w:val="0"/>
              <w:jc w:val="center"/>
            </w:pPr>
            <w:r>
              <w:rPr>
                <w:sz w:val="24"/>
              </w:rPr>
              <w:t xml:space="preserve">Подушевые нормативы финансирования территориальной программы</w:t>
            </w:r>
          </w:p>
        </w:tc>
        <w:tc>
          <w:tcPr>
            <w:tcW w:w="3798" w:type="dxa"/>
            <w:gridSpan w:val="3"/>
          </w:tcPr>
          <w:p>
            <w:pPr>
              <w:pStyle w:val="0"/>
              <w:jc w:val="center"/>
            </w:pPr>
            <w:r>
              <w:rPr>
                <w:sz w:val="24"/>
              </w:rPr>
              <w:t xml:space="preserve">Стоимость территориальной программы по источникам ее финансового обеспечения</w:t>
            </w:r>
          </w:p>
        </w:tc>
      </w:tr>
      <w:tr>
        <w:tc>
          <w:tcPr>
            <w:vMerge w:val="continue"/>
          </w:tcPr>
          <w:p/>
        </w:tc>
        <w:tc>
          <w:tcPr>
            <w:vMerge w:val="continue"/>
          </w:tcPr>
          <w:p/>
        </w:tc>
        <w:tc>
          <w:tcPr>
            <w:vMerge w:val="continue"/>
          </w:tcPr>
          <w:p/>
        </w:tc>
        <w:tc>
          <w:tcPr>
            <w:vMerge w:val="continue"/>
          </w:tcPr>
          <w:p/>
        </w:tc>
        <w:tc>
          <w:tcPr>
            <w:vMerge w:val="continue"/>
          </w:tcPr>
          <w:p/>
        </w:tc>
        <w:tc>
          <w:tcPr>
            <w:tcW w:w="2154" w:type="dxa"/>
            <w:gridSpan w:val="2"/>
          </w:tcPr>
          <w:p>
            <w:pPr>
              <w:pStyle w:val="0"/>
              <w:jc w:val="center"/>
            </w:pPr>
            <w:r>
              <w:rPr>
                <w:sz w:val="24"/>
              </w:rPr>
              <w:t xml:space="preserve">руб.</w:t>
            </w:r>
          </w:p>
        </w:tc>
        <w:tc>
          <w:tcPr>
            <w:tcW w:w="3004" w:type="dxa"/>
            <w:gridSpan w:val="2"/>
          </w:tcPr>
          <w:p>
            <w:pPr>
              <w:pStyle w:val="0"/>
              <w:jc w:val="center"/>
            </w:pPr>
            <w:r>
              <w:rPr>
                <w:sz w:val="24"/>
              </w:rPr>
              <w:t xml:space="preserve">тыс. руб.</w:t>
            </w:r>
          </w:p>
        </w:tc>
        <w:tc>
          <w:tcPr>
            <w:tcW w:w="794" w:type="dxa"/>
            <w:vMerge w:val="restart"/>
          </w:tcPr>
          <w:p>
            <w:pPr>
              <w:pStyle w:val="0"/>
              <w:jc w:val="center"/>
            </w:pPr>
            <w:r>
              <w:rPr>
                <w:sz w:val="24"/>
              </w:rPr>
              <w:t xml:space="preserve">в % к итогу</w:t>
            </w:r>
          </w:p>
        </w:tc>
      </w:tr>
      <w:tr>
        <w:tc>
          <w:tcPr>
            <w:vMerge w:val="continue"/>
          </w:tcPr>
          <w:p/>
        </w:tc>
        <w:tc>
          <w:tcPr>
            <w:vMerge w:val="continue"/>
          </w:tcPr>
          <w:p/>
        </w:tc>
        <w:tc>
          <w:tcPr>
            <w:vMerge w:val="continue"/>
          </w:tcPr>
          <w:p/>
        </w:tc>
        <w:tc>
          <w:tcPr>
            <w:vMerge w:val="continue"/>
          </w:tcPr>
          <w:p/>
        </w:tc>
        <w:tc>
          <w:tcPr>
            <w:vMerge w:val="continue"/>
          </w:tcPr>
          <w:p/>
        </w:tc>
        <w:tc>
          <w:tcPr>
            <w:tcW w:w="1020" w:type="dxa"/>
          </w:tcPr>
          <w:p>
            <w:pPr>
              <w:pStyle w:val="0"/>
              <w:jc w:val="center"/>
            </w:pPr>
            <w:r>
              <w:rPr>
                <w:sz w:val="24"/>
              </w:rPr>
              <w:t xml:space="preserve">за счет средств бюджета субъекта РФ</w:t>
            </w:r>
          </w:p>
        </w:tc>
        <w:tc>
          <w:tcPr>
            <w:tcW w:w="1134" w:type="dxa"/>
          </w:tcPr>
          <w:p>
            <w:pPr>
              <w:pStyle w:val="0"/>
              <w:jc w:val="center"/>
            </w:pPr>
            <w:r>
              <w:rPr>
                <w:sz w:val="24"/>
              </w:rPr>
              <w:t xml:space="preserve">за счет средств ОМС</w:t>
            </w:r>
          </w:p>
        </w:tc>
        <w:tc>
          <w:tcPr>
            <w:tcW w:w="1417" w:type="dxa"/>
          </w:tcPr>
          <w:p>
            <w:pPr>
              <w:pStyle w:val="0"/>
              <w:jc w:val="center"/>
            </w:pPr>
            <w:r>
              <w:rPr>
                <w:sz w:val="24"/>
              </w:rPr>
              <w:t xml:space="preserve">за счет средств бюджета субъекта РФ</w:t>
            </w:r>
          </w:p>
        </w:tc>
        <w:tc>
          <w:tcPr>
            <w:tcW w:w="1587" w:type="dxa"/>
          </w:tcPr>
          <w:p>
            <w:pPr>
              <w:pStyle w:val="0"/>
              <w:jc w:val="center"/>
            </w:pPr>
            <w:r>
              <w:rPr>
                <w:sz w:val="24"/>
              </w:rPr>
              <w:t xml:space="preserve">за счет средств ОМС</w:t>
            </w:r>
          </w:p>
        </w:tc>
        <w:tc>
          <w:tcPr>
            <w:vMerge w:val="continue"/>
          </w:tcPr>
          <w:p/>
        </w:tc>
      </w:tr>
      <w:tr>
        <w:tc>
          <w:tcPr>
            <w:tcW w:w="2721" w:type="dxa"/>
          </w:tcPr>
          <w:p>
            <w:pPr>
              <w:pStyle w:val="0"/>
              <w:jc w:val="center"/>
            </w:pPr>
            <w:r>
              <w:rPr>
                <w:sz w:val="24"/>
              </w:rPr>
              <w:t xml:space="preserve">А</w:t>
            </w:r>
          </w:p>
        </w:tc>
        <w:tc>
          <w:tcPr>
            <w:tcW w:w="1052" w:type="dxa"/>
          </w:tcPr>
          <w:p>
            <w:pPr>
              <w:pStyle w:val="0"/>
              <w:jc w:val="center"/>
            </w:pPr>
            <w:r>
              <w:rPr>
                <w:sz w:val="24"/>
              </w:rPr>
              <w:t xml:space="preserve">Б</w:t>
            </w:r>
          </w:p>
        </w:tc>
        <w:tc>
          <w:tcPr>
            <w:tcW w:w="1984" w:type="dxa"/>
          </w:tcPr>
          <w:p>
            <w:pPr>
              <w:pStyle w:val="0"/>
              <w:jc w:val="center"/>
            </w:pPr>
            <w:r>
              <w:rPr>
                <w:sz w:val="24"/>
              </w:rPr>
              <w:t xml:space="preserve">1</w:t>
            </w:r>
          </w:p>
        </w:tc>
        <w:tc>
          <w:tcPr>
            <w:tcW w:w="1718" w:type="dxa"/>
          </w:tcPr>
          <w:p>
            <w:pPr>
              <w:pStyle w:val="0"/>
              <w:jc w:val="center"/>
            </w:pPr>
            <w:r>
              <w:rPr>
                <w:sz w:val="24"/>
              </w:rPr>
              <w:t xml:space="preserve">2</w:t>
            </w:r>
          </w:p>
        </w:tc>
        <w:tc>
          <w:tcPr>
            <w:tcW w:w="1417" w:type="dxa"/>
          </w:tcPr>
          <w:p>
            <w:pPr>
              <w:pStyle w:val="0"/>
              <w:jc w:val="center"/>
            </w:pPr>
            <w:r>
              <w:rPr>
                <w:sz w:val="24"/>
              </w:rPr>
              <w:t xml:space="preserve">3</w:t>
            </w:r>
          </w:p>
        </w:tc>
        <w:tc>
          <w:tcPr>
            <w:tcW w:w="1020" w:type="dxa"/>
          </w:tcPr>
          <w:p>
            <w:pPr>
              <w:pStyle w:val="0"/>
              <w:jc w:val="center"/>
            </w:pPr>
            <w:r>
              <w:rPr>
                <w:sz w:val="24"/>
              </w:rPr>
              <w:t xml:space="preserve">4</w:t>
            </w:r>
          </w:p>
        </w:tc>
        <w:tc>
          <w:tcPr>
            <w:tcW w:w="1134" w:type="dxa"/>
          </w:tcPr>
          <w:p>
            <w:pPr>
              <w:pStyle w:val="0"/>
              <w:jc w:val="center"/>
            </w:pPr>
            <w:r>
              <w:rPr>
                <w:sz w:val="24"/>
              </w:rPr>
              <w:t xml:space="preserve">5</w:t>
            </w:r>
          </w:p>
        </w:tc>
        <w:tc>
          <w:tcPr>
            <w:tcW w:w="1417" w:type="dxa"/>
          </w:tcPr>
          <w:p>
            <w:pPr>
              <w:pStyle w:val="0"/>
              <w:jc w:val="center"/>
            </w:pPr>
            <w:r>
              <w:rPr>
                <w:sz w:val="24"/>
              </w:rPr>
              <w:t xml:space="preserve">6</w:t>
            </w:r>
          </w:p>
        </w:tc>
        <w:tc>
          <w:tcPr>
            <w:tcW w:w="1587" w:type="dxa"/>
          </w:tcPr>
          <w:p>
            <w:pPr>
              <w:pStyle w:val="0"/>
              <w:jc w:val="center"/>
            </w:pPr>
            <w:r>
              <w:rPr>
                <w:sz w:val="24"/>
              </w:rPr>
              <w:t xml:space="preserve">7</w:t>
            </w:r>
          </w:p>
        </w:tc>
        <w:tc>
          <w:tcPr>
            <w:tcW w:w="794" w:type="dxa"/>
          </w:tcPr>
          <w:p>
            <w:pPr>
              <w:pStyle w:val="0"/>
              <w:jc w:val="center"/>
            </w:pPr>
            <w:r>
              <w:rPr>
                <w:sz w:val="24"/>
              </w:rPr>
              <w:t xml:space="preserve">8</w:t>
            </w:r>
          </w:p>
        </w:tc>
      </w:tr>
      <w:tr>
        <w:tc>
          <w:tcPr>
            <w:tcW w:w="2721" w:type="dxa"/>
          </w:tcPr>
          <w:p>
            <w:pPr>
              <w:pStyle w:val="0"/>
            </w:pPr>
            <w:r>
              <w:rPr>
                <w:sz w:val="24"/>
              </w:rPr>
              <w:t xml:space="preserve">III. Медицинская помощь в рамках территориальной программы ОМС:</w:t>
            </w:r>
          </w:p>
        </w:tc>
        <w:tc>
          <w:tcPr>
            <w:tcW w:w="1052" w:type="dxa"/>
          </w:tcPr>
          <w:p>
            <w:pPr>
              <w:pStyle w:val="0"/>
              <w:jc w:val="center"/>
            </w:pPr>
            <w:r>
              <w:rPr>
                <w:sz w:val="24"/>
              </w:rPr>
              <w:t xml:space="preserve">20</w:t>
            </w:r>
          </w:p>
        </w:tc>
        <w:tc>
          <w:tcPr>
            <w:tcW w:w="1984" w:type="dxa"/>
          </w:tcPr>
          <w:p>
            <w:pPr>
              <w:pStyle w:val="0"/>
            </w:pPr>
            <w:r>
              <w:rPr>
                <w:sz w:val="24"/>
              </w:rPr>
            </w:r>
          </w:p>
        </w:tc>
        <w:tc>
          <w:tcPr>
            <w:tcW w:w="1718"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22 927,7</w:t>
            </w:r>
          </w:p>
        </w:tc>
        <w:tc>
          <w:tcPr>
            <w:tcW w:w="1417" w:type="dxa"/>
          </w:tcPr>
          <w:p>
            <w:pPr>
              <w:pStyle w:val="0"/>
              <w:jc w:val="center"/>
            </w:pPr>
            <w:r>
              <w:rPr>
                <w:sz w:val="24"/>
              </w:rPr>
              <w:t xml:space="preserve">Х</w:t>
            </w:r>
          </w:p>
        </w:tc>
        <w:tc>
          <w:tcPr>
            <w:tcW w:w="1587" w:type="dxa"/>
          </w:tcPr>
          <w:p>
            <w:pPr>
              <w:pStyle w:val="0"/>
              <w:jc w:val="center"/>
            </w:pPr>
            <w:r>
              <w:rPr>
                <w:sz w:val="24"/>
              </w:rPr>
              <w:t xml:space="preserve">25 061 179,9</w:t>
            </w:r>
          </w:p>
        </w:tc>
        <w:tc>
          <w:tcPr>
            <w:tcW w:w="794" w:type="dxa"/>
          </w:tcPr>
          <w:p>
            <w:pPr>
              <w:pStyle w:val="0"/>
              <w:jc w:val="center"/>
            </w:pPr>
            <w:r>
              <w:rPr>
                <w:sz w:val="24"/>
              </w:rPr>
              <w:t xml:space="preserve">76,3</w:t>
            </w:r>
          </w:p>
        </w:tc>
      </w:tr>
      <w:tr>
        <w:tc>
          <w:tcPr>
            <w:tcW w:w="2721" w:type="dxa"/>
          </w:tcPr>
          <w:p>
            <w:pPr>
              <w:pStyle w:val="0"/>
            </w:pPr>
            <w:r>
              <w:rPr>
                <w:sz w:val="24"/>
              </w:rPr>
              <w:t xml:space="preserve">1. Скорая, в том числе скорая специализированная медицинская помощь (сумма строк 31 + 39 + 47)</w:t>
            </w:r>
          </w:p>
        </w:tc>
        <w:tc>
          <w:tcPr>
            <w:tcW w:w="1052" w:type="dxa"/>
          </w:tcPr>
          <w:p>
            <w:pPr>
              <w:pStyle w:val="0"/>
              <w:jc w:val="center"/>
            </w:pPr>
            <w:r>
              <w:rPr>
                <w:sz w:val="24"/>
              </w:rPr>
              <w:t xml:space="preserve">21</w:t>
            </w:r>
          </w:p>
        </w:tc>
        <w:tc>
          <w:tcPr>
            <w:tcW w:w="1984" w:type="dxa"/>
          </w:tcPr>
          <w:p>
            <w:pPr>
              <w:pStyle w:val="0"/>
            </w:pPr>
            <w:r>
              <w:rPr>
                <w:sz w:val="24"/>
              </w:rPr>
              <w:t xml:space="preserve">вызов</w:t>
            </w:r>
          </w:p>
        </w:tc>
        <w:tc>
          <w:tcPr>
            <w:tcW w:w="1718" w:type="dxa"/>
          </w:tcPr>
          <w:p>
            <w:pPr>
              <w:pStyle w:val="0"/>
              <w:jc w:val="center"/>
            </w:pPr>
            <w:r>
              <w:rPr>
                <w:sz w:val="24"/>
              </w:rPr>
              <w:t xml:space="preserve">0,2746379855</w:t>
            </w:r>
          </w:p>
        </w:tc>
        <w:tc>
          <w:tcPr>
            <w:tcW w:w="1417" w:type="dxa"/>
          </w:tcPr>
          <w:p>
            <w:pPr>
              <w:pStyle w:val="0"/>
              <w:jc w:val="center"/>
            </w:pPr>
            <w:r>
              <w:rPr>
                <w:sz w:val="24"/>
              </w:rPr>
              <w:t xml:space="preserve">5 100,4</w:t>
            </w:r>
          </w:p>
        </w:tc>
        <w:tc>
          <w:tcPr>
            <w:tcW w:w="1020" w:type="dxa"/>
          </w:tcPr>
          <w:p>
            <w:pPr>
              <w:pStyle w:val="0"/>
              <w:jc w:val="center"/>
            </w:pPr>
            <w:r>
              <w:rPr>
                <w:sz w:val="24"/>
              </w:rPr>
              <w:t xml:space="preserve">Х</w:t>
            </w:r>
          </w:p>
        </w:tc>
        <w:tc>
          <w:tcPr>
            <w:tcW w:w="1134" w:type="dxa"/>
          </w:tcPr>
          <w:p>
            <w:pPr>
              <w:pStyle w:val="0"/>
              <w:jc w:val="center"/>
            </w:pPr>
            <w:r>
              <w:rPr>
                <w:sz w:val="24"/>
              </w:rPr>
              <w:t xml:space="preserve">1 400,8</w:t>
            </w:r>
          </w:p>
        </w:tc>
        <w:tc>
          <w:tcPr>
            <w:tcW w:w="1417" w:type="dxa"/>
          </w:tcPr>
          <w:p>
            <w:pPr>
              <w:pStyle w:val="0"/>
              <w:jc w:val="center"/>
            </w:pPr>
            <w:r>
              <w:rPr>
                <w:sz w:val="24"/>
              </w:rPr>
              <w:t xml:space="preserve">Х</w:t>
            </w:r>
          </w:p>
        </w:tc>
        <w:tc>
          <w:tcPr>
            <w:tcW w:w="1587" w:type="dxa"/>
          </w:tcPr>
          <w:p>
            <w:pPr>
              <w:pStyle w:val="0"/>
              <w:jc w:val="center"/>
            </w:pPr>
            <w:r>
              <w:rPr>
                <w:sz w:val="24"/>
              </w:rPr>
              <w:t xml:space="preserve">1 531 099,8</w:t>
            </w:r>
          </w:p>
        </w:tc>
        <w:tc>
          <w:tcPr>
            <w:tcW w:w="794" w:type="dxa"/>
          </w:tcPr>
          <w:p>
            <w:pPr>
              <w:pStyle w:val="0"/>
              <w:jc w:val="center"/>
            </w:pPr>
            <w:r>
              <w:rPr>
                <w:sz w:val="24"/>
              </w:rPr>
              <w:t xml:space="preserve">Х</w:t>
            </w:r>
          </w:p>
        </w:tc>
      </w:tr>
      <w:tr>
        <w:tc>
          <w:tcPr>
            <w:tcW w:w="2721" w:type="dxa"/>
          </w:tcPr>
          <w:p>
            <w:pPr>
              <w:pStyle w:val="0"/>
            </w:pPr>
            <w:r>
              <w:rPr>
                <w:sz w:val="24"/>
              </w:rPr>
              <w:t xml:space="preserve">2. Первичная медико-санитарная помощь, за исключением медицинской реабилитации</w:t>
            </w:r>
          </w:p>
        </w:tc>
        <w:tc>
          <w:tcPr>
            <w:tcW w:w="1052" w:type="dxa"/>
          </w:tcPr>
          <w:p>
            <w:pPr>
              <w:pStyle w:val="0"/>
              <w:jc w:val="center"/>
            </w:pPr>
            <w:r>
              <w:rPr>
                <w:sz w:val="24"/>
              </w:rPr>
              <w:t xml:space="preserve">22</w:t>
            </w:r>
          </w:p>
        </w:tc>
        <w:tc>
          <w:tcPr>
            <w:tcW w:w="1984" w:type="dxa"/>
          </w:tcPr>
          <w:p>
            <w:pPr>
              <w:pStyle w:val="0"/>
            </w:pPr>
            <w:r>
              <w:rPr>
                <w:sz w:val="24"/>
              </w:rPr>
              <w:t xml:space="preserve">Х</w:t>
            </w:r>
          </w:p>
        </w:tc>
        <w:tc>
          <w:tcPr>
            <w:tcW w:w="1718"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794" w:type="dxa"/>
          </w:tcPr>
          <w:p>
            <w:pPr>
              <w:pStyle w:val="0"/>
              <w:jc w:val="center"/>
            </w:pPr>
            <w:r>
              <w:rPr>
                <w:sz w:val="24"/>
              </w:rPr>
              <w:t xml:space="preserve">Х</w:t>
            </w:r>
          </w:p>
        </w:tc>
      </w:tr>
      <w:tr>
        <w:tc>
          <w:tcPr>
            <w:tcW w:w="2721" w:type="dxa"/>
          </w:tcPr>
          <w:p>
            <w:pPr>
              <w:pStyle w:val="0"/>
            </w:pPr>
            <w:r>
              <w:rPr>
                <w:sz w:val="24"/>
              </w:rPr>
              <w:t xml:space="preserve">2.1. В амбулаторных условиях:</w:t>
            </w:r>
          </w:p>
        </w:tc>
        <w:tc>
          <w:tcPr>
            <w:tcW w:w="1052" w:type="dxa"/>
          </w:tcPr>
          <w:p>
            <w:pPr>
              <w:pStyle w:val="0"/>
              <w:jc w:val="center"/>
            </w:pPr>
            <w:r>
              <w:rPr>
                <w:sz w:val="24"/>
              </w:rPr>
              <w:t xml:space="preserve">23</w:t>
            </w:r>
          </w:p>
        </w:tc>
        <w:tc>
          <w:tcPr>
            <w:tcW w:w="1984" w:type="dxa"/>
          </w:tcPr>
          <w:p>
            <w:pPr>
              <w:pStyle w:val="0"/>
            </w:pPr>
            <w:r>
              <w:rPr>
                <w:sz w:val="24"/>
              </w:rPr>
              <w:t xml:space="preserve">Х</w:t>
            </w:r>
          </w:p>
        </w:tc>
        <w:tc>
          <w:tcPr>
            <w:tcW w:w="1718"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794" w:type="dxa"/>
          </w:tcPr>
          <w:p>
            <w:pPr>
              <w:pStyle w:val="0"/>
              <w:jc w:val="center"/>
            </w:pPr>
            <w:r>
              <w:rPr>
                <w:sz w:val="24"/>
              </w:rPr>
              <w:t xml:space="preserve">Х</w:t>
            </w:r>
          </w:p>
        </w:tc>
      </w:tr>
      <w:tr>
        <w:tc>
          <w:tcPr>
            <w:tcW w:w="2721" w:type="dxa"/>
          </w:tcPr>
          <w:p>
            <w:pPr>
              <w:pStyle w:val="0"/>
            </w:pPr>
            <w:r>
              <w:rPr>
                <w:sz w:val="24"/>
              </w:rPr>
              <w:t xml:space="preserve">2.1.1. для проведения профилактических медицинских осмотров (сумма строк 33.1 + 41.1 + 49.1)</w:t>
            </w:r>
          </w:p>
        </w:tc>
        <w:tc>
          <w:tcPr>
            <w:tcW w:w="1052" w:type="dxa"/>
          </w:tcPr>
          <w:p>
            <w:pPr>
              <w:pStyle w:val="0"/>
              <w:jc w:val="center"/>
            </w:pPr>
            <w:r>
              <w:rPr>
                <w:sz w:val="24"/>
              </w:rPr>
              <w:t xml:space="preserve">23.1</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0,260168</w:t>
            </w:r>
          </w:p>
        </w:tc>
        <w:tc>
          <w:tcPr>
            <w:tcW w:w="1417" w:type="dxa"/>
          </w:tcPr>
          <w:p>
            <w:pPr>
              <w:pStyle w:val="0"/>
              <w:jc w:val="center"/>
            </w:pPr>
            <w:r>
              <w:rPr>
                <w:sz w:val="24"/>
              </w:rPr>
              <w:t xml:space="preserve">2 611,1</w:t>
            </w:r>
          </w:p>
        </w:tc>
        <w:tc>
          <w:tcPr>
            <w:tcW w:w="1020" w:type="dxa"/>
          </w:tcPr>
          <w:p>
            <w:pPr>
              <w:pStyle w:val="0"/>
              <w:jc w:val="center"/>
            </w:pPr>
            <w:r>
              <w:rPr>
                <w:sz w:val="24"/>
              </w:rPr>
              <w:t xml:space="preserve">Х</w:t>
            </w:r>
          </w:p>
        </w:tc>
        <w:tc>
          <w:tcPr>
            <w:tcW w:w="1134" w:type="dxa"/>
          </w:tcPr>
          <w:p>
            <w:pPr>
              <w:pStyle w:val="0"/>
              <w:jc w:val="center"/>
            </w:pPr>
            <w:r>
              <w:rPr>
                <w:sz w:val="24"/>
              </w:rPr>
              <w:t xml:space="preserve">679,3</w:t>
            </w:r>
          </w:p>
        </w:tc>
        <w:tc>
          <w:tcPr>
            <w:tcW w:w="1417" w:type="dxa"/>
          </w:tcPr>
          <w:p>
            <w:pPr>
              <w:pStyle w:val="0"/>
              <w:jc w:val="center"/>
            </w:pPr>
            <w:r>
              <w:rPr>
                <w:sz w:val="24"/>
              </w:rPr>
              <w:t xml:space="preserve">Х</w:t>
            </w:r>
          </w:p>
        </w:tc>
        <w:tc>
          <w:tcPr>
            <w:tcW w:w="1587" w:type="dxa"/>
          </w:tcPr>
          <w:p>
            <w:pPr>
              <w:pStyle w:val="0"/>
              <w:jc w:val="center"/>
            </w:pPr>
            <w:r>
              <w:rPr>
                <w:sz w:val="24"/>
              </w:rPr>
              <w:t xml:space="preserve">742 508,9</w:t>
            </w:r>
          </w:p>
        </w:tc>
        <w:tc>
          <w:tcPr>
            <w:tcW w:w="794" w:type="dxa"/>
          </w:tcPr>
          <w:p>
            <w:pPr>
              <w:pStyle w:val="0"/>
              <w:jc w:val="center"/>
            </w:pPr>
            <w:r>
              <w:rPr>
                <w:sz w:val="24"/>
              </w:rPr>
              <w:t xml:space="preserve">Х</w:t>
            </w:r>
          </w:p>
        </w:tc>
      </w:tr>
      <w:tr>
        <w:tc>
          <w:tcPr>
            <w:tcW w:w="2721" w:type="dxa"/>
          </w:tcPr>
          <w:p>
            <w:pPr>
              <w:pStyle w:val="0"/>
            </w:pPr>
            <w:r>
              <w:rPr>
                <w:sz w:val="24"/>
              </w:rPr>
              <w:t xml:space="preserve">2.1.2. для проведения диспансеризации, всего (сумма строк 33.2 + 41.2 + 49.2), в том числе:</w:t>
            </w:r>
          </w:p>
        </w:tc>
        <w:tc>
          <w:tcPr>
            <w:tcW w:w="1052" w:type="dxa"/>
          </w:tcPr>
          <w:p>
            <w:pPr>
              <w:pStyle w:val="0"/>
              <w:jc w:val="center"/>
            </w:pPr>
            <w:r>
              <w:rPr>
                <w:sz w:val="24"/>
              </w:rPr>
              <w:t xml:space="preserve">23.2</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0,439948</w:t>
            </w:r>
          </w:p>
        </w:tc>
        <w:tc>
          <w:tcPr>
            <w:tcW w:w="1417" w:type="dxa"/>
          </w:tcPr>
          <w:p>
            <w:pPr>
              <w:pStyle w:val="0"/>
              <w:jc w:val="center"/>
            </w:pPr>
            <w:r>
              <w:rPr>
                <w:sz w:val="24"/>
              </w:rPr>
              <w:t xml:space="preserve">3 123,0</w:t>
            </w:r>
          </w:p>
        </w:tc>
        <w:tc>
          <w:tcPr>
            <w:tcW w:w="1020" w:type="dxa"/>
          </w:tcPr>
          <w:p>
            <w:pPr>
              <w:pStyle w:val="0"/>
              <w:jc w:val="center"/>
            </w:pPr>
            <w:r>
              <w:rPr>
                <w:sz w:val="24"/>
              </w:rPr>
              <w:t xml:space="preserve">Х</w:t>
            </w:r>
          </w:p>
        </w:tc>
        <w:tc>
          <w:tcPr>
            <w:tcW w:w="1134" w:type="dxa"/>
          </w:tcPr>
          <w:p>
            <w:pPr>
              <w:pStyle w:val="0"/>
              <w:jc w:val="center"/>
            </w:pPr>
            <w:r>
              <w:rPr>
                <w:sz w:val="24"/>
              </w:rPr>
              <w:t xml:space="preserve">1 374,0</w:t>
            </w:r>
          </w:p>
        </w:tc>
        <w:tc>
          <w:tcPr>
            <w:tcW w:w="1417" w:type="dxa"/>
          </w:tcPr>
          <w:p>
            <w:pPr>
              <w:pStyle w:val="0"/>
              <w:jc w:val="center"/>
            </w:pPr>
            <w:r>
              <w:rPr>
                <w:sz w:val="24"/>
              </w:rPr>
              <w:t xml:space="preserve">Х</w:t>
            </w:r>
          </w:p>
        </w:tc>
        <w:tc>
          <w:tcPr>
            <w:tcW w:w="1587" w:type="dxa"/>
          </w:tcPr>
          <w:p>
            <w:pPr>
              <w:pStyle w:val="0"/>
              <w:jc w:val="center"/>
            </w:pPr>
            <w:r>
              <w:rPr>
                <w:sz w:val="24"/>
              </w:rPr>
              <w:t xml:space="preserve">1 501 850,7</w:t>
            </w:r>
          </w:p>
        </w:tc>
        <w:tc>
          <w:tcPr>
            <w:tcW w:w="794" w:type="dxa"/>
          </w:tcPr>
          <w:p>
            <w:pPr>
              <w:pStyle w:val="0"/>
              <w:jc w:val="center"/>
            </w:pPr>
            <w:r>
              <w:rPr>
                <w:sz w:val="24"/>
              </w:rPr>
              <w:t xml:space="preserve">Х</w:t>
            </w:r>
          </w:p>
        </w:tc>
      </w:tr>
      <w:tr>
        <w:tc>
          <w:tcPr>
            <w:tcW w:w="2721" w:type="dxa"/>
          </w:tcPr>
          <w:p>
            <w:pPr>
              <w:pStyle w:val="0"/>
            </w:pPr>
            <w:r>
              <w:rPr>
                <w:sz w:val="24"/>
              </w:rPr>
              <w:t xml:space="preserve">для проведения углубленной диспансеризации (сумма строк 33.2.1 + 41.2.1 + 49.2.1)</w:t>
            </w:r>
          </w:p>
        </w:tc>
        <w:tc>
          <w:tcPr>
            <w:tcW w:w="1052" w:type="dxa"/>
          </w:tcPr>
          <w:p>
            <w:pPr>
              <w:pStyle w:val="0"/>
              <w:jc w:val="center"/>
            </w:pPr>
            <w:r>
              <w:rPr>
                <w:sz w:val="24"/>
              </w:rPr>
              <w:t xml:space="preserve">23.2.1</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0,050758</w:t>
            </w:r>
          </w:p>
        </w:tc>
        <w:tc>
          <w:tcPr>
            <w:tcW w:w="1417" w:type="dxa"/>
          </w:tcPr>
          <w:p>
            <w:pPr>
              <w:pStyle w:val="0"/>
              <w:jc w:val="center"/>
            </w:pPr>
            <w:r>
              <w:rPr>
                <w:sz w:val="24"/>
              </w:rPr>
              <w:t xml:space="preserve">2 349,6</w:t>
            </w:r>
          </w:p>
        </w:tc>
        <w:tc>
          <w:tcPr>
            <w:tcW w:w="1020" w:type="dxa"/>
          </w:tcPr>
          <w:p>
            <w:pPr>
              <w:pStyle w:val="0"/>
              <w:jc w:val="center"/>
            </w:pPr>
            <w:r>
              <w:rPr>
                <w:sz w:val="24"/>
              </w:rPr>
              <w:t xml:space="preserve">Х</w:t>
            </w:r>
          </w:p>
        </w:tc>
        <w:tc>
          <w:tcPr>
            <w:tcW w:w="1134" w:type="dxa"/>
          </w:tcPr>
          <w:p>
            <w:pPr>
              <w:pStyle w:val="0"/>
              <w:jc w:val="center"/>
            </w:pPr>
            <w:r>
              <w:rPr>
                <w:sz w:val="24"/>
              </w:rPr>
              <w:t xml:space="preserve">119,3</w:t>
            </w:r>
          </w:p>
        </w:tc>
        <w:tc>
          <w:tcPr>
            <w:tcW w:w="1417" w:type="dxa"/>
          </w:tcPr>
          <w:p>
            <w:pPr>
              <w:pStyle w:val="0"/>
              <w:jc w:val="center"/>
            </w:pPr>
            <w:r>
              <w:rPr>
                <w:sz w:val="24"/>
              </w:rPr>
              <w:t xml:space="preserve">Х</w:t>
            </w:r>
          </w:p>
        </w:tc>
        <w:tc>
          <w:tcPr>
            <w:tcW w:w="1587" w:type="dxa"/>
          </w:tcPr>
          <w:p>
            <w:pPr>
              <w:pStyle w:val="0"/>
              <w:jc w:val="center"/>
            </w:pPr>
            <w:r>
              <w:rPr>
                <w:sz w:val="24"/>
              </w:rPr>
              <w:t xml:space="preserve">130 400,9</w:t>
            </w:r>
          </w:p>
        </w:tc>
        <w:tc>
          <w:tcPr>
            <w:tcW w:w="794" w:type="dxa"/>
          </w:tcPr>
          <w:p>
            <w:pPr>
              <w:pStyle w:val="0"/>
              <w:jc w:val="center"/>
            </w:pPr>
            <w:r>
              <w:rPr>
                <w:sz w:val="24"/>
              </w:rPr>
              <w:t xml:space="preserve">Х</w:t>
            </w:r>
          </w:p>
        </w:tc>
      </w:tr>
      <w:tr>
        <w:tc>
          <w:tcPr>
            <w:tcW w:w="2721" w:type="dxa"/>
          </w:tcPr>
          <w:p>
            <w:pPr>
              <w:pStyle w:val="0"/>
            </w:pPr>
            <w:r>
              <w:rPr>
                <w:sz w:val="24"/>
              </w:rPr>
              <w:t xml:space="preserve">2.1.3. для проведения диспансеризации по оценке репродуктивного здоровья женщин и мужчин (сумма строк 33.3 + 41.3 + 49.3)</w:t>
            </w:r>
          </w:p>
        </w:tc>
        <w:tc>
          <w:tcPr>
            <w:tcW w:w="1052" w:type="dxa"/>
          </w:tcPr>
          <w:p>
            <w:pPr>
              <w:pStyle w:val="0"/>
              <w:jc w:val="center"/>
            </w:pPr>
            <w:r>
              <w:rPr>
                <w:sz w:val="24"/>
              </w:rPr>
              <w:t xml:space="preserve">23.3</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0,145709</w:t>
            </w:r>
          </w:p>
        </w:tc>
        <w:tc>
          <w:tcPr>
            <w:tcW w:w="1417" w:type="dxa"/>
          </w:tcPr>
          <w:p>
            <w:pPr>
              <w:pStyle w:val="0"/>
              <w:jc w:val="center"/>
            </w:pPr>
            <w:r>
              <w:rPr>
                <w:sz w:val="24"/>
              </w:rPr>
              <w:t xml:space="preserve">1 934,5</w:t>
            </w:r>
          </w:p>
        </w:tc>
        <w:tc>
          <w:tcPr>
            <w:tcW w:w="1020" w:type="dxa"/>
          </w:tcPr>
          <w:p>
            <w:pPr>
              <w:pStyle w:val="0"/>
              <w:jc w:val="center"/>
            </w:pPr>
            <w:r>
              <w:rPr>
                <w:sz w:val="24"/>
              </w:rPr>
              <w:t xml:space="preserve">Х</w:t>
            </w:r>
          </w:p>
        </w:tc>
        <w:tc>
          <w:tcPr>
            <w:tcW w:w="1134" w:type="dxa"/>
          </w:tcPr>
          <w:p>
            <w:pPr>
              <w:pStyle w:val="0"/>
              <w:jc w:val="center"/>
            </w:pPr>
            <w:r>
              <w:rPr>
                <w:sz w:val="24"/>
              </w:rPr>
              <w:t xml:space="preserve">281,9</w:t>
            </w:r>
          </w:p>
        </w:tc>
        <w:tc>
          <w:tcPr>
            <w:tcW w:w="1417" w:type="dxa"/>
          </w:tcPr>
          <w:p>
            <w:pPr>
              <w:pStyle w:val="0"/>
              <w:jc w:val="center"/>
            </w:pPr>
            <w:r>
              <w:rPr>
                <w:sz w:val="24"/>
              </w:rPr>
              <w:t xml:space="preserve">Х</w:t>
            </w:r>
          </w:p>
        </w:tc>
        <w:tc>
          <w:tcPr>
            <w:tcW w:w="1587" w:type="dxa"/>
          </w:tcPr>
          <w:p>
            <w:pPr>
              <w:pStyle w:val="0"/>
              <w:jc w:val="center"/>
            </w:pPr>
            <w:r>
              <w:rPr>
                <w:sz w:val="24"/>
              </w:rPr>
              <w:t xml:space="preserve">308 130,8</w:t>
            </w:r>
          </w:p>
        </w:tc>
        <w:tc>
          <w:tcPr>
            <w:tcW w:w="794" w:type="dxa"/>
          </w:tcPr>
          <w:p>
            <w:pPr>
              <w:pStyle w:val="0"/>
              <w:jc w:val="center"/>
            </w:pPr>
            <w:r>
              <w:rPr>
                <w:sz w:val="24"/>
              </w:rPr>
              <w:t xml:space="preserve">Х</w:t>
            </w:r>
          </w:p>
        </w:tc>
      </w:tr>
      <w:tr>
        <w:tc>
          <w:tcPr>
            <w:tcW w:w="2721" w:type="dxa"/>
          </w:tcPr>
          <w:p>
            <w:pPr>
              <w:pStyle w:val="0"/>
            </w:pPr>
            <w:r>
              <w:rPr>
                <w:sz w:val="24"/>
              </w:rPr>
              <w:t xml:space="preserve">женщины (сумма строк 33.3.1 + 41.3.1 + 49.3.1)</w:t>
            </w:r>
          </w:p>
        </w:tc>
        <w:tc>
          <w:tcPr>
            <w:tcW w:w="1052" w:type="dxa"/>
          </w:tcPr>
          <w:p>
            <w:pPr>
              <w:pStyle w:val="0"/>
              <w:jc w:val="center"/>
            </w:pPr>
            <w:r>
              <w:rPr>
                <w:sz w:val="24"/>
              </w:rPr>
              <w:t xml:space="preserve">23.3.1</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0,074587</w:t>
            </w:r>
          </w:p>
        </w:tc>
        <w:tc>
          <w:tcPr>
            <w:tcW w:w="1417" w:type="dxa"/>
          </w:tcPr>
          <w:p>
            <w:pPr>
              <w:pStyle w:val="0"/>
              <w:jc w:val="center"/>
            </w:pPr>
            <w:r>
              <w:rPr>
                <w:sz w:val="24"/>
              </w:rPr>
              <w:t xml:space="preserve">3 054,8</w:t>
            </w:r>
          </w:p>
        </w:tc>
        <w:tc>
          <w:tcPr>
            <w:tcW w:w="1020" w:type="dxa"/>
          </w:tcPr>
          <w:p>
            <w:pPr>
              <w:pStyle w:val="0"/>
              <w:jc w:val="center"/>
            </w:pPr>
            <w:r>
              <w:rPr>
                <w:sz w:val="24"/>
              </w:rPr>
              <w:t xml:space="preserve">Х</w:t>
            </w:r>
          </w:p>
        </w:tc>
        <w:tc>
          <w:tcPr>
            <w:tcW w:w="1134" w:type="dxa"/>
          </w:tcPr>
          <w:p>
            <w:pPr>
              <w:pStyle w:val="0"/>
              <w:jc w:val="center"/>
            </w:pPr>
            <w:r>
              <w:rPr>
                <w:sz w:val="24"/>
              </w:rPr>
              <w:t xml:space="preserve">227,8</w:t>
            </w:r>
          </w:p>
        </w:tc>
        <w:tc>
          <w:tcPr>
            <w:tcW w:w="1417" w:type="dxa"/>
          </w:tcPr>
          <w:p>
            <w:pPr>
              <w:pStyle w:val="0"/>
              <w:jc w:val="center"/>
            </w:pPr>
            <w:r>
              <w:rPr>
                <w:sz w:val="24"/>
              </w:rPr>
              <w:t xml:space="preserve">Х</w:t>
            </w:r>
          </w:p>
        </w:tc>
        <w:tc>
          <w:tcPr>
            <w:tcW w:w="1587" w:type="dxa"/>
          </w:tcPr>
          <w:p>
            <w:pPr>
              <w:pStyle w:val="0"/>
              <w:jc w:val="center"/>
            </w:pPr>
            <w:r>
              <w:rPr>
                <w:sz w:val="24"/>
              </w:rPr>
              <w:t xml:space="preserve">248 996,8</w:t>
            </w:r>
          </w:p>
        </w:tc>
        <w:tc>
          <w:tcPr>
            <w:tcW w:w="794" w:type="dxa"/>
          </w:tcPr>
          <w:p>
            <w:pPr>
              <w:pStyle w:val="0"/>
              <w:jc w:val="center"/>
            </w:pPr>
            <w:r>
              <w:rPr>
                <w:sz w:val="24"/>
              </w:rPr>
              <w:t xml:space="preserve">Х</w:t>
            </w:r>
          </w:p>
        </w:tc>
      </w:tr>
      <w:tr>
        <w:tc>
          <w:tcPr>
            <w:tcW w:w="2721" w:type="dxa"/>
          </w:tcPr>
          <w:p>
            <w:pPr>
              <w:pStyle w:val="0"/>
            </w:pPr>
            <w:r>
              <w:rPr>
                <w:sz w:val="24"/>
              </w:rPr>
              <w:t xml:space="preserve">мужчины (сумма строк 33.3.2 + 41.3.2 + 49.3.2)</w:t>
            </w:r>
          </w:p>
        </w:tc>
        <w:tc>
          <w:tcPr>
            <w:tcW w:w="1052" w:type="dxa"/>
          </w:tcPr>
          <w:p>
            <w:pPr>
              <w:pStyle w:val="0"/>
              <w:jc w:val="center"/>
            </w:pPr>
            <w:r>
              <w:rPr>
                <w:sz w:val="24"/>
              </w:rPr>
              <w:t xml:space="preserve">23.3.2</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0,071122</w:t>
            </w:r>
          </w:p>
        </w:tc>
        <w:tc>
          <w:tcPr>
            <w:tcW w:w="1417" w:type="dxa"/>
          </w:tcPr>
          <w:p>
            <w:pPr>
              <w:pStyle w:val="0"/>
              <w:jc w:val="center"/>
            </w:pPr>
            <w:r>
              <w:rPr>
                <w:sz w:val="24"/>
              </w:rPr>
              <w:t xml:space="preserve">759,6</w:t>
            </w:r>
          </w:p>
        </w:tc>
        <w:tc>
          <w:tcPr>
            <w:tcW w:w="1020" w:type="dxa"/>
          </w:tcPr>
          <w:p>
            <w:pPr>
              <w:pStyle w:val="0"/>
              <w:jc w:val="center"/>
            </w:pPr>
            <w:r>
              <w:rPr>
                <w:sz w:val="24"/>
              </w:rPr>
              <w:t xml:space="preserve">Х</w:t>
            </w:r>
          </w:p>
        </w:tc>
        <w:tc>
          <w:tcPr>
            <w:tcW w:w="1134" w:type="dxa"/>
          </w:tcPr>
          <w:p>
            <w:pPr>
              <w:pStyle w:val="0"/>
              <w:jc w:val="center"/>
            </w:pPr>
            <w:r>
              <w:rPr>
                <w:sz w:val="24"/>
              </w:rPr>
              <w:t xml:space="preserve">54,0</w:t>
            </w:r>
          </w:p>
        </w:tc>
        <w:tc>
          <w:tcPr>
            <w:tcW w:w="1417" w:type="dxa"/>
          </w:tcPr>
          <w:p>
            <w:pPr>
              <w:pStyle w:val="0"/>
              <w:jc w:val="center"/>
            </w:pPr>
            <w:r>
              <w:rPr>
                <w:sz w:val="24"/>
              </w:rPr>
              <w:t xml:space="preserve">Х</w:t>
            </w:r>
          </w:p>
        </w:tc>
        <w:tc>
          <w:tcPr>
            <w:tcW w:w="1587" w:type="dxa"/>
          </w:tcPr>
          <w:p>
            <w:pPr>
              <w:pStyle w:val="0"/>
              <w:jc w:val="center"/>
            </w:pPr>
            <w:r>
              <w:rPr>
                <w:sz w:val="24"/>
              </w:rPr>
              <w:t xml:space="preserve">59 024,7</w:t>
            </w:r>
          </w:p>
        </w:tc>
        <w:tc>
          <w:tcPr>
            <w:tcW w:w="794" w:type="dxa"/>
          </w:tcPr>
          <w:p>
            <w:pPr>
              <w:pStyle w:val="0"/>
              <w:jc w:val="center"/>
            </w:pPr>
            <w:r>
              <w:rPr>
                <w:sz w:val="24"/>
              </w:rPr>
              <w:t xml:space="preserve">Х</w:t>
            </w:r>
          </w:p>
        </w:tc>
      </w:tr>
      <w:tr>
        <w:tc>
          <w:tcPr>
            <w:tcW w:w="2721" w:type="dxa"/>
          </w:tcPr>
          <w:p>
            <w:pPr>
              <w:pStyle w:val="0"/>
            </w:pPr>
            <w:r>
              <w:rPr>
                <w:sz w:val="24"/>
              </w:rPr>
              <w:t xml:space="preserve">2.1.4. для посещений с иными целями (сумма строк 33.4 + 41.4 + 49.4)</w:t>
            </w:r>
          </w:p>
        </w:tc>
        <w:tc>
          <w:tcPr>
            <w:tcW w:w="1052" w:type="dxa"/>
          </w:tcPr>
          <w:p>
            <w:pPr>
              <w:pStyle w:val="0"/>
              <w:jc w:val="center"/>
            </w:pPr>
            <w:r>
              <w:rPr>
                <w:sz w:val="24"/>
              </w:rPr>
              <w:t xml:space="preserve">23.4</w:t>
            </w:r>
          </w:p>
        </w:tc>
        <w:tc>
          <w:tcPr>
            <w:tcW w:w="1984" w:type="dxa"/>
          </w:tcPr>
          <w:p>
            <w:pPr>
              <w:pStyle w:val="0"/>
            </w:pPr>
            <w:r>
              <w:rPr>
                <w:sz w:val="24"/>
              </w:rPr>
              <w:t xml:space="preserve">посещения</w:t>
            </w:r>
          </w:p>
        </w:tc>
        <w:tc>
          <w:tcPr>
            <w:tcW w:w="1718" w:type="dxa"/>
          </w:tcPr>
          <w:p>
            <w:pPr>
              <w:pStyle w:val="0"/>
              <w:jc w:val="center"/>
            </w:pPr>
            <w:r>
              <w:rPr>
                <w:sz w:val="24"/>
              </w:rPr>
              <w:t xml:space="preserve">2,707435292</w:t>
            </w:r>
          </w:p>
        </w:tc>
        <w:tc>
          <w:tcPr>
            <w:tcW w:w="1417" w:type="dxa"/>
          </w:tcPr>
          <w:p>
            <w:pPr>
              <w:pStyle w:val="0"/>
              <w:jc w:val="center"/>
            </w:pPr>
            <w:r>
              <w:rPr>
                <w:sz w:val="24"/>
              </w:rPr>
              <w:t xml:space="preserve">447,7</w:t>
            </w:r>
          </w:p>
        </w:tc>
        <w:tc>
          <w:tcPr>
            <w:tcW w:w="1020" w:type="dxa"/>
          </w:tcPr>
          <w:p>
            <w:pPr>
              <w:pStyle w:val="0"/>
              <w:jc w:val="center"/>
            </w:pPr>
            <w:r>
              <w:rPr>
                <w:sz w:val="24"/>
              </w:rPr>
              <w:t xml:space="preserve">Х</w:t>
            </w:r>
          </w:p>
        </w:tc>
        <w:tc>
          <w:tcPr>
            <w:tcW w:w="1134" w:type="dxa"/>
          </w:tcPr>
          <w:p>
            <w:pPr>
              <w:pStyle w:val="0"/>
              <w:jc w:val="center"/>
            </w:pPr>
            <w:r>
              <w:rPr>
                <w:sz w:val="24"/>
              </w:rPr>
              <w:t xml:space="preserve">1 212,0</w:t>
            </w:r>
          </w:p>
        </w:tc>
        <w:tc>
          <w:tcPr>
            <w:tcW w:w="1417" w:type="dxa"/>
          </w:tcPr>
          <w:p>
            <w:pPr>
              <w:pStyle w:val="0"/>
              <w:jc w:val="center"/>
            </w:pPr>
            <w:r>
              <w:rPr>
                <w:sz w:val="24"/>
              </w:rPr>
              <w:t xml:space="preserve">Х</w:t>
            </w:r>
          </w:p>
        </w:tc>
        <w:tc>
          <w:tcPr>
            <w:tcW w:w="1587" w:type="dxa"/>
          </w:tcPr>
          <w:p>
            <w:pPr>
              <w:pStyle w:val="0"/>
              <w:jc w:val="center"/>
            </w:pPr>
            <w:r>
              <w:rPr>
                <w:sz w:val="24"/>
              </w:rPr>
              <w:t xml:space="preserve">1 324 862,4</w:t>
            </w:r>
          </w:p>
        </w:tc>
        <w:tc>
          <w:tcPr>
            <w:tcW w:w="794" w:type="dxa"/>
          </w:tcPr>
          <w:p>
            <w:pPr>
              <w:pStyle w:val="0"/>
              <w:jc w:val="center"/>
            </w:pPr>
            <w:r>
              <w:rPr>
                <w:sz w:val="24"/>
              </w:rPr>
              <w:t xml:space="preserve">Х</w:t>
            </w:r>
          </w:p>
        </w:tc>
      </w:tr>
      <w:tr>
        <w:tc>
          <w:tcPr>
            <w:tcW w:w="2721" w:type="dxa"/>
          </w:tcPr>
          <w:p>
            <w:pPr>
              <w:pStyle w:val="0"/>
            </w:pPr>
            <w:r>
              <w:rPr>
                <w:sz w:val="24"/>
              </w:rPr>
              <w:t xml:space="preserve">2.1.5. в неотложной форме (сумма строк 33.5 + 41.5 + 49.5)</w:t>
            </w:r>
          </w:p>
        </w:tc>
        <w:tc>
          <w:tcPr>
            <w:tcW w:w="1052" w:type="dxa"/>
          </w:tcPr>
          <w:p>
            <w:pPr>
              <w:pStyle w:val="0"/>
              <w:jc w:val="center"/>
            </w:pPr>
            <w:r>
              <w:rPr>
                <w:sz w:val="24"/>
              </w:rPr>
              <w:t xml:space="preserve">23.5</w:t>
            </w:r>
          </w:p>
        </w:tc>
        <w:tc>
          <w:tcPr>
            <w:tcW w:w="1984" w:type="dxa"/>
          </w:tcPr>
          <w:p>
            <w:pPr>
              <w:pStyle w:val="0"/>
            </w:pPr>
            <w:r>
              <w:rPr>
                <w:sz w:val="24"/>
              </w:rPr>
              <w:t xml:space="preserve">посещение</w:t>
            </w:r>
          </w:p>
        </w:tc>
        <w:tc>
          <w:tcPr>
            <w:tcW w:w="1718" w:type="dxa"/>
          </w:tcPr>
          <w:p>
            <w:pPr>
              <w:pStyle w:val="0"/>
              <w:jc w:val="center"/>
            </w:pPr>
            <w:r>
              <w:rPr>
                <w:sz w:val="24"/>
              </w:rPr>
              <w:t xml:space="preserve">0,54</w:t>
            </w:r>
          </w:p>
        </w:tc>
        <w:tc>
          <w:tcPr>
            <w:tcW w:w="1417" w:type="dxa"/>
          </w:tcPr>
          <w:p>
            <w:pPr>
              <w:pStyle w:val="0"/>
              <w:jc w:val="center"/>
            </w:pPr>
            <w:r>
              <w:rPr>
                <w:sz w:val="24"/>
              </w:rPr>
              <w:t xml:space="preserve">1 050,7</w:t>
            </w:r>
          </w:p>
        </w:tc>
        <w:tc>
          <w:tcPr>
            <w:tcW w:w="1020" w:type="dxa"/>
          </w:tcPr>
          <w:p>
            <w:pPr>
              <w:pStyle w:val="0"/>
              <w:jc w:val="center"/>
            </w:pPr>
            <w:r>
              <w:rPr>
                <w:sz w:val="24"/>
              </w:rPr>
              <w:t xml:space="preserve">Х</w:t>
            </w:r>
          </w:p>
        </w:tc>
        <w:tc>
          <w:tcPr>
            <w:tcW w:w="1134" w:type="dxa"/>
          </w:tcPr>
          <w:p>
            <w:pPr>
              <w:pStyle w:val="0"/>
              <w:jc w:val="center"/>
            </w:pPr>
            <w:r>
              <w:rPr>
                <w:sz w:val="24"/>
              </w:rPr>
              <w:t xml:space="preserve">567,4</w:t>
            </w:r>
          </w:p>
        </w:tc>
        <w:tc>
          <w:tcPr>
            <w:tcW w:w="1417" w:type="dxa"/>
          </w:tcPr>
          <w:p>
            <w:pPr>
              <w:pStyle w:val="0"/>
              <w:jc w:val="center"/>
            </w:pPr>
            <w:r>
              <w:rPr>
                <w:sz w:val="24"/>
              </w:rPr>
              <w:t xml:space="preserve">Х</w:t>
            </w:r>
          </w:p>
        </w:tc>
        <w:tc>
          <w:tcPr>
            <w:tcW w:w="1587" w:type="dxa"/>
          </w:tcPr>
          <w:p>
            <w:pPr>
              <w:pStyle w:val="0"/>
              <w:jc w:val="center"/>
            </w:pPr>
            <w:r>
              <w:rPr>
                <w:sz w:val="24"/>
              </w:rPr>
              <w:t xml:space="preserve">620 196,6</w:t>
            </w:r>
          </w:p>
        </w:tc>
        <w:tc>
          <w:tcPr>
            <w:tcW w:w="794" w:type="dxa"/>
          </w:tcPr>
          <w:p>
            <w:pPr>
              <w:pStyle w:val="0"/>
              <w:jc w:val="center"/>
            </w:pPr>
            <w:r>
              <w:rPr>
                <w:sz w:val="24"/>
              </w:rPr>
              <w:t xml:space="preserve">Х</w:t>
            </w:r>
          </w:p>
        </w:tc>
      </w:tr>
      <w:tr>
        <w:tc>
          <w:tcPr>
            <w:tcW w:w="2721" w:type="dxa"/>
          </w:tcPr>
          <w:p>
            <w:pPr>
              <w:pStyle w:val="0"/>
            </w:pPr>
            <w:r>
              <w:rPr>
                <w:sz w:val="24"/>
              </w:rPr>
              <w:t xml:space="preserve">2.1.6. в связи с заболеваниями (обращений), всего (сумма строк 33.6 + 41.6 + 49.6), из них:</w:t>
            </w:r>
          </w:p>
        </w:tc>
        <w:tc>
          <w:tcPr>
            <w:tcW w:w="1052" w:type="dxa"/>
          </w:tcPr>
          <w:p>
            <w:pPr>
              <w:pStyle w:val="0"/>
              <w:jc w:val="center"/>
            </w:pPr>
            <w:r>
              <w:rPr>
                <w:sz w:val="24"/>
              </w:rPr>
              <w:t xml:space="preserve">23.6</w:t>
            </w:r>
          </w:p>
        </w:tc>
        <w:tc>
          <w:tcPr>
            <w:tcW w:w="1984" w:type="dxa"/>
          </w:tcPr>
          <w:p>
            <w:pPr>
              <w:pStyle w:val="0"/>
            </w:pPr>
            <w:r>
              <w:rPr>
                <w:sz w:val="24"/>
              </w:rPr>
              <w:t xml:space="preserve">обращение</w:t>
            </w:r>
          </w:p>
        </w:tc>
        <w:tc>
          <w:tcPr>
            <w:tcW w:w="1718" w:type="dxa"/>
          </w:tcPr>
          <w:p>
            <w:pPr>
              <w:pStyle w:val="0"/>
              <w:jc w:val="center"/>
            </w:pPr>
            <w:r>
              <w:rPr>
                <w:sz w:val="24"/>
              </w:rPr>
              <w:t xml:space="preserve">1,3529389465</w:t>
            </w:r>
          </w:p>
        </w:tc>
        <w:tc>
          <w:tcPr>
            <w:tcW w:w="1417" w:type="dxa"/>
          </w:tcPr>
          <w:p>
            <w:pPr>
              <w:pStyle w:val="0"/>
              <w:jc w:val="center"/>
            </w:pPr>
            <w:r>
              <w:rPr>
                <w:sz w:val="24"/>
              </w:rPr>
              <w:t xml:space="preserve">2 065,4</w:t>
            </w:r>
          </w:p>
        </w:tc>
        <w:tc>
          <w:tcPr>
            <w:tcW w:w="1020" w:type="dxa"/>
          </w:tcPr>
          <w:p>
            <w:pPr>
              <w:pStyle w:val="0"/>
              <w:jc w:val="center"/>
            </w:pPr>
            <w:r>
              <w:rPr>
                <w:sz w:val="24"/>
              </w:rPr>
              <w:t xml:space="preserve">Х</w:t>
            </w:r>
          </w:p>
        </w:tc>
        <w:tc>
          <w:tcPr>
            <w:tcW w:w="1134" w:type="dxa"/>
          </w:tcPr>
          <w:p>
            <w:pPr>
              <w:pStyle w:val="0"/>
              <w:jc w:val="center"/>
            </w:pPr>
            <w:r>
              <w:rPr>
                <w:sz w:val="24"/>
              </w:rPr>
              <w:t xml:space="preserve">2 794,4</w:t>
            </w:r>
          </w:p>
        </w:tc>
        <w:tc>
          <w:tcPr>
            <w:tcW w:w="1417" w:type="dxa"/>
          </w:tcPr>
          <w:p>
            <w:pPr>
              <w:pStyle w:val="0"/>
              <w:jc w:val="center"/>
            </w:pPr>
            <w:r>
              <w:rPr>
                <w:sz w:val="24"/>
              </w:rPr>
              <w:t xml:space="preserve">Х</w:t>
            </w:r>
          </w:p>
        </w:tc>
        <w:tc>
          <w:tcPr>
            <w:tcW w:w="1587" w:type="dxa"/>
          </w:tcPr>
          <w:p>
            <w:pPr>
              <w:pStyle w:val="0"/>
              <w:jc w:val="center"/>
            </w:pPr>
            <w:r>
              <w:rPr>
                <w:sz w:val="24"/>
              </w:rPr>
              <w:t xml:space="preserve">3 054 396,6</w:t>
            </w:r>
          </w:p>
        </w:tc>
        <w:tc>
          <w:tcPr>
            <w:tcW w:w="794" w:type="dxa"/>
          </w:tcPr>
          <w:p>
            <w:pPr>
              <w:pStyle w:val="0"/>
              <w:jc w:val="center"/>
            </w:pPr>
            <w:r>
              <w:rPr>
                <w:sz w:val="24"/>
              </w:rPr>
              <w:t xml:space="preserve">Х</w:t>
            </w:r>
          </w:p>
        </w:tc>
      </w:tr>
      <w:tr>
        <w:tc>
          <w:tcPr>
            <w:tcW w:w="2721" w:type="dxa"/>
          </w:tcPr>
          <w:p>
            <w:pPr>
              <w:pStyle w:val="0"/>
            </w:pPr>
            <w:r>
              <w:rPr>
                <w:sz w:val="24"/>
              </w:rPr>
              <w:t xml:space="preserve">консультация с применением телемедицинских технологий при дистанционном взаимодействии медицинских работников между собой (сумма строк 33.6.1 + 41.6.1 + 49.6.1)</w:t>
            </w:r>
          </w:p>
        </w:tc>
        <w:tc>
          <w:tcPr>
            <w:tcW w:w="1052" w:type="dxa"/>
          </w:tcPr>
          <w:p>
            <w:pPr>
              <w:pStyle w:val="0"/>
              <w:jc w:val="center"/>
            </w:pPr>
            <w:r>
              <w:rPr>
                <w:sz w:val="24"/>
              </w:rPr>
              <w:t xml:space="preserve">23.6.1</w:t>
            </w:r>
          </w:p>
        </w:tc>
        <w:tc>
          <w:tcPr>
            <w:tcW w:w="1984" w:type="dxa"/>
          </w:tcPr>
          <w:p>
            <w:pPr>
              <w:pStyle w:val="0"/>
            </w:pPr>
            <w:r>
              <w:rPr>
                <w:sz w:val="24"/>
              </w:rPr>
              <w:t xml:space="preserve">консультация</w:t>
            </w:r>
          </w:p>
        </w:tc>
        <w:tc>
          <w:tcPr>
            <w:tcW w:w="1718" w:type="dxa"/>
          </w:tcPr>
          <w:p>
            <w:pPr>
              <w:pStyle w:val="0"/>
              <w:jc w:val="center"/>
            </w:pPr>
            <w:r>
              <w:rPr>
                <w:sz w:val="24"/>
              </w:rPr>
              <w:t xml:space="preserve">0,080667</w:t>
            </w:r>
          </w:p>
        </w:tc>
        <w:tc>
          <w:tcPr>
            <w:tcW w:w="1417" w:type="dxa"/>
          </w:tcPr>
          <w:p>
            <w:pPr>
              <w:pStyle w:val="0"/>
              <w:jc w:val="center"/>
            </w:pPr>
            <w:r>
              <w:rPr>
                <w:sz w:val="24"/>
              </w:rPr>
              <w:t xml:space="preserve">379,9</w:t>
            </w:r>
          </w:p>
        </w:tc>
        <w:tc>
          <w:tcPr>
            <w:tcW w:w="1020" w:type="dxa"/>
          </w:tcPr>
          <w:p>
            <w:pPr>
              <w:pStyle w:val="0"/>
              <w:jc w:val="center"/>
            </w:pPr>
            <w:r>
              <w:rPr>
                <w:sz w:val="24"/>
              </w:rPr>
              <w:t xml:space="preserve">Х</w:t>
            </w:r>
          </w:p>
        </w:tc>
        <w:tc>
          <w:tcPr>
            <w:tcW w:w="1134" w:type="dxa"/>
          </w:tcPr>
          <w:p>
            <w:pPr>
              <w:pStyle w:val="0"/>
              <w:jc w:val="center"/>
            </w:pPr>
            <w:r>
              <w:rPr>
                <w:sz w:val="24"/>
              </w:rPr>
              <w:t xml:space="preserve">30,6</w:t>
            </w:r>
          </w:p>
        </w:tc>
        <w:tc>
          <w:tcPr>
            <w:tcW w:w="1417" w:type="dxa"/>
          </w:tcPr>
          <w:p>
            <w:pPr>
              <w:pStyle w:val="0"/>
              <w:jc w:val="center"/>
            </w:pPr>
            <w:r>
              <w:rPr>
                <w:sz w:val="24"/>
              </w:rPr>
              <w:t xml:space="preserve">Х</w:t>
            </w:r>
          </w:p>
        </w:tc>
        <w:tc>
          <w:tcPr>
            <w:tcW w:w="1587" w:type="dxa"/>
          </w:tcPr>
          <w:p>
            <w:pPr>
              <w:pStyle w:val="0"/>
              <w:jc w:val="center"/>
            </w:pPr>
            <w:r>
              <w:rPr>
                <w:sz w:val="24"/>
              </w:rPr>
              <w:t xml:space="preserve">33 447,3</w:t>
            </w:r>
          </w:p>
        </w:tc>
        <w:tc>
          <w:tcPr>
            <w:tcW w:w="794" w:type="dxa"/>
          </w:tcPr>
          <w:p>
            <w:pPr>
              <w:pStyle w:val="0"/>
              <w:jc w:val="center"/>
            </w:pPr>
            <w:r>
              <w:rPr>
                <w:sz w:val="24"/>
              </w:rPr>
              <w:t xml:space="preserve">Х</w:t>
            </w:r>
          </w:p>
        </w:tc>
      </w:tr>
      <w:tr>
        <w:tc>
          <w:tcPr>
            <w:tcW w:w="2721" w:type="dxa"/>
          </w:tcPr>
          <w:p>
            <w:pPr>
              <w:pStyle w:val="0"/>
            </w:pPr>
            <w:r>
              <w:rPr>
                <w:sz w:val="24"/>
              </w:rPr>
              <w:t xml:space="preserve">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 (сумма строк 33.6.2 + 41.6.2 + 49.6.2)</w:t>
            </w:r>
          </w:p>
        </w:tc>
        <w:tc>
          <w:tcPr>
            <w:tcW w:w="1052" w:type="dxa"/>
          </w:tcPr>
          <w:p>
            <w:pPr>
              <w:pStyle w:val="0"/>
              <w:jc w:val="center"/>
            </w:pPr>
            <w:r>
              <w:rPr>
                <w:sz w:val="24"/>
              </w:rPr>
              <w:t xml:space="preserve">23.6.2</w:t>
            </w:r>
          </w:p>
        </w:tc>
        <w:tc>
          <w:tcPr>
            <w:tcW w:w="1984" w:type="dxa"/>
          </w:tcPr>
          <w:p>
            <w:pPr>
              <w:pStyle w:val="0"/>
            </w:pPr>
            <w:r>
              <w:rPr>
                <w:sz w:val="24"/>
              </w:rPr>
              <w:t xml:space="preserve">консультация</w:t>
            </w:r>
          </w:p>
        </w:tc>
        <w:tc>
          <w:tcPr>
            <w:tcW w:w="1718" w:type="dxa"/>
          </w:tcPr>
          <w:p>
            <w:pPr>
              <w:pStyle w:val="0"/>
              <w:jc w:val="center"/>
            </w:pPr>
            <w:r>
              <w:rPr>
                <w:sz w:val="24"/>
              </w:rPr>
              <w:t xml:space="preserve">0,030555</w:t>
            </w:r>
          </w:p>
        </w:tc>
        <w:tc>
          <w:tcPr>
            <w:tcW w:w="1417" w:type="dxa"/>
          </w:tcPr>
          <w:p>
            <w:pPr>
              <w:pStyle w:val="0"/>
              <w:jc w:val="center"/>
            </w:pPr>
            <w:r>
              <w:rPr>
                <w:sz w:val="24"/>
              </w:rPr>
              <w:t xml:space="preserve">336,3</w:t>
            </w:r>
          </w:p>
        </w:tc>
        <w:tc>
          <w:tcPr>
            <w:tcW w:w="1020" w:type="dxa"/>
          </w:tcPr>
          <w:p>
            <w:pPr>
              <w:pStyle w:val="0"/>
              <w:jc w:val="center"/>
            </w:pPr>
            <w:r>
              <w:rPr>
                <w:sz w:val="24"/>
              </w:rPr>
              <w:t xml:space="preserve">Х</w:t>
            </w:r>
          </w:p>
        </w:tc>
        <w:tc>
          <w:tcPr>
            <w:tcW w:w="1134" w:type="dxa"/>
          </w:tcPr>
          <w:p>
            <w:pPr>
              <w:pStyle w:val="0"/>
              <w:jc w:val="center"/>
            </w:pPr>
            <w:r>
              <w:rPr>
                <w:sz w:val="24"/>
              </w:rPr>
              <w:t xml:space="preserve">10,3</w:t>
            </w:r>
          </w:p>
        </w:tc>
        <w:tc>
          <w:tcPr>
            <w:tcW w:w="1417" w:type="dxa"/>
          </w:tcPr>
          <w:p>
            <w:pPr>
              <w:pStyle w:val="0"/>
              <w:jc w:val="center"/>
            </w:pPr>
            <w:r>
              <w:rPr>
                <w:sz w:val="24"/>
              </w:rPr>
              <w:t xml:space="preserve">Х</w:t>
            </w:r>
          </w:p>
        </w:tc>
        <w:tc>
          <w:tcPr>
            <w:tcW w:w="1587" w:type="dxa"/>
          </w:tcPr>
          <w:p>
            <w:pPr>
              <w:pStyle w:val="0"/>
              <w:jc w:val="center"/>
            </w:pPr>
            <w:r>
              <w:rPr>
                <w:sz w:val="24"/>
              </w:rPr>
              <w:t xml:space="preserve">11 258,4</w:t>
            </w:r>
          </w:p>
        </w:tc>
        <w:tc>
          <w:tcPr>
            <w:tcW w:w="794" w:type="dxa"/>
          </w:tcPr>
          <w:p>
            <w:pPr>
              <w:pStyle w:val="0"/>
              <w:jc w:val="center"/>
            </w:pPr>
            <w:r>
              <w:rPr>
                <w:sz w:val="24"/>
              </w:rPr>
              <w:t xml:space="preserve">Х</w:t>
            </w:r>
          </w:p>
        </w:tc>
      </w:tr>
      <w:tr>
        <w:tc>
          <w:tcPr>
            <w:tcW w:w="2721" w:type="dxa"/>
          </w:tcPr>
          <w:p>
            <w:pPr>
              <w:pStyle w:val="0"/>
            </w:pPr>
            <w:r>
              <w:rPr>
                <w:sz w:val="24"/>
              </w:rPr>
              <w:t xml:space="preserve">2.1.7. для проведения отдельных диагностических (лабораторных) исследований (медицинских услуг) (сумма строк 33.7 + 41.7 + 49.7):</w:t>
            </w:r>
          </w:p>
        </w:tc>
        <w:tc>
          <w:tcPr>
            <w:tcW w:w="1052" w:type="dxa"/>
          </w:tcPr>
          <w:p>
            <w:pPr>
              <w:pStyle w:val="0"/>
              <w:jc w:val="center"/>
            </w:pPr>
            <w:r>
              <w:rPr>
                <w:sz w:val="24"/>
              </w:rPr>
              <w:t xml:space="preserve">23.7</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0,274512</w:t>
            </w:r>
          </w:p>
        </w:tc>
        <w:tc>
          <w:tcPr>
            <w:tcW w:w="1417" w:type="dxa"/>
          </w:tcPr>
          <w:p>
            <w:pPr>
              <w:pStyle w:val="0"/>
              <w:jc w:val="center"/>
            </w:pPr>
            <w:r>
              <w:rPr>
                <w:sz w:val="24"/>
              </w:rPr>
              <w:t xml:space="preserve">2 303,7</w:t>
            </w:r>
          </w:p>
        </w:tc>
        <w:tc>
          <w:tcPr>
            <w:tcW w:w="1020" w:type="dxa"/>
          </w:tcPr>
          <w:p>
            <w:pPr>
              <w:pStyle w:val="0"/>
              <w:jc w:val="center"/>
            </w:pPr>
            <w:r>
              <w:rPr>
                <w:sz w:val="24"/>
              </w:rPr>
              <w:t xml:space="preserve">Х</w:t>
            </w:r>
          </w:p>
        </w:tc>
        <w:tc>
          <w:tcPr>
            <w:tcW w:w="1134" w:type="dxa"/>
          </w:tcPr>
          <w:p>
            <w:pPr>
              <w:pStyle w:val="0"/>
              <w:jc w:val="center"/>
            </w:pPr>
            <w:r>
              <w:rPr>
                <w:sz w:val="24"/>
              </w:rPr>
              <w:t xml:space="preserve">632,4</w:t>
            </w:r>
          </w:p>
        </w:tc>
        <w:tc>
          <w:tcPr>
            <w:tcW w:w="1417" w:type="dxa"/>
          </w:tcPr>
          <w:p>
            <w:pPr>
              <w:pStyle w:val="0"/>
              <w:jc w:val="center"/>
            </w:pPr>
            <w:r>
              <w:rPr>
                <w:sz w:val="24"/>
              </w:rPr>
              <w:t xml:space="preserve">Х</w:t>
            </w:r>
          </w:p>
        </w:tc>
        <w:tc>
          <w:tcPr>
            <w:tcW w:w="1587" w:type="dxa"/>
          </w:tcPr>
          <w:p>
            <w:pPr>
              <w:pStyle w:val="0"/>
              <w:jc w:val="center"/>
            </w:pPr>
            <w:r>
              <w:rPr>
                <w:sz w:val="24"/>
              </w:rPr>
              <w:t xml:space="preserve">691 244,8</w:t>
            </w:r>
          </w:p>
        </w:tc>
        <w:tc>
          <w:tcPr>
            <w:tcW w:w="794" w:type="dxa"/>
          </w:tcPr>
          <w:p>
            <w:pPr>
              <w:pStyle w:val="0"/>
              <w:jc w:val="center"/>
            </w:pPr>
            <w:r>
              <w:rPr>
                <w:sz w:val="24"/>
              </w:rPr>
              <w:t xml:space="preserve">Х</w:t>
            </w:r>
          </w:p>
        </w:tc>
      </w:tr>
      <w:tr>
        <w:tc>
          <w:tcPr>
            <w:tcW w:w="2721" w:type="dxa"/>
          </w:tcPr>
          <w:p>
            <w:pPr>
              <w:pStyle w:val="0"/>
            </w:pPr>
            <w:r>
              <w:rPr>
                <w:sz w:val="24"/>
              </w:rPr>
              <w:t xml:space="preserve">компьютерная томография (сумма строк 33.7.1 + 41.7.1 + 49.7.1)</w:t>
            </w:r>
          </w:p>
        </w:tc>
        <w:tc>
          <w:tcPr>
            <w:tcW w:w="1052" w:type="dxa"/>
          </w:tcPr>
          <w:p>
            <w:pPr>
              <w:pStyle w:val="0"/>
              <w:jc w:val="center"/>
            </w:pPr>
            <w:r>
              <w:rPr>
                <w:sz w:val="24"/>
              </w:rPr>
              <w:t xml:space="preserve">23.7.1</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0,057732</w:t>
            </w:r>
          </w:p>
        </w:tc>
        <w:tc>
          <w:tcPr>
            <w:tcW w:w="1417" w:type="dxa"/>
          </w:tcPr>
          <w:p>
            <w:pPr>
              <w:pStyle w:val="0"/>
              <w:jc w:val="center"/>
            </w:pPr>
            <w:r>
              <w:rPr>
                <w:sz w:val="24"/>
              </w:rPr>
              <w:t xml:space="preserve">3 438,9</w:t>
            </w:r>
          </w:p>
        </w:tc>
        <w:tc>
          <w:tcPr>
            <w:tcW w:w="1020" w:type="dxa"/>
          </w:tcPr>
          <w:p>
            <w:pPr>
              <w:pStyle w:val="0"/>
              <w:jc w:val="center"/>
            </w:pPr>
            <w:r>
              <w:rPr>
                <w:sz w:val="24"/>
              </w:rPr>
              <w:t xml:space="preserve">Х</w:t>
            </w:r>
          </w:p>
        </w:tc>
        <w:tc>
          <w:tcPr>
            <w:tcW w:w="1134" w:type="dxa"/>
          </w:tcPr>
          <w:p>
            <w:pPr>
              <w:pStyle w:val="0"/>
              <w:jc w:val="center"/>
            </w:pPr>
            <w:r>
              <w:rPr>
                <w:sz w:val="24"/>
              </w:rPr>
              <w:t xml:space="preserve">198,5</w:t>
            </w:r>
          </w:p>
        </w:tc>
        <w:tc>
          <w:tcPr>
            <w:tcW w:w="1417" w:type="dxa"/>
          </w:tcPr>
          <w:p>
            <w:pPr>
              <w:pStyle w:val="0"/>
              <w:jc w:val="center"/>
            </w:pPr>
            <w:r>
              <w:rPr>
                <w:sz w:val="24"/>
              </w:rPr>
              <w:t xml:space="preserve">Х</w:t>
            </w:r>
          </w:p>
        </w:tc>
        <w:tc>
          <w:tcPr>
            <w:tcW w:w="1587" w:type="dxa"/>
          </w:tcPr>
          <w:p>
            <w:pPr>
              <w:pStyle w:val="0"/>
              <w:jc w:val="center"/>
            </w:pPr>
            <w:r>
              <w:rPr>
                <w:sz w:val="24"/>
              </w:rPr>
              <w:t xml:space="preserve">216 970,4</w:t>
            </w:r>
          </w:p>
        </w:tc>
        <w:tc>
          <w:tcPr>
            <w:tcW w:w="794" w:type="dxa"/>
          </w:tcPr>
          <w:p>
            <w:pPr>
              <w:pStyle w:val="0"/>
              <w:jc w:val="center"/>
            </w:pPr>
            <w:r>
              <w:rPr>
                <w:sz w:val="24"/>
              </w:rPr>
              <w:t xml:space="preserve">Х</w:t>
            </w:r>
          </w:p>
        </w:tc>
      </w:tr>
      <w:tr>
        <w:tc>
          <w:tcPr>
            <w:tcW w:w="2721" w:type="dxa"/>
          </w:tcPr>
          <w:p>
            <w:pPr>
              <w:pStyle w:val="0"/>
            </w:pPr>
            <w:r>
              <w:rPr>
                <w:sz w:val="24"/>
              </w:rPr>
              <w:t xml:space="preserve">магнитно-резонансная томография (сумма строк 33.7.2 + 41.7.2 + 49.7.2)</w:t>
            </w:r>
          </w:p>
        </w:tc>
        <w:tc>
          <w:tcPr>
            <w:tcW w:w="1052" w:type="dxa"/>
          </w:tcPr>
          <w:p>
            <w:pPr>
              <w:pStyle w:val="0"/>
              <w:jc w:val="center"/>
            </w:pPr>
            <w:r>
              <w:rPr>
                <w:sz w:val="24"/>
              </w:rPr>
              <w:t xml:space="preserve">23.7.2</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0,022033</w:t>
            </w:r>
          </w:p>
        </w:tc>
        <w:tc>
          <w:tcPr>
            <w:tcW w:w="1417" w:type="dxa"/>
          </w:tcPr>
          <w:p>
            <w:pPr>
              <w:pStyle w:val="0"/>
              <w:jc w:val="center"/>
            </w:pPr>
            <w:r>
              <w:rPr>
                <w:sz w:val="24"/>
              </w:rPr>
              <w:t xml:space="preserve">4 695,5</w:t>
            </w:r>
          </w:p>
        </w:tc>
        <w:tc>
          <w:tcPr>
            <w:tcW w:w="1020" w:type="dxa"/>
          </w:tcPr>
          <w:p>
            <w:pPr>
              <w:pStyle w:val="0"/>
              <w:jc w:val="center"/>
            </w:pPr>
            <w:r>
              <w:rPr>
                <w:sz w:val="24"/>
              </w:rPr>
              <w:t xml:space="preserve">Х</w:t>
            </w:r>
          </w:p>
        </w:tc>
        <w:tc>
          <w:tcPr>
            <w:tcW w:w="1134" w:type="dxa"/>
          </w:tcPr>
          <w:p>
            <w:pPr>
              <w:pStyle w:val="0"/>
              <w:jc w:val="center"/>
            </w:pPr>
            <w:r>
              <w:rPr>
                <w:sz w:val="24"/>
              </w:rPr>
              <w:t xml:space="preserve">103,5</w:t>
            </w:r>
          </w:p>
        </w:tc>
        <w:tc>
          <w:tcPr>
            <w:tcW w:w="1417" w:type="dxa"/>
          </w:tcPr>
          <w:p>
            <w:pPr>
              <w:pStyle w:val="0"/>
              <w:jc w:val="center"/>
            </w:pPr>
            <w:r>
              <w:rPr>
                <w:sz w:val="24"/>
              </w:rPr>
              <w:t xml:space="preserve">Х</w:t>
            </w:r>
          </w:p>
        </w:tc>
        <w:tc>
          <w:tcPr>
            <w:tcW w:w="1587" w:type="dxa"/>
          </w:tcPr>
          <w:p>
            <w:pPr>
              <w:pStyle w:val="0"/>
              <w:jc w:val="center"/>
            </w:pPr>
            <w:r>
              <w:rPr>
                <w:sz w:val="24"/>
              </w:rPr>
              <w:t xml:space="preserve">113 130,7</w:t>
            </w:r>
          </w:p>
        </w:tc>
        <w:tc>
          <w:tcPr>
            <w:tcW w:w="794" w:type="dxa"/>
          </w:tcPr>
          <w:p>
            <w:pPr>
              <w:pStyle w:val="0"/>
              <w:jc w:val="center"/>
            </w:pPr>
            <w:r>
              <w:rPr>
                <w:sz w:val="24"/>
              </w:rPr>
              <w:t xml:space="preserve">Х</w:t>
            </w:r>
          </w:p>
        </w:tc>
      </w:tr>
      <w:tr>
        <w:tc>
          <w:tcPr>
            <w:tcW w:w="2721" w:type="dxa"/>
          </w:tcPr>
          <w:p>
            <w:pPr>
              <w:pStyle w:val="0"/>
            </w:pPr>
            <w:r>
              <w:rPr>
                <w:sz w:val="24"/>
              </w:rPr>
              <w:t xml:space="preserve">ультразвуковое исследование сердечно-сосудистой системы (сумма строк 33.7.3 + 41.7.3 + 49.7.3)</w:t>
            </w:r>
          </w:p>
        </w:tc>
        <w:tc>
          <w:tcPr>
            <w:tcW w:w="1052" w:type="dxa"/>
          </w:tcPr>
          <w:p>
            <w:pPr>
              <w:pStyle w:val="0"/>
              <w:jc w:val="center"/>
            </w:pPr>
            <w:r>
              <w:rPr>
                <w:sz w:val="24"/>
              </w:rPr>
              <w:t xml:space="preserve">23.7.3</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0,122408</w:t>
            </w:r>
          </w:p>
        </w:tc>
        <w:tc>
          <w:tcPr>
            <w:tcW w:w="1417" w:type="dxa"/>
          </w:tcPr>
          <w:p>
            <w:pPr>
              <w:pStyle w:val="0"/>
              <w:jc w:val="center"/>
            </w:pPr>
            <w:r>
              <w:rPr>
                <w:sz w:val="24"/>
              </w:rPr>
              <w:t xml:space="preserve">741,8</w:t>
            </w:r>
          </w:p>
        </w:tc>
        <w:tc>
          <w:tcPr>
            <w:tcW w:w="1020" w:type="dxa"/>
          </w:tcPr>
          <w:p>
            <w:pPr>
              <w:pStyle w:val="0"/>
              <w:jc w:val="center"/>
            </w:pPr>
            <w:r>
              <w:rPr>
                <w:sz w:val="24"/>
              </w:rPr>
              <w:t xml:space="preserve">Х</w:t>
            </w:r>
          </w:p>
        </w:tc>
        <w:tc>
          <w:tcPr>
            <w:tcW w:w="1134" w:type="dxa"/>
          </w:tcPr>
          <w:p>
            <w:pPr>
              <w:pStyle w:val="0"/>
              <w:jc w:val="center"/>
            </w:pPr>
            <w:r>
              <w:rPr>
                <w:sz w:val="24"/>
              </w:rPr>
              <w:t xml:space="preserve">90,8</w:t>
            </w:r>
          </w:p>
        </w:tc>
        <w:tc>
          <w:tcPr>
            <w:tcW w:w="1417" w:type="dxa"/>
          </w:tcPr>
          <w:p>
            <w:pPr>
              <w:pStyle w:val="0"/>
              <w:jc w:val="center"/>
            </w:pPr>
            <w:r>
              <w:rPr>
                <w:sz w:val="24"/>
              </w:rPr>
              <w:t xml:space="preserve">Х</w:t>
            </w:r>
          </w:p>
        </w:tc>
        <w:tc>
          <w:tcPr>
            <w:tcW w:w="1587" w:type="dxa"/>
          </w:tcPr>
          <w:p>
            <w:pPr>
              <w:pStyle w:val="0"/>
              <w:jc w:val="center"/>
            </w:pPr>
            <w:r>
              <w:rPr>
                <w:sz w:val="24"/>
              </w:rPr>
              <w:t xml:space="preserve">99 248,9</w:t>
            </w:r>
          </w:p>
        </w:tc>
        <w:tc>
          <w:tcPr>
            <w:tcW w:w="794" w:type="dxa"/>
          </w:tcPr>
          <w:p>
            <w:pPr>
              <w:pStyle w:val="0"/>
              <w:jc w:val="center"/>
            </w:pPr>
            <w:r>
              <w:rPr>
                <w:sz w:val="24"/>
              </w:rPr>
              <w:t xml:space="preserve">Х</w:t>
            </w:r>
          </w:p>
        </w:tc>
      </w:tr>
      <w:tr>
        <w:tc>
          <w:tcPr>
            <w:tcW w:w="2721" w:type="dxa"/>
          </w:tcPr>
          <w:p>
            <w:pPr>
              <w:pStyle w:val="0"/>
            </w:pPr>
            <w:r>
              <w:rPr>
                <w:sz w:val="24"/>
              </w:rPr>
              <w:t xml:space="preserve">эндоскопическое диагностическое исследование (сумма строк 33.7.4 + 41.7.4 + 49.7.4)</w:t>
            </w:r>
          </w:p>
        </w:tc>
        <w:tc>
          <w:tcPr>
            <w:tcW w:w="1052" w:type="dxa"/>
          </w:tcPr>
          <w:p>
            <w:pPr>
              <w:pStyle w:val="0"/>
              <w:jc w:val="center"/>
            </w:pPr>
            <w:r>
              <w:rPr>
                <w:sz w:val="24"/>
              </w:rPr>
              <w:t xml:space="preserve">23.7.4</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0,03537</w:t>
            </w:r>
          </w:p>
        </w:tc>
        <w:tc>
          <w:tcPr>
            <w:tcW w:w="1417" w:type="dxa"/>
          </w:tcPr>
          <w:p>
            <w:pPr>
              <w:pStyle w:val="0"/>
              <w:jc w:val="center"/>
            </w:pPr>
            <w:r>
              <w:rPr>
                <w:sz w:val="24"/>
              </w:rPr>
              <w:t xml:space="preserve">1 360,2</w:t>
            </w:r>
          </w:p>
        </w:tc>
        <w:tc>
          <w:tcPr>
            <w:tcW w:w="1020" w:type="dxa"/>
          </w:tcPr>
          <w:p>
            <w:pPr>
              <w:pStyle w:val="0"/>
              <w:jc w:val="center"/>
            </w:pPr>
            <w:r>
              <w:rPr>
                <w:sz w:val="24"/>
              </w:rPr>
              <w:t xml:space="preserve">Х</w:t>
            </w:r>
          </w:p>
        </w:tc>
        <w:tc>
          <w:tcPr>
            <w:tcW w:w="1134" w:type="dxa"/>
          </w:tcPr>
          <w:p>
            <w:pPr>
              <w:pStyle w:val="0"/>
              <w:jc w:val="center"/>
            </w:pPr>
            <w:r>
              <w:rPr>
                <w:sz w:val="24"/>
              </w:rPr>
              <w:t xml:space="preserve">48,1</w:t>
            </w:r>
          </w:p>
        </w:tc>
        <w:tc>
          <w:tcPr>
            <w:tcW w:w="1417" w:type="dxa"/>
          </w:tcPr>
          <w:p>
            <w:pPr>
              <w:pStyle w:val="0"/>
              <w:jc w:val="center"/>
            </w:pPr>
            <w:r>
              <w:rPr>
                <w:sz w:val="24"/>
              </w:rPr>
              <w:t xml:space="preserve">Х</w:t>
            </w:r>
          </w:p>
        </w:tc>
        <w:tc>
          <w:tcPr>
            <w:tcW w:w="1587" w:type="dxa"/>
          </w:tcPr>
          <w:p>
            <w:pPr>
              <w:pStyle w:val="0"/>
              <w:jc w:val="center"/>
            </w:pPr>
            <w:r>
              <w:rPr>
                <w:sz w:val="24"/>
              </w:rPr>
              <w:t xml:space="preserve">52 575,7</w:t>
            </w:r>
          </w:p>
        </w:tc>
        <w:tc>
          <w:tcPr>
            <w:tcW w:w="794" w:type="dxa"/>
          </w:tcPr>
          <w:p>
            <w:pPr>
              <w:pStyle w:val="0"/>
              <w:jc w:val="center"/>
            </w:pPr>
            <w:r>
              <w:rPr>
                <w:sz w:val="24"/>
              </w:rPr>
              <w:t xml:space="preserve">Х</w:t>
            </w:r>
          </w:p>
        </w:tc>
      </w:tr>
      <w:tr>
        <w:tc>
          <w:tcPr>
            <w:tcW w:w="2721" w:type="dxa"/>
          </w:tcPr>
          <w:p>
            <w:pPr>
              <w:pStyle w:val="0"/>
            </w:pPr>
            <w:r>
              <w:rPr>
                <w:sz w:val="24"/>
              </w:rPr>
              <w:t xml:space="preserve">молекулярно-генетическое исследование с целью диагностики онкологических заболеваний (сумма строк 33.7.5 + 41.7.5 + 49.7.5)</w:t>
            </w:r>
          </w:p>
        </w:tc>
        <w:tc>
          <w:tcPr>
            <w:tcW w:w="1052" w:type="dxa"/>
          </w:tcPr>
          <w:p>
            <w:pPr>
              <w:pStyle w:val="0"/>
              <w:jc w:val="center"/>
            </w:pPr>
            <w:r>
              <w:rPr>
                <w:sz w:val="24"/>
              </w:rPr>
              <w:t xml:space="preserve">23.7.5</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0,001492</w:t>
            </w:r>
          </w:p>
        </w:tc>
        <w:tc>
          <w:tcPr>
            <w:tcW w:w="1417" w:type="dxa"/>
          </w:tcPr>
          <w:p>
            <w:pPr>
              <w:pStyle w:val="0"/>
              <w:jc w:val="center"/>
            </w:pPr>
            <w:r>
              <w:rPr>
                <w:sz w:val="24"/>
              </w:rPr>
              <w:t xml:space="preserve">10 693,2</w:t>
            </w:r>
          </w:p>
        </w:tc>
        <w:tc>
          <w:tcPr>
            <w:tcW w:w="1020" w:type="dxa"/>
          </w:tcPr>
          <w:p>
            <w:pPr>
              <w:pStyle w:val="0"/>
              <w:jc w:val="center"/>
            </w:pPr>
            <w:r>
              <w:rPr>
                <w:sz w:val="24"/>
              </w:rPr>
              <w:t xml:space="preserve">Х</w:t>
            </w:r>
          </w:p>
        </w:tc>
        <w:tc>
          <w:tcPr>
            <w:tcW w:w="1134" w:type="dxa"/>
          </w:tcPr>
          <w:p>
            <w:pPr>
              <w:pStyle w:val="0"/>
              <w:jc w:val="center"/>
            </w:pPr>
            <w:r>
              <w:rPr>
                <w:sz w:val="24"/>
              </w:rPr>
              <w:t xml:space="preserve">16,0</w:t>
            </w:r>
          </w:p>
        </w:tc>
        <w:tc>
          <w:tcPr>
            <w:tcW w:w="1417" w:type="dxa"/>
          </w:tcPr>
          <w:p>
            <w:pPr>
              <w:pStyle w:val="0"/>
              <w:jc w:val="center"/>
            </w:pPr>
            <w:r>
              <w:rPr>
                <w:sz w:val="24"/>
              </w:rPr>
              <w:t xml:space="preserve">Х</w:t>
            </w:r>
          </w:p>
        </w:tc>
        <w:tc>
          <w:tcPr>
            <w:tcW w:w="1587" w:type="dxa"/>
          </w:tcPr>
          <w:p>
            <w:pPr>
              <w:pStyle w:val="0"/>
              <w:jc w:val="center"/>
            </w:pPr>
            <w:r>
              <w:rPr>
                <w:sz w:val="24"/>
              </w:rPr>
              <w:t xml:space="preserve">17 488,8</w:t>
            </w:r>
          </w:p>
        </w:tc>
        <w:tc>
          <w:tcPr>
            <w:tcW w:w="794" w:type="dxa"/>
          </w:tcPr>
          <w:p>
            <w:pPr>
              <w:pStyle w:val="0"/>
              <w:jc w:val="center"/>
            </w:pPr>
            <w:r>
              <w:rPr>
                <w:sz w:val="24"/>
              </w:rPr>
              <w:t xml:space="preserve">Х</w:t>
            </w:r>
          </w:p>
        </w:tc>
      </w:tr>
      <w:tr>
        <w:tc>
          <w:tcPr>
            <w:tcW w:w="2721" w:type="dxa"/>
          </w:tcPr>
          <w:p>
            <w:pPr>
              <w:pStyle w:val="0"/>
            </w:pPr>
            <w:r>
              <w:rPr>
                <w:sz w:val="24"/>
              </w:rPr>
              <w:t xml:space="preserve">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строк 33.7.6 + 41.7.6 + 49.7.6)</w:t>
            </w:r>
          </w:p>
        </w:tc>
        <w:tc>
          <w:tcPr>
            <w:tcW w:w="1052" w:type="dxa"/>
          </w:tcPr>
          <w:p>
            <w:pPr>
              <w:pStyle w:val="0"/>
              <w:jc w:val="center"/>
            </w:pPr>
            <w:r>
              <w:rPr>
                <w:sz w:val="24"/>
              </w:rPr>
              <w:t xml:space="preserve">23.7.6</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0,027103</w:t>
            </w:r>
          </w:p>
        </w:tc>
        <w:tc>
          <w:tcPr>
            <w:tcW w:w="1417" w:type="dxa"/>
          </w:tcPr>
          <w:p>
            <w:pPr>
              <w:pStyle w:val="0"/>
              <w:jc w:val="center"/>
            </w:pPr>
            <w:r>
              <w:rPr>
                <w:sz w:val="24"/>
              </w:rPr>
              <w:t xml:space="preserve">2 637,1</w:t>
            </w:r>
          </w:p>
        </w:tc>
        <w:tc>
          <w:tcPr>
            <w:tcW w:w="1020" w:type="dxa"/>
          </w:tcPr>
          <w:p>
            <w:pPr>
              <w:pStyle w:val="0"/>
              <w:jc w:val="center"/>
            </w:pPr>
            <w:r>
              <w:rPr>
                <w:sz w:val="24"/>
              </w:rPr>
              <w:t xml:space="preserve">Х</w:t>
            </w:r>
          </w:p>
        </w:tc>
        <w:tc>
          <w:tcPr>
            <w:tcW w:w="1134" w:type="dxa"/>
          </w:tcPr>
          <w:p>
            <w:pPr>
              <w:pStyle w:val="0"/>
              <w:jc w:val="center"/>
            </w:pPr>
            <w:r>
              <w:rPr>
                <w:sz w:val="24"/>
              </w:rPr>
              <w:t xml:space="preserve">71,5</w:t>
            </w:r>
          </w:p>
        </w:tc>
        <w:tc>
          <w:tcPr>
            <w:tcW w:w="1417" w:type="dxa"/>
          </w:tcPr>
          <w:p>
            <w:pPr>
              <w:pStyle w:val="0"/>
              <w:jc w:val="center"/>
            </w:pPr>
            <w:r>
              <w:rPr>
                <w:sz w:val="24"/>
              </w:rPr>
              <w:t xml:space="preserve">Х</w:t>
            </w:r>
          </w:p>
        </w:tc>
        <w:tc>
          <w:tcPr>
            <w:tcW w:w="1587" w:type="dxa"/>
          </w:tcPr>
          <w:p>
            <w:pPr>
              <w:pStyle w:val="0"/>
              <w:jc w:val="center"/>
            </w:pPr>
            <w:r>
              <w:rPr>
                <w:sz w:val="24"/>
              </w:rPr>
              <w:t xml:space="preserve">78 153,1</w:t>
            </w:r>
          </w:p>
        </w:tc>
        <w:tc>
          <w:tcPr>
            <w:tcW w:w="794" w:type="dxa"/>
          </w:tcPr>
          <w:p>
            <w:pPr>
              <w:pStyle w:val="0"/>
              <w:jc w:val="center"/>
            </w:pPr>
            <w:r>
              <w:rPr>
                <w:sz w:val="24"/>
              </w:rPr>
              <w:t xml:space="preserve">Х</w:t>
            </w:r>
          </w:p>
        </w:tc>
      </w:tr>
      <w:tr>
        <w:tc>
          <w:tcPr>
            <w:tcW w:w="2721" w:type="dxa"/>
          </w:tcPr>
          <w:p>
            <w:pPr>
              <w:pStyle w:val="0"/>
            </w:pPr>
            <w:r>
              <w:rPr>
                <w:sz w:val="24"/>
              </w:rPr>
              <w:t xml:space="preserve">ПЭТ-КТ при онкологических заболеваниях (сумма строк 33.7.7 + 41.7.7 + 49.7.7)</w:t>
            </w:r>
          </w:p>
        </w:tc>
        <w:tc>
          <w:tcPr>
            <w:tcW w:w="1052" w:type="dxa"/>
          </w:tcPr>
          <w:p>
            <w:pPr>
              <w:pStyle w:val="0"/>
              <w:jc w:val="center"/>
            </w:pPr>
            <w:r>
              <w:rPr>
                <w:sz w:val="24"/>
              </w:rPr>
              <w:t xml:space="preserve">23.7.7</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0,002081</w:t>
            </w:r>
          </w:p>
        </w:tc>
        <w:tc>
          <w:tcPr>
            <w:tcW w:w="1417" w:type="dxa"/>
          </w:tcPr>
          <w:p>
            <w:pPr>
              <w:pStyle w:val="0"/>
              <w:jc w:val="center"/>
            </w:pPr>
            <w:r>
              <w:rPr>
                <w:sz w:val="24"/>
              </w:rPr>
              <w:t xml:space="preserve">35 414,4</w:t>
            </w:r>
          </w:p>
        </w:tc>
        <w:tc>
          <w:tcPr>
            <w:tcW w:w="1020" w:type="dxa"/>
          </w:tcPr>
          <w:p>
            <w:pPr>
              <w:pStyle w:val="0"/>
              <w:jc w:val="center"/>
            </w:pPr>
            <w:r>
              <w:rPr>
                <w:sz w:val="24"/>
              </w:rPr>
              <w:t xml:space="preserve">Х</w:t>
            </w:r>
          </w:p>
        </w:tc>
        <w:tc>
          <w:tcPr>
            <w:tcW w:w="1134" w:type="dxa"/>
          </w:tcPr>
          <w:p>
            <w:pPr>
              <w:pStyle w:val="0"/>
              <w:jc w:val="center"/>
            </w:pPr>
            <w:r>
              <w:rPr>
                <w:sz w:val="24"/>
              </w:rPr>
              <w:t xml:space="preserve">73,7</w:t>
            </w:r>
          </w:p>
        </w:tc>
        <w:tc>
          <w:tcPr>
            <w:tcW w:w="1417" w:type="dxa"/>
          </w:tcPr>
          <w:p>
            <w:pPr>
              <w:pStyle w:val="0"/>
              <w:jc w:val="center"/>
            </w:pPr>
            <w:r>
              <w:rPr>
                <w:sz w:val="24"/>
              </w:rPr>
              <w:t xml:space="preserve">Х</w:t>
            </w:r>
          </w:p>
        </w:tc>
        <w:tc>
          <w:tcPr>
            <w:tcW w:w="1587" w:type="dxa"/>
          </w:tcPr>
          <w:p>
            <w:pPr>
              <w:pStyle w:val="0"/>
              <w:jc w:val="center"/>
            </w:pPr>
            <w:r>
              <w:rPr>
                <w:sz w:val="24"/>
              </w:rPr>
              <w:t xml:space="preserve">80 557,8</w:t>
            </w:r>
          </w:p>
        </w:tc>
        <w:tc>
          <w:tcPr>
            <w:tcW w:w="794" w:type="dxa"/>
          </w:tcPr>
          <w:p>
            <w:pPr>
              <w:pStyle w:val="0"/>
              <w:jc w:val="center"/>
            </w:pPr>
            <w:r>
              <w:rPr>
                <w:sz w:val="24"/>
              </w:rPr>
              <w:t xml:space="preserve">Х</w:t>
            </w:r>
          </w:p>
        </w:tc>
      </w:tr>
      <w:tr>
        <w:tc>
          <w:tcPr>
            <w:tcW w:w="2721" w:type="dxa"/>
          </w:tcPr>
          <w:p>
            <w:pPr>
              <w:pStyle w:val="0"/>
            </w:pPr>
            <w:r>
              <w:rPr>
                <w:sz w:val="24"/>
              </w:rPr>
              <w:t xml:space="preserve">ОФЭКТ/КТ/сцинтиграфия (сумма строк 33.7.8 + 41.7.8 + 49.7.8)</w:t>
            </w:r>
          </w:p>
        </w:tc>
        <w:tc>
          <w:tcPr>
            <w:tcW w:w="1052" w:type="dxa"/>
          </w:tcPr>
          <w:p>
            <w:pPr>
              <w:pStyle w:val="0"/>
              <w:jc w:val="center"/>
            </w:pPr>
            <w:r>
              <w:rPr>
                <w:sz w:val="24"/>
              </w:rPr>
              <w:t xml:space="preserve">23.7.8</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0,003783</w:t>
            </w:r>
          </w:p>
        </w:tc>
        <w:tc>
          <w:tcPr>
            <w:tcW w:w="1417" w:type="dxa"/>
          </w:tcPr>
          <w:p>
            <w:pPr>
              <w:pStyle w:val="0"/>
              <w:jc w:val="center"/>
            </w:pPr>
            <w:r>
              <w:rPr>
                <w:sz w:val="24"/>
              </w:rPr>
              <w:t xml:space="preserve">4 859,6</w:t>
            </w:r>
          </w:p>
        </w:tc>
        <w:tc>
          <w:tcPr>
            <w:tcW w:w="1020" w:type="dxa"/>
          </w:tcPr>
          <w:p>
            <w:pPr>
              <w:pStyle w:val="0"/>
              <w:jc w:val="center"/>
            </w:pPr>
            <w:r>
              <w:rPr>
                <w:sz w:val="24"/>
              </w:rPr>
              <w:t xml:space="preserve">Х</w:t>
            </w:r>
          </w:p>
        </w:tc>
        <w:tc>
          <w:tcPr>
            <w:tcW w:w="1134" w:type="dxa"/>
          </w:tcPr>
          <w:p>
            <w:pPr>
              <w:pStyle w:val="0"/>
              <w:jc w:val="center"/>
            </w:pPr>
            <w:r>
              <w:rPr>
                <w:sz w:val="24"/>
              </w:rPr>
              <w:t xml:space="preserve">18,4</w:t>
            </w:r>
          </w:p>
        </w:tc>
        <w:tc>
          <w:tcPr>
            <w:tcW w:w="1417" w:type="dxa"/>
          </w:tcPr>
          <w:p>
            <w:pPr>
              <w:pStyle w:val="0"/>
              <w:jc w:val="center"/>
            </w:pPr>
            <w:r>
              <w:rPr>
                <w:sz w:val="24"/>
              </w:rPr>
              <w:t xml:space="preserve">Х</w:t>
            </w:r>
          </w:p>
        </w:tc>
        <w:tc>
          <w:tcPr>
            <w:tcW w:w="1587" w:type="dxa"/>
          </w:tcPr>
          <w:p>
            <w:pPr>
              <w:pStyle w:val="0"/>
              <w:jc w:val="center"/>
            </w:pPr>
            <w:r>
              <w:rPr>
                <w:sz w:val="24"/>
              </w:rPr>
              <w:t xml:space="preserve">20 112,1</w:t>
            </w:r>
          </w:p>
        </w:tc>
        <w:tc>
          <w:tcPr>
            <w:tcW w:w="794" w:type="dxa"/>
          </w:tcPr>
          <w:p>
            <w:pPr>
              <w:pStyle w:val="0"/>
              <w:jc w:val="center"/>
            </w:pPr>
            <w:r>
              <w:rPr>
                <w:sz w:val="24"/>
              </w:rPr>
              <w:t xml:space="preserve">Х</w:t>
            </w:r>
          </w:p>
        </w:tc>
      </w:tr>
      <w:tr>
        <w:tc>
          <w:tcPr>
            <w:tcW w:w="2721" w:type="dxa"/>
          </w:tcPr>
          <w:p>
            <w:pPr>
              <w:pStyle w:val="0"/>
            </w:pPr>
            <w:r>
              <w:rPr>
                <w:sz w:val="24"/>
              </w:rPr>
              <w:t xml:space="preserve">неинвазивное пренатальное тестирование (определение внеклеточной ДНК плода по крови матери) (сумма строк 33.7.9 + 41.7.9 + 49.7.9)</w:t>
            </w:r>
          </w:p>
        </w:tc>
        <w:tc>
          <w:tcPr>
            <w:tcW w:w="1052" w:type="dxa"/>
          </w:tcPr>
          <w:p>
            <w:pPr>
              <w:pStyle w:val="0"/>
              <w:jc w:val="center"/>
            </w:pPr>
            <w:r>
              <w:rPr>
                <w:sz w:val="24"/>
              </w:rPr>
              <w:t xml:space="preserve">23.7.9</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0,000647</w:t>
            </w:r>
          </w:p>
        </w:tc>
        <w:tc>
          <w:tcPr>
            <w:tcW w:w="1417" w:type="dxa"/>
          </w:tcPr>
          <w:p>
            <w:pPr>
              <w:pStyle w:val="0"/>
              <w:jc w:val="center"/>
            </w:pPr>
            <w:r>
              <w:rPr>
                <w:sz w:val="24"/>
              </w:rPr>
              <w:t xml:space="preserve">14 510,5</w:t>
            </w:r>
          </w:p>
        </w:tc>
        <w:tc>
          <w:tcPr>
            <w:tcW w:w="1020" w:type="dxa"/>
          </w:tcPr>
          <w:p>
            <w:pPr>
              <w:pStyle w:val="0"/>
              <w:jc w:val="center"/>
            </w:pPr>
            <w:r>
              <w:rPr>
                <w:sz w:val="24"/>
              </w:rPr>
              <w:t xml:space="preserve">Х</w:t>
            </w:r>
          </w:p>
        </w:tc>
        <w:tc>
          <w:tcPr>
            <w:tcW w:w="1134" w:type="dxa"/>
          </w:tcPr>
          <w:p>
            <w:pPr>
              <w:pStyle w:val="0"/>
              <w:jc w:val="center"/>
            </w:pPr>
            <w:r>
              <w:rPr>
                <w:sz w:val="24"/>
              </w:rPr>
              <w:t xml:space="preserve">9,4</w:t>
            </w:r>
          </w:p>
        </w:tc>
        <w:tc>
          <w:tcPr>
            <w:tcW w:w="1417" w:type="dxa"/>
          </w:tcPr>
          <w:p>
            <w:pPr>
              <w:pStyle w:val="0"/>
              <w:jc w:val="center"/>
            </w:pPr>
            <w:r>
              <w:rPr>
                <w:sz w:val="24"/>
              </w:rPr>
              <w:t xml:space="preserve">Х</w:t>
            </w:r>
          </w:p>
        </w:tc>
        <w:tc>
          <w:tcPr>
            <w:tcW w:w="1587" w:type="dxa"/>
          </w:tcPr>
          <w:p>
            <w:pPr>
              <w:pStyle w:val="0"/>
              <w:jc w:val="center"/>
            </w:pPr>
            <w:r>
              <w:rPr>
                <w:sz w:val="24"/>
              </w:rPr>
              <w:t xml:space="preserve">10 274,7</w:t>
            </w:r>
          </w:p>
        </w:tc>
        <w:tc>
          <w:tcPr>
            <w:tcW w:w="794" w:type="dxa"/>
          </w:tcPr>
          <w:p>
            <w:pPr>
              <w:pStyle w:val="0"/>
              <w:jc w:val="center"/>
            </w:pPr>
            <w:r>
              <w:rPr>
                <w:sz w:val="24"/>
              </w:rPr>
              <w:t xml:space="preserve">Х</w:t>
            </w:r>
          </w:p>
        </w:tc>
      </w:tr>
      <w:tr>
        <w:tc>
          <w:tcPr>
            <w:tcW w:w="2721" w:type="dxa"/>
          </w:tcPr>
          <w:p>
            <w:pPr>
              <w:pStyle w:val="0"/>
            </w:pPr>
            <w:r>
              <w:rPr>
                <w:sz w:val="24"/>
              </w:rPr>
              <w:t xml:space="preserve">определение РНК-вируса гепатита С (Hepatitis C virus) в крови методом полимеразной цепной реакции (сумма строк 33.7.10 + 41.7.10 + 49.7.10)</w:t>
            </w:r>
          </w:p>
        </w:tc>
        <w:tc>
          <w:tcPr>
            <w:tcW w:w="1052" w:type="dxa"/>
          </w:tcPr>
          <w:p>
            <w:pPr>
              <w:pStyle w:val="0"/>
              <w:jc w:val="center"/>
            </w:pPr>
            <w:r>
              <w:rPr>
                <w:sz w:val="24"/>
              </w:rPr>
              <w:t xml:space="preserve">23.7.10</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0,001241</w:t>
            </w:r>
          </w:p>
        </w:tc>
        <w:tc>
          <w:tcPr>
            <w:tcW w:w="1417" w:type="dxa"/>
          </w:tcPr>
          <w:p>
            <w:pPr>
              <w:pStyle w:val="0"/>
              <w:jc w:val="center"/>
            </w:pPr>
            <w:r>
              <w:rPr>
                <w:sz w:val="24"/>
              </w:rPr>
              <w:t xml:space="preserve">1 102,3</w:t>
            </w:r>
          </w:p>
        </w:tc>
        <w:tc>
          <w:tcPr>
            <w:tcW w:w="1020" w:type="dxa"/>
          </w:tcPr>
          <w:p>
            <w:pPr>
              <w:pStyle w:val="0"/>
              <w:jc w:val="center"/>
            </w:pPr>
            <w:r>
              <w:rPr>
                <w:sz w:val="24"/>
              </w:rPr>
              <w:t xml:space="preserve">Х</w:t>
            </w:r>
          </w:p>
        </w:tc>
        <w:tc>
          <w:tcPr>
            <w:tcW w:w="1134" w:type="dxa"/>
          </w:tcPr>
          <w:p>
            <w:pPr>
              <w:pStyle w:val="0"/>
              <w:jc w:val="center"/>
            </w:pPr>
            <w:r>
              <w:rPr>
                <w:sz w:val="24"/>
              </w:rPr>
              <w:t xml:space="preserve">1,4</w:t>
            </w:r>
          </w:p>
        </w:tc>
        <w:tc>
          <w:tcPr>
            <w:tcW w:w="1417" w:type="dxa"/>
          </w:tcPr>
          <w:p>
            <w:pPr>
              <w:pStyle w:val="0"/>
              <w:jc w:val="center"/>
            </w:pPr>
            <w:r>
              <w:rPr>
                <w:sz w:val="24"/>
              </w:rPr>
              <w:t xml:space="preserve">Х</w:t>
            </w:r>
          </w:p>
        </w:tc>
        <w:tc>
          <w:tcPr>
            <w:tcW w:w="1587" w:type="dxa"/>
          </w:tcPr>
          <w:p>
            <w:pPr>
              <w:pStyle w:val="0"/>
              <w:jc w:val="center"/>
            </w:pPr>
            <w:r>
              <w:rPr>
                <w:sz w:val="24"/>
              </w:rPr>
              <w:t xml:space="preserve">1 530,3</w:t>
            </w:r>
          </w:p>
        </w:tc>
        <w:tc>
          <w:tcPr>
            <w:tcW w:w="794" w:type="dxa"/>
          </w:tcPr>
          <w:p>
            <w:pPr>
              <w:pStyle w:val="0"/>
              <w:jc w:val="center"/>
            </w:pPr>
            <w:r>
              <w:rPr>
                <w:sz w:val="24"/>
              </w:rPr>
              <w:t xml:space="preserve">Х</w:t>
            </w:r>
          </w:p>
        </w:tc>
      </w:tr>
      <w:tr>
        <w:tc>
          <w:tcPr>
            <w:tcW w:w="2721" w:type="dxa"/>
          </w:tcPr>
          <w:p>
            <w:pPr>
              <w:pStyle w:val="0"/>
            </w:pPr>
            <w:r>
              <w:rPr>
                <w:sz w:val="24"/>
              </w:rPr>
              <w:t xml:space="preserve">лабораторная диагностика для пациентов с хроническим вирусным гепатитом С (оценка стадии фиброза, определение генотипа вируса гепатита С) (сумма строк 33.7.11 + 41.7.11 + 49.7.11)</w:t>
            </w:r>
          </w:p>
        </w:tc>
        <w:tc>
          <w:tcPr>
            <w:tcW w:w="1052" w:type="dxa"/>
          </w:tcPr>
          <w:p>
            <w:pPr>
              <w:pStyle w:val="0"/>
              <w:jc w:val="center"/>
            </w:pPr>
            <w:r>
              <w:rPr>
                <w:sz w:val="24"/>
              </w:rPr>
              <w:t xml:space="preserve">23.7.11</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0,000622</w:t>
            </w:r>
          </w:p>
        </w:tc>
        <w:tc>
          <w:tcPr>
            <w:tcW w:w="1417" w:type="dxa"/>
          </w:tcPr>
          <w:p>
            <w:pPr>
              <w:pStyle w:val="0"/>
              <w:jc w:val="center"/>
            </w:pPr>
            <w:r>
              <w:rPr>
                <w:sz w:val="24"/>
              </w:rPr>
              <w:t xml:space="preserve">1 954,2</w:t>
            </w:r>
          </w:p>
        </w:tc>
        <w:tc>
          <w:tcPr>
            <w:tcW w:w="1020" w:type="dxa"/>
          </w:tcPr>
          <w:p>
            <w:pPr>
              <w:pStyle w:val="0"/>
              <w:jc w:val="center"/>
            </w:pPr>
            <w:r>
              <w:rPr>
                <w:sz w:val="24"/>
              </w:rPr>
              <w:t xml:space="preserve">Х</w:t>
            </w:r>
          </w:p>
        </w:tc>
        <w:tc>
          <w:tcPr>
            <w:tcW w:w="1134" w:type="dxa"/>
          </w:tcPr>
          <w:p>
            <w:pPr>
              <w:pStyle w:val="0"/>
              <w:jc w:val="center"/>
            </w:pPr>
            <w:r>
              <w:rPr>
                <w:sz w:val="24"/>
              </w:rPr>
              <w:t xml:space="preserve">1,2</w:t>
            </w:r>
          </w:p>
        </w:tc>
        <w:tc>
          <w:tcPr>
            <w:tcW w:w="1417" w:type="dxa"/>
          </w:tcPr>
          <w:p>
            <w:pPr>
              <w:pStyle w:val="0"/>
              <w:jc w:val="center"/>
            </w:pPr>
            <w:r>
              <w:rPr>
                <w:sz w:val="24"/>
              </w:rPr>
              <w:t xml:space="preserve">Х</w:t>
            </w:r>
          </w:p>
        </w:tc>
        <w:tc>
          <w:tcPr>
            <w:tcW w:w="1587" w:type="dxa"/>
          </w:tcPr>
          <w:p>
            <w:pPr>
              <w:pStyle w:val="0"/>
              <w:jc w:val="center"/>
            </w:pPr>
            <w:r>
              <w:rPr>
                <w:sz w:val="24"/>
              </w:rPr>
              <w:t xml:space="preserve">1 311,7</w:t>
            </w:r>
          </w:p>
        </w:tc>
        <w:tc>
          <w:tcPr>
            <w:tcW w:w="794" w:type="dxa"/>
          </w:tcPr>
          <w:p>
            <w:pPr>
              <w:pStyle w:val="0"/>
              <w:jc w:val="center"/>
            </w:pPr>
            <w:r>
              <w:rPr>
                <w:sz w:val="24"/>
              </w:rPr>
              <w:t xml:space="preserve">Х</w:t>
            </w:r>
          </w:p>
        </w:tc>
      </w:tr>
      <w:tr>
        <w:tc>
          <w:tcPr>
            <w:tcW w:w="2721" w:type="dxa"/>
          </w:tcPr>
          <w:p>
            <w:pPr>
              <w:pStyle w:val="0"/>
            </w:pPr>
            <w:r>
              <w:rPr>
                <w:sz w:val="24"/>
              </w:rPr>
              <w:t xml:space="preserve">2.1.8. школа для больных с хроническими заболеваниями, школа для беременных и по вопросам грудного вскармливания (сумма строк 33.8 + 41.8 + 49.8):</w:t>
            </w:r>
          </w:p>
        </w:tc>
        <w:tc>
          <w:tcPr>
            <w:tcW w:w="1052" w:type="dxa"/>
          </w:tcPr>
          <w:p>
            <w:pPr>
              <w:pStyle w:val="0"/>
              <w:jc w:val="center"/>
            </w:pPr>
            <w:r>
              <w:rPr>
                <w:sz w:val="24"/>
              </w:rPr>
              <w:t xml:space="preserve">23.8</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0,210277</w:t>
            </w:r>
          </w:p>
        </w:tc>
        <w:tc>
          <w:tcPr>
            <w:tcW w:w="1417" w:type="dxa"/>
          </w:tcPr>
          <w:p>
            <w:pPr>
              <w:pStyle w:val="0"/>
              <w:jc w:val="center"/>
            </w:pPr>
            <w:r>
              <w:rPr>
                <w:sz w:val="24"/>
              </w:rPr>
              <w:t xml:space="preserve">960,8</w:t>
            </w:r>
          </w:p>
        </w:tc>
        <w:tc>
          <w:tcPr>
            <w:tcW w:w="1020" w:type="dxa"/>
          </w:tcPr>
          <w:p>
            <w:pPr>
              <w:pStyle w:val="0"/>
              <w:jc w:val="center"/>
            </w:pPr>
            <w:r>
              <w:rPr>
                <w:sz w:val="24"/>
              </w:rPr>
              <w:t xml:space="preserve">Х</w:t>
            </w:r>
          </w:p>
        </w:tc>
        <w:tc>
          <w:tcPr>
            <w:tcW w:w="1134" w:type="dxa"/>
          </w:tcPr>
          <w:p>
            <w:pPr>
              <w:pStyle w:val="0"/>
              <w:jc w:val="center"/>
            </w:pPr>
            <w:r>
              <w:rPr>
                <w:sz w:val="24"/>
              </w:rPr>
              <w:t xml:space="preserve">202,0</w:t>
            </w:r>
          </w:p>
        </w:tc>
        <w:tc>
          <w:tcPr>
            <w:tcW w:w="1417" w:type="dxa"/>
          </w:tcPr>
          <w:p>
            <w:pPr>
              <w:pStyle w:val="0"/>
              <w:jc w:val="center"/>
            </w:pPr>
            <w:r>
              <w:rPr>
                <w:sz w:val="24"/>
              </w:rPr>
              <w:t xml:space="preserve">Х</w:t>
            </w:r>
          </w:p>
        </w:tc>
        <w:tc>
          <w:tcPr>
            <w:tcW w:w="1587" w:type="dxa"/>
          </w:tcPr>
          <w:p>
            <w:pPr>
              <w:pStyle w:val="0"/>
              <w:jc w:val="center"/>
            </w:pPr>
            <w:r>
              <w:rPr>
                <w:sz w:val="24"/>
              </w:rPr>
              <w:t xml:space="preserve">220 796,1</w:t>
            </w:r>
          </w:p>
        </w:tc>
        <w:tc>
          <w:tcPr>
            <w:tcW w:w="794" w:type="dxa"/>
          </w:tcPr>
          <w:p>
            <w:pPr>
              <w:pStyle w:val="0"/>
              <w:jc w:val="center"/>
            </w:pPr>
            <w:r>
              <w:rPr>
                <w:sz w:val="24"/>
              </w:rPr>
              <w:t xml:space="preserve">Х</w:t>
            </w:r>
          </w:p>
        </w:tc>
      </w:tr>
      <w:tr>
        <w:tc>
          <w:tcPr>
            <w:tcW w:w="2721" w:type="dxa"/>
          </w:tcPr>
          <w:p>
            <w:pPr>
              <w:pStyle w:val="0"/>
            </w:pPr>
            <w:r>
              <w:rPr>
                <w:sz w:val="24"/>
              </w:rPr>
              <w:t xml:space="preserve">школа сахарного диабета (сумма строк 33.8.1 + 41.8.1 + 49.8.1)</w:t>
            </w:r>
          </w:p>
        </w:tc>
        <w:tc>
          <w:tcPr>
            <w:tcW w:w="1052" w:type="dxa"/>
          </w:tcPr>
          <w:p>
            <w:pPr>
              <w:pStyle w:val="0"/>
              <w:jc w:val="center"/>
            </w:pPr>
            <w:r>
              <w:rPr>
                <w:sz w:val="24"/>
              </w:rPr>
              <w:t xml:space="preserve">23.8.1</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0,00562</w:t>
            </w:r>
          </w:p>
        </w:tc>
        <w:tc>
          <w:tcPr>
            <w:tcW w:w="1417" w:type="dxa"/>
          </w:tcPr>
          <w:p>
            <w:pPr>
              <w:pStyle w:val="0"/>
              <w:jc w:val="center"/>
            </w:pPr>
            <w:r>
              <w:rPr>
                <w:sz w:val="24"/>
              </w:rPr>
              <w:t xml:space="preserve">1 414,8</w:t>
            </w:r>
          </w:p>
        </w:tc>
        <w:tc>
          <w:tcPr>
            <w:tcW w:w="1020" w:type="dxa"/>
          </w:tcPr>
          <w:p>
            <w:pPr>
              <w:pStyle w:val="0"/>
              <w:jc w:val="center"/>
            </w:pPr>
            <w:r>
              <w:rPr>
                <w:sz w:val="24"/>
              </w:rPr>
              <w:t xml:space="preserve">Х</w:t>
            </w:r>
          </w:p>
        </w:tc>
        <w:tc>
          <w:tcPr>
            <w:tcW w:w="1134" w:type="dxa"/>
          </w:tcPr>
          <w:p>
            <w:pPr>
              <w:pStyle w:val="0"/>
              <w:jc w:val="center"/>
            </w:pPr>
            <w:r>
              <w:rPr>
                <w:sz w:val="24"/>
              </w:rPr>
              <w:t xml:space="preserve">8,0</w:t>
            </w:r>
          </w:p>
        </w:tc>
        <w:tc>
          <w:tcPr>
            <w:tcW w:w="1417" w:type="dxa"/>
          </w:tcPr>
          <w:p>
            <w:pPr>
              <w:pStyle w:val="0"/>
              <w:jc w:val="center"/>
            </w:pPr>
            <w:r>
              <w:rPr>
                <w:sz w:val="24"/>
              </w:rPr>
              <w:t xml:space="preserve">Х</w:t>
            </w:r>
          </w:p>
        </w:tc>
        <w:tc>
          <w:tcPr>
            <w:tcW w:w="1587" w:type="dxa"/>
          </w:tcPr>
          <w:p>
            <w:pPr>
              <w:pStyle w:val="0"/>
              <w:jc w:val="center"/>
            </w:pPr>
            <w:r>
              <w:rPr>
                <w:sz w:val="24"/>
              </w:rPr>
              <w:t xml:space="preserve">8 744,4</w:t>
            </w:r>
          </w:p>
        </w:tc>
        <w:tc>
          <w:tcPr>
            <w:tcW w:w="794" w:type="dxa"/>
          </w:tcPr>
          <w:p>
            <w:pPr>
              <w:pStyle w:val="0"/>
              <w:jc w:val="center"/>
            </w:pPr>
            <w:r>
              <w:rPr>
                <w:sz w:val="24"/>
              </w:rPr>
              <w:t xml:space="preserve">Х</w:t>
            </w:r>
          </w:p>
        </w:tc>
      </w:tr>
      <w:tr>
        <w:tc>
          <w:tcPr>
            <w:tcW w:w="2721" w:type="dxa"/>
          </w:tcPr>
          <w:p>
            <w:pPr>
              <w:pStyle w:val="0"/>
            </w:pPr>
            <w:r>
              <w:rPr>
                <w:sz w:val="24"/>
              </w:rPr>
              <w:t xml:space="preserve">2.1.9. диспансерное наблюдение (сумма строк 33.9 + 41.9 + 49.9), в том числе по поводу:</w:t>
            </w:r>
          </w:p>
        </w:tc>
        <w:tc>
          <w:tcPr>
            <w:tcW w:w="1052" w:type="dxa"/>
          </w:tcPr>
          <w:p>
            <w:pPr>
              <w:pStyle w:val="0"/>
              <w:jc w:val="center"/>
            </w:pPr>
            <w:r>
              <w:rPr>
                <w:sz w:val="24"/>
              </w:rPr>
              <w:t xml:space="preserve">23.9</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0,275509</w:t>
            </w:r>
          </w:p>
        </w:tc>
        <w:tc>
          <w:tcPr>
            <w:tcW w:w="1417" w:type="dxa"/>
          </w:tcPr>
          <w:p>
            <w:pPr>
              <w:pStyle w:val="0"/>
              <w:jc w:val="center"/>
            </w:pPr>
            <w:r>
              <w:rPr>
                <w:sz w:val="24"/>
              </w:rPr>
              <w:t xml:space="preserve">3 113,5</w:t>
            </w:r>
          </w:p>
        </w:tc>
        <w:tc>
          <w:tcPr>
            <w:tcW w:w="1020" w:type="dxa"/>
          </w:tcPr>
          <w:p>
            <w:pPr>
              <w:pStyle w:val="0"/>
              <w:jc w:val="center"/>
            </w:pPr>
            <w:r>
              <w:rPr>
                <w:sz w:val="24"/>
              </w:rPr>
              <w:t xml:space="preserve">Х</w:t>
            </w:r>
          </w:p>
        </w:tc>
        <w:tc>
          <w:tcPr>
            <w:tcW w:w="1134" w:type="dxa"/>
          </w:tcPr>
          <w:p>
            <w:pPr>
              <w:pStyle w:val="0"/>
              <w:jc w:val="center"/>
            </w:pPr>
            <w:r>
              <w:rPr>
                <w:sz w:val="24"/>
              </w:rPr>
              <w:t xml:space="preserve">857,8</w:t>
            </w:r>
          </w:p>
        </w:tc>
        <w:tc>
          <w:tcPr>
            <w:tcW w:w="1417" w:type="dxa"/>
          </w:tcPr>
          <w:p>
            <w:pPr>
              <w:pStyle w:val="0"/>
              <w:jc w:val="center"/>
            </w:pPr>
            <w:r>
              <w:rPr>
                <w:sz w:val="24"/>
              </w:rPr>
              <w:t xml:space="preserve">Х</w:t>
            </w:r>
          </w:p>
        </w:tc>
        <w:tc>
          <w:tcPr>
            <w:tcW w:w="1587" w:type="dxa"/>
          </w:tcPr>
          <w:p>
            <w:pPr>
              <w:pStyle w:val="0"/>
              <w:jc w:val="center"/>
            </w:pPr>
            <w:r>
              <w:rPr>
                <w:sz w:val="24"/>
              </w:rPr>
              <w:t xml:space="preserve">937 618,3</w:t>
            </w:r>
          </w:p>
        </w:tc>
        <w:tc>
          <w:tcPr>
            <w:tcW w:w="794" w:type="dxa"/>
          </w:tcPr>
          <w:p>
            <w:pPr>
              <w:pStyle w:val="0"/>
              <w:jc w:val="center"/>
            </w:pPr>
            <w:r>
              <w:rPr>
                <w:sz w:val="24"/>
              </w:rPr>
              <w:t xml:space="preserve">Х</w:t>
            </w:r>
          </w:p>
        </w:tc>
      </w:tr>
      <w:tr>
        <w:tc>
          <w:tcPr>
            <w:tcW w:w="2721" w:type="dxa"/>
          </w:tcPr>
          <w:p>
            <w:pPr>
              <w:pStyle w:val="0"/>
            </w:pPr>
            <w:r>
              <w:rPr>
                <w:sz w:val="24"/>
              </w:rPr>
              <w:t xml:space="preserve">онкологических заболеваний (сумма строк 33.9.1 + 41.9.1 + 49.9.1)</w:t>
            </w:r>
          </w:p>
        </w:tc>
        <w:tc>
          <w:tcPr>
            <w:tcW w:w="1052" w:type="dxa"/>
          </w:tcPr>
          <w:p>
            <w:pPr>
              <w:pStyle w:val="0"/>
              <w:jc w:val="center"/>
            </w:pPr>
            <w:r>
              <w:rPr>
                <w:sz w:val="24"/>
              </w:rPr>
              <w:t xml:space="preserve">23.9.1</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0,04505</w:t>
            </w:r>
          </w:p>
        </w:tc>
        <w:tc>
          <w:tcPr>
            <w:tcW w:w="1417" w:type="dxa"/>
          </w:tcPr>
          <w:p>
            <w:pPr>
              <w:pStyle w:val="0"/>
              <w:jc w:val="center"/>
            </w:pPr>
            <w:r>
              <w:rPr>
                <w:sz w:val="24"/>
              </w:rPr>
              <w:t xml:space="preserve">4 331,7</w:t>
            </w:r>
          </w:p>
        </w:tc>
        <w:tc>
          <w:tcPr>
            <w:tcW w:w="1020" w:type="dxa"/>
          </w:tcPr>
          <w:p>
            <w:pPr>
              <w:pStyle w:val="0"/>
              <w:jc w:val="center"/>
            </w:pPr>
            <w:r>
              <w:rPr>
                <w:sz w:val="24"/>
              </w:rPr>
              <w:t xml:space="preserve">Х</w:t>
            </w:r>
          </w:p>
        </w:tc>
        <w:tc>
          <w:tcPr>
            <w:tcW w:w="1134" w:type="dxa"/>
          </w:tcPr>
          <w:p>
            <w:pPr>
              <w:pStyle w:val="0"/>
              <w:jc w:val="center"/>
            </w:pPr>
            <w:r>
              <w:rPr>
                <w:sz w:val="24"/>
              </w:rPr>
              <w:t xml:space="preserve">195,1</w:t>
            </w:r>
          </w:p>
        </w:tc>
        <w:tc>
          <w:tcPr>
            <w:tcW w:w="1417" w:type="dxa"/>
          </w:tcPr>
          <w:p>
            <w:pPr>
              <w:pStyle w:val="0"/>
              <w:jc w:val="center"/>
            </w:pPr>
            <w:r>
              <w:rPr>
                <w:sz w:val="24"/>
              </w:rPr>
              <w:t xml:space="preserve">Х</w:t>
            </w:r>
          </w:p>
        </w:tc>
        <w:tc>
          <w:tcPr>
            <w:tcW w:w="1587" w:type="dxa"/>
          </w:tcPr>
          <w:p>
            <w:pPr>
              <w:pStyle w:val="0"/>
              <w:jc w:val="center"/>
            </w:pPr>
            <w:r>
              <w:rPr>
                <w:sz w:val="24"/>
              </w:rPr>
              <w:t xml:space="preserve">213 254,1</w:t>
            </w:r>
          </w:p>
        </w:tc>
        <w:tc>
          <w:tcPr>
            <w:tcW w:w="794" w:type="dxa"/>
          </w:tcPr>
          <w:p>
            <w:pPr>
              <w:pStyle w:val="0"/>
              <w:jc w:val="center"/>
            </w:pPr>
            <w:r>
              <w:rPr>
                <w:sz w:val="24"/>
              </w:rPr>
              <w:t xml:space="preserve">Х</w:t>
            </w:r>
          </w:p>
        </w:tc>
      </w:tr>
      <w:tr>
        <w:tc>
          <w:tcPr>
            <w:tcW w:w="2721" w:type="dxa"/>
          </w:tcPr>
          <w:p>
            <w:pPr>
              <w:pStyle w:val="0"/>
            </w:pPr>
            <w:r>
              <w:rPr>
                <w:sz w:val="24"/>
              </w:rPr>
              <w:t xml:space="preserve">сахарного диабета (сумма строк 33.9.2 + 41.9.2 + 49.9.2)</w:t>
            </w:r>
          </w:p>
        </w:tc>
        <w:tc>
          <w:tcPr>
            <w:tcW w:w="1052" w:type="dxa"/>
          </w:tcPr>
          <w:p>
            <w:pPr>
              <w:pStyle w:val="0"/>
              <w:jc w:val="center"/>
            </w:pPr>
            <w:r>
              <w:rPr>
                <w:sz w:val="24"/>
              </w:rPr>
              <w:t xml:space="preserve">23.9.2</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0,0598</w:t>
            </w:r>
          </w:p>
        </w:tc>
        <w:tc>
          <w:tcPr>
            <w:tcW w:w="1417" w:type="dxa"/>
          </w:tcPr>
          <w:p>
            <w:pPr>
              <w:pStyle w:val="0"/>
              <w:jc w:val="center"/>
            </w:pPr>
            <w:r>
              <w:rPr>
                <w:sz w:val="24"/>
              </w:rPr>
              <w:t xml:space="preserve">1 883,1</w:t>
            </w:r>
          </w:p>
        </w:tc>
        <w:tc>
          <w:tcPr>
            <w:tcW w:w="1020" w:type="dxa"/>
          </w:tcPr>
          <w:p>
            <w:pPr>
              <w:pStyle w:val="0"/>
              <w:jc w:val="center"/>
            </w:pPr>
            <w:r>
              <w:rPr>
                <w:sz w:val="24"/>
              </w:rPr>
              <w:t xml:space="preserve">Х</w:t>
            </w:r>
          </w:p>
        </w:tc>
        <w:tc>
          <w:tcPr>
            <w:tcW w:w="1134" w:type="dxa"/>
          </w:tcPr>
          <w:p>
            <w:pPr>
              <w:pStyle w:val="0"/>
              <w:jc w:val="center"/>
            </w:pPr>
            <w:r>
              <w:rPr>
                <w:sz w:val="24"/>
              </w:rPr>
              <w:t xml:space="preserve">112,6</w:t>
            </w:r>
          </w:p>
        </w:tc>
        <w:tc>
          <w:tcPr>
            <w:tcW w:w="1417" w:type="dxa"/>
          </w:tcPr>
          <w:p>
            <w:pPr>
              <w:pStyle w:val="0"/>
              <w:jc w:val="center"/>
            </w:pPr>
            <w:r>
              <w:rPr>
                <w:sz w:val="24"/>
              </w:rPr>
              <w:t xml:space="preserve">Х</w:t>
            </w:r>
          </w:p>
        </w:tc>
        <w:tc>
          <w:tcPr>
            <w:tcW w:w="1587" w:type="dxa"/>
          </w:tcPr>
          <w:p>
            <w:pPr>
              <w:pStyle w:val="0"/>
              <w:jc w:val="center"/>
            </w:pPr>
            <w:r>
              <w:rPr>
                <w:sz w:val="24"/>
              </w:rPr>
              <w:t xml:space="preserve">123 077,4</w:t>
            </w:r>
          </w:p>
        </w:tc>
        <w:tc>
          <w:tcPr>
            <w:tcW w:w="794" w:type="dxa"/>
          </w:tcPr>
          <w:p>
            <w:pPr>
              <w:pStyle w:val="0"/>
              <w:jc w:val="center"/>
            </w:pPr>
            <w:r>
              <w:rPr>
                <w:sz w:val="24"/>
              </w:rPr>
              <w:t xml:space="preserve">Х</w:t>
            </w:r>
          </w:p>
        </w:tc>
      </w:tr>
      <w:tr>
        <w:tc>
          <w:tcPr>
            <w:tcW w:w="2721" w:type="dxa"/>
          </w:tcPr>
          <w:p>
            <w:pPr>
              <w:pStyle w:val="0"/>
            </w:pPr>
            <w:r>
              <w:rPr>
                <w:sz w:val="24"/>
              </w:rPr>
              <w:t xml:space="preserve">болезней системы кровообращения (сумма строк 33.9.3 + 41.9.3 + 49.9.3)</w:t>
            </w:r>
          </w:p>
        </w:tc>
        <w:tc>
          <w:tcPr>
            <w:tcW w:w="1052" w:type="dxa"/>
          </w:tcPr>
          <w:p>
            <w:pPr>
              <w:pStyle w:val="0"/>
              <w:jc w:val="center"/>
            </w:pPr>
            <w:r>
              <w:rPr>
                <w:sz w:val="24"/>
              </w:rPr>
              <w:t xml:space="preserve">23.9.3</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0,138983</w:t>
            </w:r>
          </w:p>
        </w:tc>
        <w:tc>
          <w:tcPr>
            <w:tcW w:w="1417" w:type="dxa"/>
          </w:tcPr>
          <w:p>
            <w:pPr>
              <w:pStyle w:val="0"/>
              <w:jc w:val="center"/>
            </w:pPr>
            <w:r>
              <w:rPr>
                <w:sz w:val="24"/>
              </w:rPr>
              <w:t xml:space="preserve">3 680,7</w:t>
            </w:r>
          </w:p>
        </w:tc>
        <w:tc>
          <w:tcPr>
            <w:tcW w:w="1020" w:type="dxa"/>
          </w:tcPr>
          <w:p>
            <w:pPr>
              <w:pStyle w:val="0"/>
              <w:jc w:val="center"/>
            </w:pPr>
            <w:r>
              <w:rPr>
                <w:sz w:val="24"/>
              </w:rPr>
              <w:t xml:space="preserve">Х</w:t>
            </w:r>
          </w:p>
        </w:tc>
        <w:tc>
          <w:tcPr>
            <w:tcW w:w="1134" w:type="dxa"/>
          </w:tcPr>
          <w:p>
            <w:pPr>
              <w:pStyle w:val="0"/>
              <w:jc w:val="center"/>
            </w:pPr>
            <w:r>
              <w:rPr>
                <w:sz w:val="24"/>
              </w:rPr>
              <w:t xml:space="preserve">511,6</w:t>
            </w:r>
          </w:p>
        </w:tc>
        <w:tc>
          <w:tcPr>
            <w:tcW w:w="1417" w:type="dxa"/>
          </w:tcPr>
          <w:p>
            <w:pPr>
              <w:pStyle w:val="0"/>
              <w:jc w:val="center"/>
            </w:pPr>
            <w:r>
              <w:rPr>
                <w:sz w:val="24"/>
              </w:rPr>
              <w:t xml:space="preserve">Х</w:t>
            </w:r>
          </w:p>
        </w:tc>
        <w:tc>
          <w:tcPr>
            <w:tcW w:w="1587" w:type="dxa"/>
          </w:tcPr>
          <w:p>
            <w:pPr>
              <w:pStyle w:val="0"/>
              <w:jc w:val="center"/>
            </w:pPr>
            <w:r>
              <w:rPr>
                <w:sz w:val="24"/>
              </w:rPr>
              <w:t xml:space="preserve">559 204,4</w:t>
            </w:r>
          </w:p>
        </w:tc>
        <w:tc>
          <w:tcPr>
            <w:tcW w:w="794" w:type="dxa"/>
          </w:tcPr>
          <w:p>
            <w:pPr>
              <w:pStyle w:val="0"/>
              <w:jc w:val="center"/>
            </w:pPr>
            <w:r>
              <w:rPr>
                <w:sz w:val="24"/>
              </w:rPr>
              <w:t xml:space="preserve">Х</w:t>
            </w:r>
          </w:p>
        </w:tc>
      </w:tr>
      <w:tr>
        <w:tc>
          <w:tcPr>
            <w:tcW w:w="2721" w:type="dxa"/>
          </w:tcPr>
          <w:p>
            <w:pPr>
              <w:pStyle w:val="0"/>
            </w:pPr>
            <w:r>
              <w:rPr>
                <w:sz w:val="24"/>
              </w:rPr>
              <w:t xml:space="preserve">2.1.10. дистанционное наблюдение за состоянием здоровья пациентов (сумма строк 33.10 + 41.10 + 49.10), в том числе:</w:t>
            </w:r>
          </w:p>
        </w:tc>
        <w:tc>
          <w:tcPr>
            <w:tcW w:w="1052" w:type="dxa"/>
          </w:tcPr>
          <w:p>
            <w:pPr>
              <w:pStyle w:val="0"/>
              <w:jc w:val="center"/>
            </w:pPr>
            <w:r>
              <w:rPr>
                <w:sz w:val="24"/>
              </w:rPr>
              <w:t xml:space="preserve">23.10</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0,018057</w:t>
            </w:r>
          </w:p>
        </w:tc>
        <w:tc>
          <w:tcPr>
            <w:tcW w:w="1417" w:type="dxa"/>
          </w:tcPr>
          <w:p>
            <w:pPr>
              <w:pStyle w:val="0"/>
              <w:jc w:val="center"/>
            </w:pPr>
            <w:r>
              <w:rPr>
                <w:sz w:val="24"/>
              </w:rPr>
              <w:t xml:space="preserve">1 108,4</w:t>
            </w:r>
          </w:p>
        </w:tc>
        <w:tc>
          <w:tcPr>
            <w:tcW w:w="1020" w:type="dxa"/>
          </w:tcPr>
          <w:p>
            <w:pPr>
              <w:pStyle w:val="0"/>
              <w:jc w:val="center"/>
            </w:pPr>
            <w:r>
              <w:rPr>
                <w:sz w:val="24"/>
              </w:rPr>
              <w:t xml:space="preserve">Х</w:t>
            </w:r>
          </w:p>
        </w:tc>
        <w:tc>
          <w:tcPr>
            <w:tcW w:w="1134" w:type="dxa"/>
          </w:tcPr>
          <w:p>
            <w:pPr>
              <w:pStyle w:val="0"/>
              <w:jc w:val="center"/>
            </w:pPr>
            <w:r>
              <w:rPr>
                <w:sz w:val="24"/>
              </w:rPr>
              <w:t xml:space="preserve">20,0</w:t>
            </w:r>
          </w:p>
        </w:tc>
        <w:tc>
          <w:tcPr>
            <w:tcW w:w="1417" w:type="dxa"/>
          </w:tcPr>
          <w:p>
            <w:pPr>
              <w:pStyle w:val="0"/>
              <w:jc w:val="center"/>
            </w:pPr>
            <w:r>
              <w:rPr>
                <w:sz w:val="24"/>
              </w:rPr>
              <w:t xml:space="preserve">Х</w:t>
            </w:r>
          </w:p>
        </w:tc>
        <w:tc>
          <w:tcPr>
            <w:tcW w:w="1587" w:type="dxa"/>
          </w:tcPr>
          <w:p>
            <w:pPr>
              <w:pStyle w:val="0"/>
              <w:jc w:val="center"/>
            </w:pPr>
            <w:r>
              <w:rPr>
                <w:sz w:val="24"/>
              </w:rPr>
              <w:t xml:space="preserve">21 861,0</w:t>
            </w:r>
          </w:p>
        </w:tc>
        <w:tc>
          <w:tcPr>
            <w:tcW w:w="794" w:type="dxa"/>
          </w:tcPr>
          <w:p>
            <w:pPr>
              <w:pStyle w:val="0"/>
              <w:jc w:val="center"/>
            </w:pPr>
            <w:r>
              <w:rPr>
                <w:sz w:val="24"/>
              </w:rPr>
              <w:t xml:space="preserve">Х</w:t>
            </w:r>
          </w:p>
        </w:tc>
      </w:tr>
      <w:tr>
        <w:tc>
          <w:tcPr>
            <w:tcW w:w="2721" w:type="dxa"/>
          </w:tcPr>
          <w:p>
            <w:pPr>
              <w:pStyle w:val="0"/>
            </w:pPr>
            <w:r>
              <w:rPr>
                <w:sz w:val="24"/>
              </w:rPr>
              <w:t xml:space="preserve">пациентов с сахарным диабетом (сумма строк 33.10.1 + 41.10.1 + 49.10.1)</w:t>
            </w:r>
          </w:p>
        </w:tc>
        <w:tc>
          <w:tcPr>
            <w:tcW w:w="1052" w:type="dxa"/>
          </w:tcPr>
          <w:p>
            <w:pPr>
              <w:pStyle w:val="0"/>
              <w:jc w:val="center"/>
            </w:pPr>
            <w:r>
              <w:rPr>
                <w:sz w:val="24"/>
              </w:rPr>
              <w:t xml:space="preserve">23.10.1</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0,00097</w:t>
            </w:r>
          </w:p>
        </w:tc>
        <w:tc>
          <w:tcPr>
            <w:tcW w:w="1417" w:type="dxa"/>
          </w:tcPr>
          <w:p>
            <w:pPr>
              <w:pStyle w:val="0"/>
              <w:jc w:val="center"/>
            </w:pPr>
            <w:r>
              <w:rPr>
                <w:sz w:val="24"/>
              </w:rPr>
              <w:t xml:space="preserve">3 651,7</w:t>
            </w:r>
          </w:p>
        </w:tc>
        <w:tc>
          <w:tcPr>
            <w:tcW w:w="1020" w:type="dxa"/>
          </w:tcPr>
          <w:p>
            <w:pPr>
              <w:pStyle w:val="0"/>
              <w:jc w:val="center"/>
            </w:pPr>
            <w:r>
              <w:rPr>
                <w:sz w:val="24"/>
              </w:rPr>
              <w:t xml:space="preserve">Х</w:t>
            </w:r>
          </w:p>
        </w:tc>
        <w:tc>
          <w:tcPr>
            <w:tcW w:w="1134" w:type="dxa"/>
          </w:tcPr>
          <w:p>
            <w:pPr>
              <w:pStyle w:val="0"/>
              <w:jc w:val="center"/>
            </w:pPr>
            <w:r>
              <w:rPr>
                <w:sz w:val="24"/>
              </w:rPr>
              <w:t xml:space="preserve">3,5</w:t>
            </w:r>
          </w:p>
        </w:tc>
        <w:tc>
          <w:tcPr>
            <w:tcW w:w="1417" w:type="dxa"/>
          </w:tcPr>
          <w:p>
            <w:pPr>
              <w:pStyle w:val="0"/>
              <w:jc w:val="center"/>
            </w:pPr>
            <w:r>
              <w:rPr>
                <w:sz w:val="24"/>
              </w:rPr>
              <w:t xml:space="preserve">Х</w:t>
            </w:r>
          </w:p>
        </w:tc>
        <w:tc>
          <w:tcPr>
            <w:tcW w:w="1587" w:type="dxa"/>
          </w:tcPr>
          <w:p>
            <w:pPr>
              <w:pStyle w:val="0"/>
              <w:jc w:val="center"/>
            </w:pPr>
            <w:r>
              <w:rPr>
                <w:sz w:val="24"/>
              </w:rPr>
              <w:t xml:space="preserve">3 825,7</w:t>
            </w:r>
          </w:p>
        </w:tc>
        <w:tc>
          <w:tcPr>
            <w:tcW w:w="794" w:type="dxa"/>
          </w:tcPr>
          <w:p>
            <w:pPr>
              <w:pStyle w:val="0"/>
              <w:jc w:val="center"/>
            </w:pPr>
            <w:r>
              <w:rPr>
                <w:sz w:val="24"/>
              </w:rPr>
              <w:t xml:space="preserve">Х</w:t>
            </w:r>
          </w:p>
        </w:tc>
      </w:tr>
      <w:tr>
        <w:tc>
          <w:tcPr>
            <w:tcW w:w="2721" w:type="dxa"/>
          </w:tcPr>
          <w:p>
            <w:pPr>
              <w:pStyle w:val="0"/>
            </w:pPr>
            <w:r>
              <w:rPr>
                <w:sz w:val="24"/>
              </w:rPr>
              <w:t xml:space="preserve">пациентов с артериальной гипертензией (сумма строк 33.10.2 + 41.10.2 + 49.10.2)</w:t>
            </w:r>
          </w:p>
        </w:tc>
        <w:tc>
          <w:tcPr>
            <w:tcW w:w="1052" w:type="dxa"/>
          </w:tcPr>
          <w:p>
            <w:pPr>
              <w:pStyle w:val="0"/>
              <w:jc w:val="center"/>
            </w:pPr>
            <w:r>
              <w:rPr>
                <w:sz w:val="24"/>
              </w:rPr>
              <w:t xml:space="preserve">23.10.2</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0,017087</w:t>
            </w:r>
          </w:p>
        </w:tc>
        <w:tc>
          <w:tcPr>
            <w:tcW w:w="1417" w:type="dxa"/>
          </w:tcPr>
          <w:p>
            <w:pPr>
              <w:pStyle w:val="0"/>
              <w:jc w:val="center"/>
            </w:pPr>
            <w:r>
              <w:rPr>
                <w:sz w:val="24"/>
              </w:rPr>
              <w:t xml:space="preserve">964,0</w:t>
            </w:r>
          </w:p>
        </w:tc>
        <w:tc>
          <w:tcPr>
            <w:tcW w:w="1020" w:type="dxa"/>
          </w:tcPr>
          <w:p>
            <w:pPr>
              <w:pStyle w:val="0"/>
              <w:jc w:val="center"/>
            </w:pPr>
            <w:r>
              <w:rPr>
                <w:sz w:val="24"/>
              </w:rPr>
              <w:t xml:space="preserve">Х</w:t>
            </w:r>
          </w:p>
        </w:tc>
        <w:tc>
          <w:tcPr>
            <w:tcW w:w="1134" w:type="dxa"/>
          </w:tcPr>
          <w:p>
            <w:pPr>
              <w:pStyle w:val="0"/>
              <w:jc w:val="center"/>
            </w:pPr>
            <w:r>
              <w:rPr>
                <w:sz w:val="24"/>
              </w:rPr>
              <w:t xml:space="preserve">16,5</w:t>
            </w:r>
          </w:p>
        </w:tc>
        <w:tc>
          <w:tcPr>
            <w:tcW w:w="1417" w:type="dxa"/>
          </w:tcPr>
          <w:p>
            <w:pPr>
              <w:pStyle w:val="0"/>
              <w:jc w:val="center"/>
            </w:pPr>
            <w:r>
              <w:rPr>
                <w:sz w:val="24"/>
              </w:rPr>
              <w:t xml:space="preserve">Х</w:t>
            </w:r>
          </w:p>
        </w:tc>
        <w:tc>
          <w:tcPr>
            <w:tcW w:w="1587" w:type="dxa"/>
          </w:tcPr>
          <w:p>
            <w:pPr>
              <w:pStyle w:val="0"/>
              <w:jc w:val="center"/>
            </w:pPr>
            <w:r>
              <w:rPr>
                <w:sz w:val="24"/>
              </w:rPr>
              <w:t xml:space="preserve">18 035,3</w:t>
            </w:r>
          </w:p>
        </w:tc>
        <w:tc>
          <w:tcPr>
            <w:tcW w:w="794" w:type="dxa"/>
          </w:tcPr>
          <w:p>
            <w:pPr>
              <w:pStyle w:val="0"/>
              <w:jc w:val="center"/>
            </w:pPr>
            <w:r>
              <w:rPr>
                <w:sz w:val="24"/>
              </w:rPr>
              <w:t xml:space="preserve">Х</w:t>
            </w:r>
          </w:p>
        </w:tc>
      </w:tr>
      <w:tr>
        <w:tc>
          <w:tcPr>
            <w:tcW w:w="2721" w:type="dxa"/>
          </w:tcPr>
          <w:p>
            <w:pPr>
              <w:pStyle w:val="0"/>
            </w:pPr>
            <w:r>
              <w:rPr>
                <w:sz w:val="24"/>
              </w:rPr>
              <w:t xml:space="preserve">2.1.11. посещения с профилактическими целями центров здоровья, включая диспансерное наблюдение (сумма строк 33.11 + 41.11 + 49.11)</w:t>
            </w:r>
          </w:p>
        </w:tc>
        <w:tc>
          <w:tcPr>
            <w:tcW w:w="1052" w:type="dxa"/>
          </w:tcPr>
          <w:p>
            <w:pPr>
              <w:pStyle w:val="0"/>
              <w:jc w:val="center"/>
            </w:pPr>
            <w:r>
              <w:rPr>
                <w:sz w:val="24"/>
              </w:rPr>
              <w:t xml:space="preserve">23.11</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0,032831</w:t>
            </w:r>
          </w:p>
        </w:tc>
        <w:tc>
          <w:tcPr>
            <w:tcW w:w="1417" w:type="dxa"/>
          </w:tcPr>
          <w:p>
            <w:pPr>
              <w:pStyle w:val="0"/>
              <w:jc w:val="center"/>
            </w:pPr>
            <w:r>
              <w:rPr>
                <w:sz w:val="24"/>
              </w:rPr>
              <w:t xml:space="preserve">3 225,9</w:t>
            </w:r>
          </w:p>
        </w:tc>
        <w:tc>
          <w:tcPr>
            <w:tcW w:w="1020" w:type="dxa"/>
          </w:tcPr>
          <w:p>
            <w:pPr>
              <w:pStyle w:val="0"/>
              <w:jc w:val="center"/>
            </w:pPr>
            <w:r>
              <w:rPr>
                <w:sz w:val="24"/>
              </w:rPr>
              <w:t xml:space="preserve">Х</w:t>
            </w:r>
          </w:p>
        </w:tc>
        <w:tc>
          <w:tcPr>
            <w:tcW w:w="1134" w:type="dxa"/>
          </w:tcPr>
          <w:p>
            <w:pPr>
              <w:pStyle w:val="0"/>
              <w:jc w:val="center"/>
            </w:pPr>
            <w:r>
              <w:rPr>
                <w:sz w:val="24"/>
              </w:rPr>
              <w:t xml:space="preserve">105,9</w:t>
            </w:r>
          </w:p>
        </w:tc>
        <w:tc>
          <w:tcPr>
            <w:tcW w:w="1417" w:type="dxa"/>
          </w:tcPr>
          <w:p>
            <w:pPr>
              <w:pStyle w:val="0"/>
              <w:jc w:val="center"/>
            </w:pPr>
            <w:r>
              <w:rPr>
                <w:sz w:val="24"/>
              </w:rPr>
              <w:t xml:space="preserve">Х</w:t>
            </w:r>
          </w:p>
        </w:tc>
        <w:tc>
          <w:tcPr>
            <w:tcW w:w="1587" w:type="dxa"/>
          </w:tcPr>
          <w:p>
            <w:pPr>
              <w:pStyle w:val="0"/>
              <w:jc w:val="center"/>
            </w:pPr>
            <w:r>
              <w:rPr>
                <w:sz w:val="24"/>
              </w:rPr>
              <w:t xml:space="preserve">115 754,0</w:t>
            </w:r>
          </w:p>
        </w:tc>
        <w:tc>
          <w:tcPr>
            <w:tcW w:w="794" w:type="dxa"/>
          </w:tcPr>
          <w:p>
            <w:pPr>
              <w:pStyle w:val="0"/>
              <w:jc w:val="center"/>
            </w:pPr>
            <w:r>
              <w:rPr>
                <w:sz w:val="24"/>
              </w:rPr>
              <w:t xml:space="preserve">Х</w:t>
            </w:r>
          </w:p>
        </w:tc>
      </w:tr>
      <w:tr>
        <w:tc>
          <w:tcPr>
            <w:tcW w:w="2721" w:type="dxa"/>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строк 34 + 42 + 50), в том числе:</w:t>
            </w:r>
          </w:p>
        </w:tc>
        <w:tc>
          <w:tcPr>
            <w:tcW w:w="1052" w:type="dxa"/>
          </w:tcPr>
          <w:p>
            <w:pPr>
              <w:pStyle w:val="0"/>
              <w:jc w:val="center"/>
            </w:pPr>
            <w:r>
              <w:rPr>
                <w:sz w:val="24"/>
              </w:rPr>
              <w:t xml:space="preserve">24</w:t>
            </w:r>
          </w:p>
        </w:tc>
        <w:tc>
          <w:tcPr>
            <w:tcW w:w="1984" w:type="dxa"/>
          </w:tcPr>
          <w:p>
            <w:pPr>
              <w:pStyle w:val="0"/>
            </w:pPr>
            <w:r>
              <w:rPr>
                <w:sz w:val="24"/>
              </w:rPr>
              <w:t xml:space="preserve">случай лечения</w:t>
            </w:r>
          </w:p>
        </w:tc>
        <w:tc>
          <w:tcPr>
            <w:tcW w:w="1718" w:type="dxa"/>
          </w:tcPr>
          <w:p>
            <w:pPr>
              <w:pStyle w:val="0"/>
              <w:jc w:val="center"/>
            </w:pPr>
            <w:r>
              <w:rPr>
                <w:sz w:val="24"/>
              </w:rPr>
              <w:t xml:space="preserve">0,069345</w:t>
            </w:r>
          </w:p>
        </w:tc>
        <w:tc>
          <w:tcPr>
            <w:tcW w:w="1417" w:type="dxa"/>
          </w:tcPr>
          <w:p>
            <w:pPr>
              <w:pStyle w:val="0"/>
              <w:jc w:val="center"/>
            </w:pPr>
            <w:r>
              <w:rPr>
                <w:sz w:val="24"/>
              </w:rPr>
              <w:t xml:space="preserve">32 620,9</w:t>
            </w:r>
          </w:p>
        </w:tc>
        <w:tc>
          <w:tcPr>
            <w:tcW w:w="1020" w:type="dxa"/>
          </w:tcPr>
          <w:p>
            <w:pPr>
              <w:pStyle w:val="0"/>
              <w:jc w:val="center"/>
            </w:pPr>
            <w:r>
              <w:rPr>
                <w:sz w:val="24"/>
              </w:rPr>
              <w:t xml:space="preserve">Х</w:t>
            </w:r>
          </w:p>
        </w:tc>
        <w:tc>
          <w:tcPr>
            <w:tcW w:w="1134" w:type="dxa"/>
          </w:tcPr>
          <w:p>
            <w:pPr>
              <w:pStyle w:val="0"/>
              <w:jc w:val="center"/>
            </w:pPr>
            <w:r>
              <w:rPr>
                <w:sz w:val="24"/>
              </w:rPr>
              <w:t xml:space="preserve">2 262,1</w:t>
            </w:r>
          </w:p>
        </w:tc>
        <w:tc>
          <w:tcPr>
            <w:tcW w:w="1417" w:type="dxa"/>
          </w:tcPr>
          <w:p>
            <w:pPr>
              <w:pStyle w:val="0"/>
              <w:jc w:val="center"/>
            </w:pPr>
            <w:r>
              <w:rPr>
                <w:sz w:val="24"/>
              </w:rPr>
              <w:t xml:space="preserve">Х</w:t>
            </w:r>
          </w:p>
        </w:tc>
        <w:tc>
          <w:tcPr>
            <w:tcW w:w="1587" w:type="dxa"/>
          </w:tcPr>
          <w:p>
            <w:pPr>
              <w:pStyle w:val="0"/>
              <w:jc w:val="center"/>
            </w:pPr>
            <w:r>
              <w:rPr>
                <w:sz w:val="24"/>
              </w:rPr>
              <w:t xml:space="preserve">2 472 588,4</w:t>
            </w:r>
          </w:p>
        </w:tc>
        <w:tc>
          <w:tcPr>
            <w:tcW w:w="794" w:type="dxa"/>
          </w:tcPr>
          <w:p>
            <w:pPr>
              <w:pStyle w:val="0"/>
              <w:jc w:val="center"/>
            </w:pPr>
            <w:r>
              <w:rPr>
                <w:sz w:val="24"/>
              </w:rPr>
              <w:t xml:space="preserve">Х</w:t>
            </w:r>
          </w:p>
        </w:tc>
      </w:tr>
      <w:tr>
        <w:tc>
          <w:tcPr>
            <w:tcW w:w="2721" w:type="dxa"/>
          </w:tcPr>
          <w:p>
            <w:pPr>
              <w:pStyle w:val="0"/>
            </w:pPr>
            <w:r>
              <w:rPr>
                <w:sz w:val="24"/>
              </w:rPr>
              <w:t xml:space="preserve">3.1. для медицинской помощи по профилю "онкология" (сумма строк 34.1 + 42.1 + 50.1)</w:t>
            </w:r>
          </w:p>
        </w:tc>
        <w:tc>
          <w:tcPr>
            <w:tcW w:w="1052" w:type="dxa"/>
          </w:tcPr>
          <w:p>
            <w:pPr>
              <w:pStyle w:val="0"/>
              <w:jc w:val="center"/>
            </w:pPr>
            <w:r>
              <w:rPr>
                <w:sz w:val="24"/>
              </w:rPr>
              <w:t xml:space="preserve">24.1</w:t>
            </w:r>
          </w:p>
        </w:tc>
        <w:tc>
          <w:tcPr>
            <w:tcW w:w="1984" w:type="dxa"/>
          </w:tcPr>
          <w:p>
            <w:pPr>
              <w:pStyle w:val="0"/>
            </w:pPr>
            <w:r>
              <w:rPr>
                <w:sz w:val="24"/>
              </w:rPr>
              <w:t xml:space="preserve">случай лечения</w:t>
            </w:r>
          </w:p>
        </w:tc>
        <w:tc>
          <w:tcPr>
            <w:tcW w:w="1718" w:type="dxa"/>
          </w:tcPr>
          <w:p>
            <w:pPr>
              <w:pStyle w:val="0"/>
              <w:jc w:val="center"/>
            </w:pPr>
            <w:r>
              <w:rPr>
                <w:sz w:val="24"/>
              </w:rPr>
              <w:t xml:space="preserve">0,014388</w:t>
            </w:r>
          </w:p>
        </w:tc>
        <w:tc>
          <w:tcPr>
            <w:tcW w:w="1417" w:type="dxa"/>
          </w:tcPr>
          <w:p>
            <w:pPr>
              <w:pStyle w:val="0"/>
              <w:jc w:val="center"/>
            </w:pPr>
            <w:r>
              <w:rPr>
                <w:sz w:val="24"/>
              </w:rPr>
              <w:t xml:space="preserve">80 141,8</w:t>
            </w:r>
          </w:p>
        </w:tc>
        <w:tc>
          <w:tcPr>
            <w:tcW w:w="1020" w:type="dxa"/>
          </w:tcPr>
          <w:p>
            <w:pPr>
              <w:pStyle w:val="0"/>
              <w:jc w:val="center"/>
            </w:pPr>
            <w:r>
              <w:rPr>
                <w:sz w:val="24"/>
              </w:rPr>
              <w:t xml:space="preserve">Х</w:t>
            </w:r>
          </w:p>
        </w:tc>
        <w:tc>
          <w:tcPr>
            <w:tcW w:w="1134" w:type="dxa"/>
          </w:tcPr>
          <w:p>
            <w:pPr>
              <w:pStyle w:val="0"/>
              <w:jc w:val="center"/>
            </w:pPr>
            <w:r>
              <w:rPr>
                <w:sz w:val="24"/>
              </w:rPr>
              <w:t xml:space="preserve">1 153,1</w:t>
            </w:r>
          </w:p>
        </w:tc>
        <w:tc>
          <w:tcPr>
            <w:tcW w:w="1417" w:type="dxa"/>
          </w:tcPr>
          <w:p>
            <w:pPr>
              <w:pStyle w:val="0"/>
              <w:jc w:val="center"/>
            </w:pPr>
            <w:r>
              <w:rPr>
                <w:sz w:val="24"/>
              </w:rPr>
              <w:t xml:space="preserve">Х</w:t>
            </w:r>
          </w:p>
        </w:tc>
        <w:tc>
          <w:tcPr>
            <w:tcW w:w="1587" w:type="dxa"/>
          </w:tcPr>
          <w:p>
            <w:pPr>
              <w:pStyle w:val="0"/>
              <w:jc w:val="center"/>
            </w:pPr>
            <w:r>
              <w:rPr>
                <w:sz w:val="24"/>
              </w:rPr>
              <w:t xml:space="preserve">1 260 396,0</w:t>
            </w:r>
          </w:p>
        </w:tc>
        <w:tc>
          <w:tcPr>
            <w:tcW w:w="794" w:type="dxa"/>
          </w:tcPr>
          <w:p>
            <w:pPr>
              <w:pStyle w:val="0"/>
              <w:jc w:val="center"/>
            </w:pPr>
            <w:r>
              <w:rPr>
                <w:sz w:val="24"/>
              </w:rPr>
              <w:t xml:space="preserve">Х</w:t>
            </w:r>
          </w:p>
        </w:tc>
      </w:tr>
      <w:tr>
        <w:tc>
          <w:tcPr>
            <w:tcW w:w="2721" w:type="dxa"/>
          </w:tcPr>
          <w:p>
            <w:pPr>
              <w:pStyle w:val="0"/>
            </w:pPr>
            <w:r>
              <w:rPr>
                <w:sz w:val="24"/>
              </w:rPr>
              <w:t xml:space="preserve">3.2. для медицинской помощи при экстракорпоральном оплодотворении (сумма строк 34.2 + 42.2 + 50.2)</w:t>
            </w:r>
          </w:p>
        </w:tc>
        <w:tc>
          <w:tcPr>
            <w:tcW w:w="1052" w:type="dxa"/>
          </w:tcPr>
          <w:p>
            <w:pPr>
              <w:pStyle w:val="0"/>
              <w:jc w:val="center"/>
            </w:pPr>
            <w:r>
              <w:rPr>
                <w:sz w:val="24"/>
              </w:rPr>
              <w:t xml:space="preserve">24.2</w:t>
            </w:r>
          </w:p>
        </w:tc>
        <w:tc>
          <w:tcPr>
            <w:tcW w:w="1984" w:type="dxa"/>
          </w:tcPr>
          <w:p>
            <w:pPr>
              <w:pStyle w:val="0"/>
            </w:pPr>
            <w:r>
              <w:rPr>
                <w:sz w:val="24"/>
              </w:rPr>
              <w:t xml:space="preserve">случай лечения</w:t>
            </w:r>
          </w:p>
        </w:tc>
        <w:tc>
          <w:tcPr>
            <w:tcW w:w="1718" w:type="dxa"/>
          </w:tcPr>
          <w:p>
            <w:pPr>
              <w:pStyle w:val="0"/>
              <w:jc w:val="center"/>
            </w:pPr>
            <w:r>
              <w:rPr>
                <w:sz w:val="24"/>
              </w:rPr>
              <w:t xml:space="preserve">0,000741</w:t>
            </w:r>
          </w:p>
        </w:tc>
        <w:tc>
          <w:tcPr>
            <w:tcW w:w="1417" w:type="dxa"/>
          </w:tcPr>
          <w:p>
            <w:pPr>
              <w:pStyle w:val="0"/>
              <w:jc w:val="center"/>
            </w:pPr>
            <w:r>
              <w:rPr>
                <w:sz w:val="24"/>
              </w:rPr>
              <w:t xml:space="preserve">117 837,9</w:t>
            </w:r>
          </w:p>
        </w:tc>
        <w:tc>
          <w:tcPr>
            <w:tcW w:w="1020" w:type="dxa"/>
          </w:tcPr>
          <w:p>
            <w:pPr>
              <w:pStyle w:val="0"/>
              <w:jc w:val="center"/>
            </w:pPr>
            <w:r>
              <w:rPr>
                <w:sz w:val="24"/>
              </w:rPr>
              <w:t xml:space="preserve">Х</w:t>
            </w:r>
          </w:p>
        </w:tc>
        <w:tc>
          <w:tcPr>
            <w:tcW w:w="1134" w:type="dxa"/>
          </w:tcPr>
          <w:p>
            <w:pPr>
              <w:pStyle w:val="0"/>
              <w:jc w:val="center"/>
            </w:pPr>
            <w:r>
              <w:rPr>
                <w:sz w:val="24"/>
              </w:rPr>
              <w:t xml:space="preserve">87,3</w:t>
            </w:r>
          </w:p>
        </w:tc>
        <w:tc>
          <w:tcPr>
            <w:tcW w:w="1417" w:type="dxa"/>
          </w:tcPr>
          <w:p>
            <w:pPr>
              <w:pStyle w:val="0"/>
              <w:jc w:val="center"/>
            </w:pPr>
            <w:r>
              <w:rPr>
                <w:sz w:val="24"/>
              </w:rPr>
              <w:t xml:space="preserve">Х</w:t>
            </w:r>
          </w:p>
        </w:tc>
        <w:tc>
          <w:tcPr>
            <w:tcW w:w="1587" w:type="dxa"/>
          </w:tcPr>
          <w:p>
            <w:pPr>
              <w:pStyle w:val="0"/>
              <w:jc w:val="center"/>
            </w:pPr>
            <w:r>
              <w:rPr>
                <w:sz w:val="24"/>
              </w:rPr>
              <w:t xml:space="preserve">95 423,3</w:t>
            </w:r>
          </w:p>
        </w:tc>
        <w:tc>
          <w:tcPr>
            <w:tcW w:w="794" w:type="dxa"/>
          </w:tcPr>
          <w:p>
            <w:pPr>
              <w:pStyle w:val="0"/>
              <w:jc w:val="center"/>
            </w:pPr>
            <w:r>
              <w:rPr>
                <w:sz w:val="24"/>
              </w:rPr>
              <w:t xml:space="preserve">Х</w:t>
            </w:r>
          </w:p>
        </w:tc>
      </w:tr>
      <w:tr>
        <w:tc>
          <w:tcPr>
            <w:tcW w:w="2721" w:type="dxa"/>
          </w:tcPr>
          <w:p>
            <w:pPr>
              <w:pStyle w:val="0"/>
            </w:pPr>
            <w:r>
              <w:rPr>
                <w:sz w:val="24"/>
              </w:rPr>
              <w:t xml:space="preserve">3.3. для медицинской помощи больным с вирусным гепатитом С (сумма строк 34.3 + 42.3 + 50.3)</w:t>
            </w:r>
          </w:p>
        </w:tc>
        <w:tc>
          <w:tcPr>
            <w:tcW w:w="1052" w:type="dxa"/>
          </w:tcPr>
          <w:p>
            <w:pPr>
              <w:pStyle w:val="0"/>
              <w:jc w:val="center"/>
            </w:pPr>
            <w:r>
              <w:rPr>
                <w:sz w:val="24"/>
              </w:rPr>
              <w:t xml:space="preserve">24.3</w:t>
            </w:r>
          </w:p>
        </w:tc>
        <w:tc>
          <w:tcPr>
            <w:tcW w:w="1984" w:type="dxa"/>
          </w:tcPr>
          <w:p>
            <w:pPr>
              <w:pStyle w:val="0"/>
            </w:pPr>
            <w:r>
              <w:rPr>
                <w:sz w:val="24"/>
              </w:rPr>
              <w:t xml:space="preserve">случай лечения</w:t>
            </w:r>
          </w:p>
        </w:tc>
        <w:tc>
          <w:tcPr>
            <w:tcW w:w="1718" w:type="dxa"/>
          </w:tcPr>
          <w:p>
            <w:pPr>
              <w:pStyle w:val="0"/>
              <w:jc w:val="center"/>
            </w:pPr>
            <w:r>
              <w:rPr>
                <w:sz w:val="24"/>
              </w:rPr>
              <w:t xml:space="preserve">0,001288</w:t>
            </w:r>
          </w:p>
        </w:tc>
        <w:tc>
          <w:tcPr>
            <w:tcW w:w="1417" w:type="dxa"/>
          </w:tcPr>
          <w:p>
            <w:pPr>
              <w:pStyle w:val="0"/>
              <w:jc w:val="center"/>
            </w:pPr>
            <w:r>
              <w:rPr>
                <w:sz w:val="24"/>
              </w:rPr>
              <w:t xml:space="preserve">62 806,9</w:t>
            </w:r>
          </w:p>
        </w:tc>
        <w:tc>
          <w:tcPr>
            <w:tcW w:w="1020" w:type="dxa"/>
          </w:tcPr>
          <w:p>
            <w:pPr>
              <w:pStyle w:val="0"/>
              <w:jc w:val="center"/>
            </w:pPr>
            <w:r>
              <w:rPr>
                <w:sz w:val="24"/>
              </w:rPr>
              <w:t xml:space="preserve">Х</w:t>
            </w:r>
          </w:p>
        </w:tc>
        <w:tc>
          <w:tcPr>
            <w:tcW w:w="1134" w:type="dxa"/>
          </w:tcPr>
          <w:p>
            <w:pPr>
              <w:pStyle w:val="0"/>
              <w:jc w:val="center"/>
            </w:pPr>
            <w:r>
              <w:rPr>
                <w:sz w:val="24"/>
              </w:rPr>
              <w:t xml:space="preserve">80,9</w:t>
            </w:r>
          </w:p>
        </w:tc>
        <w:tc>
          <w:tcPr>
            <w:tcW w:w="1417" w:type="dxa"/>
          </w:tcPr>
          <w:p>
            <w:pPr>
              <w:pStyle w:val="0"/>
              <w:jc w:val="center"/>
            </w:pPr>
            <w:r>
              <w:rPr>
                <w:sz w:val="24"/>
              </w:rPr>
              <w:t xml:space="preserve">Х</w:t>
            </w:r>
          </w:p>
        </w:tc>
        <w:tc>
          <w:tcPr>
            <w:tcW w:w="1587" w:type="dxa"/>
          </w:tcPr>
          <w:p>
            <w:pPr>
              <w:pStyle w:val="0"/>
              <w:jc w:val="center"/>
            </w:pPr>
            <w:r>
              <w:rPr>
                <w:sz w:val="24"/>
              </w:rPr>
              <w:t xml:space="preserve">88 427,7</w:t>
            </w:r>
          </w:p>
        </w:tc>
        <w:tc>
          <w:tcPr>
            <w:tcW w:w="794" w:type="dxa"/>
          </w:tcPr>
          <w:p>
            <w:pPr>
              <w:pStyle w:val="0"/>
              <w:jc w:val="center"/>
            </w:pPr>
            <w:r>
              <w:rPr>
                <w:sz w:val="24"/>
              </w:rPr>
              <w:t xml:space="preserve">Х</w:t>
            </w:r>
          </w:p>
        </w:tc>
      </w:tr>
      <w:tr>
        <w:tc>
          <w:tcPr>
            <w:tcW w:w="2721" w:type="dxa"/>
          </w:tcPr>
          <w:p>
            <w:pPr>
              <w:pStyle w:val="0"/>
            </w:pPr>
            <w:r>
              <w:rPr>
                <w:sz w:val="24"/>
              </w:rPr>
              <w:t xml:space="preserve">3.4. высокотехнологичная медицинская помощь (сумма строк 34.4 + 42.4 + 50.4)</w:t>
            </w:r>
          </w:p>
        </w:tc>
        <w:tc>
          <w:tcPr>
            <w:tcW w:w="1052" w:type="dxa"/>
          </w:tcPr>
          <w:p>
            <w:pPr>
              <w:pStyle w:val="0"/>
              <w:jc w:val="center"/>
            </w:pPr>
            <w:r>
              <w:rPr>
                <w:sz w:val="24"/>
              </w:rPr>
              <w:t xml:space="preserve">24.4</w:t>
            </w:r>
          </w:p>
        </w:tc>
        <w:tc>
          <w:tcPr>
            <w:tcW w:w="1984" w:type="dxa"/>
          </w:tcPr>
          <w:p>
            <w:pPr>
              <w:pStyle w:val="0"/>
            </w:pPr>
            <w:r>
              <w:rPr>
                <w:sz w:val="24"/>
              </w:rPr>
              <w:t xml:space="preserve">случай лечения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строк 35 + 43 + 51) в том числе:</w:t>
            </w:r>
          </w:p>
        </w:tc>
        <w:tc>
          <w:tcPr>
            <w:tcW w:w="1052" w:type="dxa"/>
          </w:tcPr>
          <w:p>
            <w:pPr>
              <w:pStyle w:val="0"/>
              <w:jc w:val="center"/>
            </w:pPr>
            <w:r>
              <w:rPr>
                <w:sz w:val="24"/>
              </w:rPr>
              <w:t xml:space="preserve">25</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0,176524</w:t>
            </w:r>
          </w:p>
        </w:tc>
        <w:tc>
          <w:tcPr>
            <w:tcW w:w="1417" w:type="dxa"/>
          </w:tcPr>
          <w:p>
            <w:pPr>
              <w:pStyle w:val="0"/>
              <w:jc w:val="center"/>
            </w:pPr>
            <w:r>
              <w:rPr>
                <w:sz w:val="24"/>
              </w:rPr>
              <w:t xml:space="preserve">55 749,7</w:t>
            </w:r>
          </w:p>
        </w:tc>
        <w:tc>
          <w:tcPr>
            <w:tcW w:w="1020" w:type="dxa"/>
          </w:tcPr>
          <w:p>
            <w:pPr>
              <w:pStyle w:val="0"/>
              <w:jc w:val="center"/>
            </w:pPr>
            <w:r>
              <w:rPr>
                <w:sz w:val="24"/>
              </w:rPr>
              <w:t xml:space="preserve">Х</w:t>
            </w:r>
          </w:p>
        </w:tc>
        <w:tc>
          <w:tcPr>
            <w:tcW w:w="1134" w:type="dxa"/>
          </w:tcPr>
          <w:p>
            <w:pPr>
              <w:pStyle w:val="0"/>
              <w:jc w:val="center"/>
            </w:pPr>
            <w:r>
              <w:rPr>
                <w:sz w:val="24"/>
              </w:rPr>
              <w:t xml:space="preserve">9 841,2</w:t>
            </w:r>
          </w:p>
        </w:tc>
        <w:tc>
          <w:tcPr>
            <w:tcW w:w="1417" w:type="dxa"/>
          </w:tcPr>
          <w:p>
            <w:pPr>
              <w:pStyle w:val="0"/>
              <w:jc w:val="center"/>
            </w:pPr>
            <w:r>
              <w:rPr>
                <w:sz w:val="24"/>
              </w:rPr>
              <w:t xml:space="preserve">Х</w:t>
            </w:r>
          </w:p>
        </w:tc>
        <w:tc>
          <w:tcPr>
            <w:tcW w:w="1587" w:type="dxa"/>
          </w:tcPr>
          <w:p>
            <w:pPr>
              <w:pStyle w:val="0"/>
              <w:jc w:val="center"/>
            </w:pPr>
            <w:r>
              <w:rPr>
                <w:sz w:val="24"/>
              </w:rPr>
              <w:t xml:space="preserve">10 756 923,7</w:t>
            </w:r>
          </w:p>
        </w:tc>
        <w:tc>
          <w:tcPr>
            <w:tcW w:w="794" w:type="dxa"/>
          </w:tcPr>
          <w:p>
            <w:pPr>
              <w:pStyle w:val="0"/>
              <w:jc w:val="center"/>
            </w:pPr>
            <w:r>
              <w:rPr>
                <w:sz w:val="24"/>
              </w:rPr>
              <w:t xml:space="preserve">Х</w:t>
            </w:r>
          </w:p>
        </w:tc>
      </w:tr>
      <w:tr>
        <w:tc>
          <w:tcPr>
            <w:tcW w:w="2721" w:type="dxa"/>
          </w:tcPr>
          <w:p>
            <w:pPr>
              <w:pStyle w:val="0"/>
            </w:pPr>
            <w:r>
              <w:rPr>
                <w:sz w:val="24"/>
              </w:rPr>
              <w:t xml:space="preserve">4.1. медицинская помощь по профилю "онкология" (сумма строк 35.1 + 43.1 + 51.1)</w:t>
            </w:r>
          </w:p>
        </w:tc>
        <w:tc>
          <w:tcPr>
            <w:tcW w:w="1052" w:type="dxa"/>
          </w:tcPr>
          <w:p>
            <w:pPr>
              <w:pStyle w:val="0"/>
              <w:jc w:val="center"/>
            </w:pPr>
            <w:r>
              <w:rPr>
                <w:sz w:val="24"/>
              </w:rPr>
              <w:t xml:space="preserve">25.1</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0,010265</w:t>
            </w:r>
          </w:p>
        </w:tc>
        <w:tc>
          <w:tcPr>
            <w:tcW w:w="1417" w:type="dxa"/>
          </w:tcPr>
          <w:p>
            <w:pPr>
              <w:pStyle w:val="0"/>
              <w:jc w:val="center"/>
            </w:pPr>
            <w:r>
              <w:rPr>
                <w:sz w:val="24"/>
              </w:rPr>
              <w:t xml:space="preserve">103 020,2</w:t>
            </w:r>
          </w:p>
        </w:tc>
        <w:tc>
          <w:tcPr>
            <w:tcW w:w="1020" w:type="dxa"/>
          </w:tcPr>
          <w:p>
            <w:pPr>
              <w:pStyle w:val="0"/>
              <w:jc w:val="center"/>
            </w:pPr>
            <w:r>
              <w:rPr>
                <w:sz w:val="24"/>
              </w:rPr>
              <w:t xml:space="preserve">Х</w:t>
            </w:r>
          </w:p>
        </w:tc>
        <w:tc>
          <w:tcPr>
            <w:tcW w:w="1134" w:type="dxa"/>
          </w:tcPr>
          <w:p>
            <w:pPr>
              <w:pStyle w:val="0"/>
              <w:jc w:val="center"/>
            </w:pPr>
            <w:r>
              <w:rPr>
                <w:sz w:val="24"/>
              </w:rPr>
              <w:t xml:space="preserve">1 057,5</w:t>
            </w:r>
          </w:p>
        </w:tc>
        <w:tc>
          <w:tcPr>
            <w:tcW w:w="1417" w:type="dxa"/>
          </w:tcPr>
          <w:p>
            <w:pPr>
              <w:pStyle w:val="0"/>
              <w:jc w:val="center"/>
            </w:pPr>
            <w:r>
              <w:rPr>
                <w:sz w:val="24"/>
              </w:rPr>
              <w:t xml:space="preserve">Х</w:t>
            </w:r>
          </w:p>
        </w:tc>
        <w:tc>
          <w:tcPr>
            <w:tcW w:w="1587" w:type="dxa"/>
          </w:tcPr>
          <w:p>
            <w:pPr>
              <w:pStyle w:val="0"/>
              <w:jc w:val="center"/>
            </w:pPr>
            <w:r>
              <w:rPr>
                <w:sz w:val="24"/>
              </w:rPr>
              <w:t xml:space="preserve">1 155 900,4</w:t>
            </w:r>
          </w:p>
        </w:tc>
        <w:tc>
          <w:tcPr>
            <w:tcW w:w="794" w:type="dxa"/>
          </w:tcPr>
          <w:p>
            <w:pPr>
              <w:pStyle w:val="0"/>
              <w:jc w:val="center"/>
            </w:pPr>
            <w:r>
              <w:rPr>
                <w:sz w:val="24"/>
              </w:rPr>
              <w:t xml:space="preserve">Х</w:t>
            </w:r>
          </w:p>
        </w:tc>
      </w:tr>
      <w:tr>
        <w:tc>
          <w:tcPr>
            <w:tcW w:w="2721" w:type="dxa"/>
          </w:tcPr>
          <w:p>
            <w:pPr>
              <w:pStyle w:val="0"/>
            </w:pPr>
            <w:r>
              <w:rPr>
                <w:sz w:val="24"/>
              </w:rPr>
              <w:t xml:space="preserve">4.2. стентирование для больных с инфарктом миокарда медицинскими организациями (за исключением федеральных медицинских организаций) (сумма строк 35.2 + 43.2 + 51.2)</w:t>
            </w:r>
          </w:p>
        </w:tc>
        <w:tc>
          <w:tcPr>
            <w:tcW w:w="1052" w:type="dxa"/>
          </w:tcPr>
          <w:p>
            <w:pPr>
              <w:pStyle w:val="0"/>
              <w:jc w:val="center"/>
            </w:pPr>
            <w:r>
              <w:rPr>
                <w:sz w:val="24"/>
              </w:rPr>
              <w:t xml:space="preserve">25.2</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0,002327</w:t>
            </w:r>
          </w:p>
        </w:tc>
        <w:tc>
          <w:tcPr>
            <w:tcW w:w="1417" w:type="dxa"/>
          </w:tcPr>
          <w:p>
            <w:pPr>
              <w:pStyle w:val="0"/>
              <w:jc w:val="center"/>
            </w:pPr>
            <w:r>
              <w:rPr>
                <w:sz w:val="24"/>
              </w:rPr>
              <w:t xml:space="preserve">167 914,0</w:t>
            </w:r>
          </w:p>
        </w:tc>
        <w:tc>
          <w:tcPr>
            <w:tcW w:w="1020" w:type="dxa"/>
          </w:tcPr>
          <w:p>
            <w:pPr>
              <w:pStyle w:val="0"/>
              <w:jc w:val="center"/>
            </w:pPr>
            <w:r>
              <w:rPr>
                <w:sz w:val="24"/>
              </w:rPr>
              <w:t xml:space="preserve">Х</w:t>
            </w:r>
          </w:p>
        </w:tc>
        <w:tc>
          <w:tcPr>
            <w:tcW w:w="1134" w:type="dxa"/>
          </w:tcPr>
          <w:p>
            <w:pPr>
              <w:pStyle w:val="0"/>
              <w:jc w:val="center"/>
            </w:pPr>
            <w:r>
              <w:rPr>
                <w:sz w:val="24"/>
              </w:rPr>
              <w:t xml:space="preserve">390,7</w:t>
            </w:r>
          </w:p>
        </w:tc>
        <w:tc>
          <w:tcPr>
            <w:tcW w:w="1417" w:type="dxa"/>
          </w:tcPr>
          <w:p>
            <w:pPr>
              <w:pStyle w:val="0"/>
              <w:jc w:val="center"/>
            </w:pPr>
            <w:r>
              <w:rPr>
                <w:sz w:val="24"/>
              </w:rPr>
              <w:t xml:space="preserve">Х</w:t>
            </w:r>
          </w:p>
        </w:tc>
        <w:tc>
          <w:tcPr>
            <w:tcW w:w="1587" w:type="dxa"/>
          </w:tcPr>
          <w:p>
            <w:pPr>
              <w:pStyle w:val="0"/>
              <w:jc w:val="center"/>
            </w:pPr>
            <w:r>
              <w:rPr>
                <w:sz w:val="24"/>
              </w:rPr>
              <w:t xml:space="preserve">427 054,6</w:t>
            </w:r>
          </w:p>
        </w:tc>
        <w:tc>
          <w:tcPr>
            <w:tcW w:w="794" w:type="dxa"/>
          </w:tcPr>
          <w:p>
            <w:pPr>
              <w:pStyle w:val="0"/>
              <w:jc w:val="center"/>
            </w:pPr>
            <w:r>
              <w:rPr>
                <w:sz w:val="24"/>
              </w:rPr>
              <w:t xml:space="preserve">Х</w:t>
            </w:r>
          </w:p>
        </w:tc>
      </w:tr>
      <w:tr>
        <w:tc>
          <w:tcPr>
            <w:tcW w:w="2721" w:type="dxa"/>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строк 35.3 + 43.3 + 51.3)</w:t>
            </w:r>
          </w:p>
        </w:tc>
        <w:tc>
          <w:tcPr>
            <w:tcW w:w="1052" w:type="dxa"/>
          </w:tcPr>
          <w:p>
            <w:pPr>
              <w:pStyle w:val="0"/>
              <w:jc w:val="center"/>
            </w:pPr>
            <w:r>
              <w:rPr>
                <w:sz w:val="24"/>
              </w:rPr>
              <w:t xml:space="preserve">25.3</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0,00043</w:t>
            </w:r>
          </w:p>
        </w:tc>
        <w:tc>
          <w:tcPr>
            <w:tcW w:w="1417" w:type="dxa"/>
          </w:tcPr>
          <w:p>
            <w:pPr>
              <w:pStyle w:val="0"/>
              <w:jc w:val="center"/>
            </w:pPr>
            <w:r>
              <w:rPr>
                <w:sz w:val="24"/>
              </w:rPr>
              <w:t xml:space="preserve">259 394,0</w:t>
            </w:r>
          </w:p>
        </w:tc>
        <w:tc>
          <w:tcPr>
            <w:tcW w:w="1020" w:type="dxa"/>
          </w:tcPr>
          <w:p>
            <w:pPr>
              <w:pStyle w:val="0"/>
              <w:jc w:val="center"/>
            </w:pPr>
            <w:r>
              <w:rPr>
                <w:sz w:val="24"/>
              </w:rPr>
              <w:t xml:space="preserve">Х</w:t>
            </w:r>
          </w:p>
        </w:tc>
        <w:tc>
          <w:tcPr>
            <w:tcW w:w="1134" w:type="dxa"/>
          </w:tcPr>
          <w:p>
            <w:pPr>
              <w:pStyle w:val="0"/>
              <w:jc w:val="center"/>
            </w:pPr>
            <w:r>
              <w:rPr>
                <w:sz w:val="24"/>
              </w:rPr>
              <w:t xml:space="preserve">111,5</w:t>
            </w:r>
          </w:p>
        </w:tc>
        <w:tc>
          <w:tcPr>
            <w:tcW w:w="1417" w:type="dxa"/>
          </w:tcPr>
          <w:p>
            <w:pPr>
              <w:pStyle w:val="0"/>
              <w:jc w:val="center"/>
            </w:pPr>
            <w:r>
              <w:rPr>
                <w:sz w:val="24"/>
              </w:rPr>
              <w:t xml:space="preserve">Х</w:t>
            </w:r>
          </w:p>
        </w:tc>
        <w:tc>
          <w:tcPr>
            <w:tcW w:w="1587" w:type="dxa"/>
          </w:tcPr>
          <w:p>
            <w:pPr>
              <w:pStyle w:val="0"/>
              <w:jc w:val="center"/>
            </w:pPr>
            <w:r>
              <w:rPr>
                <w:sz w:val="24"/>
              </w:rPr>
              <w:t xml:space="preserve">121 875,1</w:t>
            </w:r>
          </w:p>
        </w:tc>
        <w:tc>
          <w:tcPr>
            <w:tcW w:w="794" w:type="dxa"/>
          </w:tcPr>
          <w:p>
            <w:pPr>
              <w:pStyle w:val="0"/>
              <w:jc w:val="center"/>
            </w:pPr>
            <w:r>
              <w:rPr>
                <w:sz w:val="24"/>
              </w:rPr>
              <w:t xml:space="preserve">Х</w:t>
            </w:r>
          </w:p>
        </w:tc>
      </w:tr>
      <w:tr>
        <w:tc>
          <w:tcPr>
            <w:tcW w:w="2721" w:type="dxa"/>
          </w:tcPr>
          <w:p>
            <w:pPr>
              <w:pStyle w:val="0"/>
            </w:pPr>
            <w:r>
              <w:rPr>
                <w:sz w:val="24"/>
              </w:rPr>
              <w:t xml:space="preserve">4.4. эндоваскулярная деструкция дополнительных проводящих путей и аритмогенных зон сердца (сумма строк 35.4 + 43.4 + 51.4)</w:t>
            </w:r>
          </w:p>
        </w:tc>
        <w:tc>
          <w:tcPr>
            <w:tcW w:w="1052" w:type="dxa"/>
          </w:tcPr>
          <w:p>
            <w:pPr>
              <w:pStyle w:val="0"/>
              <w:jc w:val="center"/>
            </w:pPr>
            <w:r>
              <w:rPr>
                <w:sz w:val="24"/>
              </w:rPr>
              <w:t xml:space="preserve">25.4</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0,000189</w:t>
            </w:r>
          </w:p>
        </w:tc>
        <w:tc>
          <w:tcPr>
            <w:tcW w:w="1417" w:type="dxa"/>
          </w:tcPr>
          <w:p>
            <w:pPr>
              <w:pStyle w:val="0"/>
              <w:jc w:val="center"/>
            </w:pPr>
            <w:r>
              <w:rPr>
                <w:sz w:val="24"/>
              </w:rPr>
              <w:t xml:space="preserve">351 396,1</w:t>
            </w:r>
          </w:p>
        </w:tc>
        <w:tc>
          <w:tcPr>
            <w:tcW w:w="1020" w:type="dxa"/>
          </w:tcPr>
          <w:p>
            <w:pPr>
              <w:pStyle w:val="0"/>
              <w:jc w:val="center"/>
            </w:pPr>
            <w:r>
              <w:rPr>
                <w:sz w:val="24"/>
              </w:rPr>
              <w:t xml:space="preserve">Х</w:t>
            </w:r>
          </w:p>
        </w:tc>
        <w:tc>
          <w:tcPr>
            <w:tcW w:w="1134" w:type="dxa"/>
          </w:tcPr>
          <w:p>
            <w:pPr>
              <w:pStyle w:val="0"/>
              <w:jc w:val="center"/>
            </w:pPr>
            <w:r>
              <w:rPr>
                <w:sz w:val="24"/>
              </w:rPr>
              <w:t xml:space="preserve">66,4</w:t>
            </w:r>
          </w:p>
        </w:tc>
        <w:tc>
          <w:tcPr>
            <w:tcW w:w="1417" w:type="dxa"/>
          </w:tcPr>
          <w:p>
            <w:pPr>
              <w:pStyle w:val="0"/>
              <w:jc w:val="center"/>
            </w:pPr>
            <w:r>
              <w:rPr>
                <w:sz w:val="24"/>
              </w:rPr>
              <w:t xml:space="preserve">Х</w:t>
            </w:r>
          </w:p>
        </w:tc>
        <w:tc>
          <w:tcPr>
            <w:tcW w:w="1587" w:type="dxa"/>
          </w:tcPr>
          <w:p>
            <w:pPr>
              <w:pStyle w:val="0"/>
              <w:jc w:val="center"/>
            </w:pPr>
            <w:r>
              <w:rPr>
                <w:sz w:val="24"/>
              </w:rPr>
              <w:t xml:space="preserve">72 578,5</w:t>
            </w:r>
          </w:p>
        </w:tc>
        <w:tc>
          <w:tcPr>
            <w:tcW w:w="794" w:type="dxa"/>
          </w:tcPr>
          <w:p>
            <w:pPr>
              <w:pStyle w:val="0"/>
              <w:jc w:val="center"/>
            </w:pPr>
            <w:r>
              <w:rPr>
                <w:sz w:val="24"/>
              </w:rPr>
              <w:t xml:space="preserve">Х</w:t>
            </w:r>
          </w:p>
        </w:tc>
      </w:tr>
      <w:tr>
        <w:tc>
          <w:tcPr>
            <w:tcW w:w="2721" w:type="dxa"/>
          </w:tcPr>
          <w:p>
            <w:pPr>
              <w:pStyle w:val="0"/>
            </w:pPr>
            <w:r>
              <w:rPr>
                <w:sz w:val="24"/>
              </w:rPr>
              <w:t xml:space="preserve">4.5. стентирование или эндартерэктомия медицинскими организациями (за исключением федеральных медицинских организаций) (сумма строк 35.5 + 43.5 + 51.5)</w:t>
            </w:r>
          </w:p>
        </w:tc>
        <w:tc>
          <w:tcPr>
            <w:tcW w:w="1052" w:type="dxa"/>
          </w:tcPr>
          <w:p>
            <w:pPr>
              <w:pStyle w:val="0"/>
              <w:jc w:val="center"/>
            </w:pPr>
            <w:r>
              <w:rPr>
                <w:sz w:val="24"/>
              </w:rPr>
              <w:t xml:space="preserve">25.5</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0,000472</w:t>
            </w:r>
          </w:p>
        </w:tc>
        <w:tc>
          <w:tcPr>
            <w:tcW w:w="1417" w:type="dxa"/>
          </w:tcPr>
          <w:p>
            <w:pPr>
              <w:pStyle w:val="0"/>
              <w:jc w:val="center"/>
            </w:pPr>
            <w:r>
              <w:rPr>
                <w:sz w:val="24"/>
              </w:rPr>
              <w:t xml:space="preserve">211 159,8</w:t>
            </w:r>
          </w:p>
        </w:tc>
        <w:tc>
          <w:tcPr>
            <w:tcW w:w="1020" w:type="dxa"/>
          </w:tcPr>
          <w:p>
            <w:pPr>
              <w:pStyle w:val="0"/>
              <w:jc w:val="center"/>
            </w:pPr>
            <w:r>
              <w:rPr>
                <w:sz w:val="24"/>
              </w:rPr>
              <w:t xml:space="preserve">Х</w:t>
            </w:r>
          </w:p>
        </w:tc>
        <w:tc>
          <w:tcPr>
            <w:tcW w:w="1134" w:type="dxa"/>
          </w:tcPr>
          <w:p>
            <w:pPr>
              <w:pStyle w:val="0"/>
              <w:jc w:val="center"/>
            </w:pPr>
            <w:r>
              <w:rPr>
                <w:sz w:val="24"/>
              </w:rPr>
              <w:t xml:space="preserve">99,7</w:t>
            </w:r>
          </w:p>
        </w:tc>
        <w:tc>
          <w:tcPr>
            <w:tcW w:w="1417" w:type="dxa"/>
          </w:tcPr>
          <w:p>
            <w:pPr>
              <w:pStyle w:val="0"/>
              <w:jc w:val="center"/>
            </w:pPr>
            <w:r>
              <w:rPr>
                <w:sz w:val="24"/>
              </w:rPr>
              <w:t xml:space="preserve">Х</w:t>
            </w:r>
          </w:p>
        </w:tc>
        <w:tc>
          <w:tcPr>
            <w:tcW w:w="1587" w:type="dxa"/>
          </w:tcPr>
          <w:p>
            <w:pPr>
              <w:pStyle w:val="0"/>
              <w:jc w:val="center"/>
            </w:pPr>
            <w:r>
              <w:rPr>
                <w:sz w:val="24"/>
              </w:rPr>
              <w:t xml:space="preserve">108 977,1</w:t>
            </w:r>
          </w:p>
        </w:tc>
        <w:tc>
          <w:tcPr>
            <w:tcW w:w="794" w:type="dxa"/>
          </w:tcPr>
          <w:p>
            <w:pPr>
              <w:pStyle w:val="0"/>
              <w:jc w:val="center"/>
            </w:pPr>
            <w:r>
              <w:rPr>
                <w:sz w:val="24"/>
              </w:rPr>
              <w:t xml:space="preserve">Х</w:t>
            </w:r>
          </w:p>
        </w:tc>
      </w:tr>
      <w:tr>
        <w:tc>
          <w:tcPr>
            <w:tcW w:w="2721" w:type="dxa"/>
          </w:tcPr>
          <w:p>
            <w:pPr>
              <w:pStyle w:val="0"/>
            </w:pPr>
            <w:r>
              <w:rPr>
                <w:sz w:val="24"/>
              </w:rPr>
              <w:t xml:space="preserve">4.6. трансплантация почки медицинскими организациями (за исключением федеральных медицинских организаций) (сумма строк 35.6 + 43.6 + 51.6)</w:t>
            </w:r>
          </w:p>
        </w:tc>
        <w:tc>
          <w:tcPr>
            <w:tcW w:w="1052" w:type="dxa"/>
          </w:tcPr>
          <w:p>
            <w:pPr>
              <w:pStyle w:val="0"/>
              <w:jc w:val="center"/>
            </w:pPr>
            <w:r>
              <w:rPr>
                <w:sz w:val="24"/>
              </w:rPr>
              <w:t xml:space="preserve">25.6</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0,000025</w:t>
            </w:r>
          </w:p>
        </w:tc>
        <w:tc>
          <w:tcPr>
            <w:tcW w:w="1417" w:type="dxa"/>
          </w:tcPr>
          <w:p>
            <w:pPr>
              <w:pStyle w:val="0"/>
              <w:jc w:val="center"/>
            </w:pPr>
            <w:r>
              <w:rPr>
                <w:sz w:val="24"/>
              </w:rPr>
              <w:t xml:space="preserve">1 299 928,4</w:t>
            </w:r>
          </w:p>
        </w:tc>
        <w:tc>
          <w:tcPr>
            <w:tcW w:w="1020" w:type="dxa"/>
          </w:tcPr>
          <w:p>
            <w:pPr>
              <w:pStyle w:val="0"/>
              <w:jc w:val="center"/>
            </w:pPr>
            <w:r>
              <w:rPr>
                <w:sz w:val="24"/>
              </w:rPr>
              <w:t xml:space="preserve">Х</w:t>
            </w:r>
          </w:p>
        </w:tc>
        <w:tc>
          <w:tcPr>
            <w:tcW w:w="1134" w:type="dxa"/>
          </w:tcPr>
          <w:p>
            <w:pPr>
              <w:pStyle w:val="0"/>
              <w:jc w:val="center"/>
            </w:pPr>
            <w:r>
              <w:rPr>
                <w:sz w:val="24"/>
              </w:rPr>
              <w:t xml:space="preserve">32,5</w:t>
            </w:r>
          </w:p>
        </w:tc>
        <w:tc>
          <w:tcPr>
            <w:tcW w:w="1417" w:type="dxa"/>
          </w:tcPr>
          <w:p>
            <w:pPr>
              <w:pStyle w:val="0"/>
              <w:jc w:val="center"/>
            </w:pPr>
            <w:r>
              <w:rPr>
                <w:sz w:val="24"/>
              </w:rPr>
              <w:t xml:space="preserve">Х</w:t>
            </w:r>
          </w:p>
        </w:tc>
        <w:tc>
          <w:tcPr>
            <w:tcW w:w="1587" w:type="dxa"/>
          </w:tcPr>
          <w:p>
            <w:pPr>
              <w:pStyle w:val="0"/>
              <w:jc w:val="center"/>
            </w:pPr>
            <w:r>
              <w:rPr>
                <w:sz w:val="24"/>
              </w:rPr>
              <w:t xml:space="preserve">35 524,1</w:t>
            </w:r>
          </w:p>
        </w:tc>
        <w:tc>
          <w:tcPr>
            <w:tcW w:w="794" w:type="dxa"/>
          </w:tcPr>
          <w:p>
            <w:pPr>
              <w:pStyle w:val="0"/>
              <w:jc w:val="center"/>
            </w:pPr>
            <w:r>
              <w:rPr>
                <w:sz w:val="24"/>
              </w:rPr>
              <w:t xml:space="preserve">Х</w:t>
            </w:r>
          </w:p>
        </w:tc>
      </w:tr>
      <w:tr>
        <w:tc>
          <w:tcPr>
            <w:tcW w:w="2721" w:type="dxa"/>
          </w:tcPr>
          <w:p>
            <w:pPr>
              <w:pStyle w:val="0"/>
            </w:pPr>
            <w:r>
              <w:rPr>
                <w:sz w:val="24"/>
              </w:rPr>
              <w:t xml:space="preserve">4.7. высокотехнологичная медицинская помощь (сумма строк 35.7 + 43.7 + 51.7)</w:t>
            </w:r>
          </w:p>
        </w:tc>
        <w:tc>
          <w:tcPr>
            <w:tcW w:w="1052" w:type="dxa"/>
          </w:tcPr>
          <w:p>
            <w:pPr>
              <w:pStyle w:val="0"/>
              <w:jc w:val="center"/>
            </w:pPr>
            <w:r>
              <w:rPr>
                <w:sz w:val="24"/>
              </w:rPr>
              <w:t xml:space="preserve">25.7</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0,000004</w:t>
            </w:r>
          </w:p>
        </w:tc>
        <w:tc>
          <w:tcPr>
            <w:tcW w:w="1417" w:type="dxa"/>
          </w:tcPr>
          <w:p>
            <w:pPr>
              <w:pStyle w:val="0"/>
              <w:jc w:val="center"/>
            </w:pPr>
            <w:r>
              <w:rPr>
                <w:sz w:val="24"/>
              </w:rPr>
              <w:t xml:space="preserve">242 531,1</w:t>
            </w:r>
          </w:p>
        </w:tc>
        <w:tc>
          <w:tcPr>
            <w:tcW w:w="1020" w:type="dxa"/>
          </w:tcPr>
          <w:p>
            <w:pPr>
              <w:pStyle w:val="0"/>
              <w:jc w:val="center"/>
            </w:pPr>
            <w:r>
              <w:rPr>
                <w:sz w:val="24"/>
              </w:rPr>
              <w:t xml:space="preserve">Х</w:t>
            </w:r>
          </w:p>
        </w:tc>
        <w:tc>
          <w:tcPr>
            <w:tcW w:w="1134" w:type="dxa"/>
          </w:tcPr>
          <w:p>
            <w:pPr>
              <w:pStyle w:val="0"/>
              <w:jc w:val="center"/>
            </w:pPr>
            <w:r>
              <w:rPr>
                <w:sz w:val="24"/>
              </w:rPr>
              <w:t xml:space="preserve">1,0</w:t>
            </w:r>
          </w:p>
        </w:tc>
        <w:tc>
          <w:tcPr>
            <w:tcW w:w="1417" w:type="dxa"/>
          </w:tcPr>
          <w:p>
            <w:pPr>
              <w:pStyle w:val="0"/>
              <w:jc w:val="center"/>
            </w:pPr>
            <w:r>
              <w:rPr>
                <w:sz w:val="24"/>
              </w:rPr>
              <w:t xml:space="preserve">Х</w:t>
            </w:r>
          </w:p>
        </w:tc>
        <w:tc>
          <w:tcPr>
            <w:tcW w:w="1587" w:type="dxa"/>
          </w:tcPr>
          <w:p>
            <w:pPr>
              <w:pStyle w:val="0"/>
              <w:jc w:val="center"/>
            </w:pPr>
            <w:r>
              <w:rPr>
                <w:sz w:val="24"/>
              </w:rPr>
              <w:t xml:space="preserve">952 177,0</w:t>
            </w:r>
          </w:p>
        </w:tc>
        <w:tc>
          <w:tcPr>
            <w:tcW w:w="794" w:type="dxa"/>
          </w:tcPr>
          <w:p>
            <w:pPr>
              <w:pStyle w:val="0"/>
              <w:jc w:val="center"/>
            </w:pPr>
            <w:r>
              <w:rPr>
                <w:sz w:val="24"/>
              </w:rPr>
              <w:t xml:space="preserve">Х</w:t>
            </w:r>
          </w:p>
        </w:tc>
      </w:tr>
      <w:tr>
        <w:tc>
          <w:tcPr>
            <w:tcW w:w="2721" w:type="dxa"/>
          </w:tcPr>
          <w:p>
            <w:pPr>
              <w:pStyle w:val="0"/>
            </w:pPr>
            <w:r>
              <w:rPr>
                <w:sz w:val="24"/>
              </w:rPr>
              <w:t xml:space="preserve">5. Медицинская реабилитация:</w:t>
            </w:r>
          </w:p>
        </w:tc>
        <w:tc>
          <w:tcPr>
            <w:tcW w:w="1052" w:type="dxa"/>
          </w:tcPr>
          <w:p>
            <w:pPr>
              <w:pStyle w:val="0"/>
              <w:jc w:val="center"/>
            </w:pPr>
            <w:r>
              <w:rPr>
                <w:sz w:val="24"/>
              </w:rPr>
              <w:t xml:space="preserve">26</w:t>
            </w:r>
          </w:p>
        </w:tc>
        <w:tc>
          <w:tcPr>
            <w:tcW w:w="1984" w:type="dxa"/>
          </w:tcPr>
          <w:p>
            <w:pPr>
              <w:pStyle w:val="0"/>
            </w:pPr>
            <w:r>
              <w:rPr>
                <w:sz w:val="24"/>
              </w:rPr>
              <w:t xml:space="preserve">Х</w:t>
            </w:r>
          </w:p>
        </w:tc>
        <w:tc>
          <w:tcPr>
            <w:tcW w:w="1718"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794" w:type="dxa"/>
          </w:tcPr>
          <w:p>
            <w:pPr>
              <w:pStyle w:val="0"/>
              <w:jc w:val="center"/>
            </w:pPr>
            <w:r>
              <w:rPr>
                <w:sz w:val="24"/>
              </w:rPr>
              <w:t xml:space="preserve">Х</w:t>
            </w:r>
          </w:p>
        </w:tc>
      </w:tr>
      <w:tr>
        <w:tc>
          <w:tcPr>
            <w:tcW w:w="2721" w:type="dxa"/>
          </w:tcPr>
          <w:p>
            <w:pPr>
              <w:pStyle w:val="0"/>
            </w:pPr>
            <w:r>
              <w:rPr>
                <w:sz w:val="24"/>
              </w:rPr>
              <w:t xml:space="preserve">5.1. В амбулаторных условиях (сумма строк 36.1 + 44.1 + 52.1)</w:t>
            </w:r>
          </w:p>
        </w:tc>
        <w:tc>
          <w:tcPr>
            <w:tcW w:w="1052" w:type="dxa"/>
          </w:tcPr>
          <w:p>
            <w:pPr>
              <w:pStyle w:val="0"/>
              <w:jc w:val="center"/>
            </w:pPr>
            <w:r>
              <w:rPr>
                <w:sz w:val="24"/>
              </w:rPr>
              <w:t xml:space="preserve">26.1</w:t>
            </w:r>
          </w:p>
        </w:tc>
        <w:tc>
          <w:tcPr>
            <w:tcW w:w="1984" w:type="dxa"/>
          </w:tcPr>
          <w:p>
            <w:pPr>
              <w:pStyle w:val="0"/>
            </w:pPr>
            <w:r>
              <w:rPr>
                <w:sz w:val="24"/>
              </w:rPr>
              <w:t xml:space="preserve">комплексные посещения</w:t>
            </w:r>
          </w:p>
        </w:tc>
        <w:tc>
          <w:tcPr>
            <w:tcW w:w="1718" w:type="dxa"/>
          </w:tcPr>
          <w:p>
            <w:pPr>
              <w:pStyle w:val="0"/>
              <w:jc w:val="center"/>
            </w:pPr>
            <w:r>
              <w:rPr>
                <w:sz w:val="24"/>
              </w:rPr>
              <w:t xml:space="preserve">0,003371</w:t>
            </w:r>
          </w:p>
        </w:tc>
        <w:tc>
          <w:tcPr>
            <w:tcW w:w="1417" w:type="dxa"/>
          </w:tcPr>
          <w:p>
            <w:pPr>
              <w:pStyle w:val="0"/>
              <w:jc w:val="center"/>
            </w:pPr>
            <w:r>
              <w:rPr>
                <w:sz w:val="24"/>
              </w:rPr>
              <w:t xml:space="preserve">27 169,8</w:t>
            </w:r>
          </w:p>
        </w:tc>
        <w:tc>
          <w:tcPr>
            <w:tcW w:w="1020" w:type="dxa"/>
          </w:tcPr>
          <w:p>
            <w:pPr>
              <w:pStyle w:val="0"/>
              <w:jc w:val="center"/>
            </w:pPr>
            <w:r>
              <w:rPr>
                <w:sz w:val="24"/>
              </w:rPr>
              <w:t xml:space="preserve">Х</w:t>
            </w:r>
          </w:p>
        </w:tc>
        <w:tc>
          <w:tcPr>
            <w:tcW w:w="1134" w:type="dxa"/>
          </w:tcPr>
          <w:p>
            <w:pPr>
              <w:pStyle w:val="0"/>
              <w:jc w:val="center"/>
            </w:pPr>
            <w:r>
              <w:rPr>
                <w:sz w:val="24"/>
              </w:rPr>
              <w:t xml:space="preserve">91,6</w:t>
            </w:r>
          </w:p>
        </w:tc>
        <w:tc>
          <w:tcPr>
            <w:tcW w:w="1417" w:type="dxa"/>
          </w:tcPr>
          <w:p>
            <w:pPr>
              <w:pStyle w:val="0"/>
              <w:jc w:val="center"/>
            </w:pPr>
            <w:r>
              <w:rPr>
                <w:sz w:val="24"/>
              </w:rPr>
              <w:t xml:space="preserve">Х</w:t>
            </w:r>
          </w:p>
        </w:tc>
        <w:tc>
          <w:tcPr>
            <w:tcW w:w="1587" w:type="dxa"/>
          </w:tcPr>
          <w:p>
            <w:pPr>
              <w:pStyle w:val="0"/>
              <w:jc w:val="center"/>
            </w:pPr>
            <w:r>
              <w:rPr>
                <w:sz w:val="24"/>
              </w:rPr>
              <w:t xml:space="preserve">100 123,4</w:t>
            </w:r>
          </w:p>
        </w:tc>
        <w:tc>
          <w:tcPr>
            <w:tcW w:w="794" w:type="dxa"/>
          </w:tcPr>
          <w:p>
            <w:pPr>
              <w:pStyle w:val="0"/>
              <w:jc w:val="center"/>
            </w:pPr>
            <w:r>
              <w:rPr>
                <w:sz w:val="24"/>
              </w:rPr>
              <w:t xml:space="preserve">Х</w:t>
            </w:r>
          </w:p>
        </w:tc>
      </w:tr>
      <w:tr>
        <w:tc>
          <w:tcPr>
            <w:tcW w:w="2721" w:type="dxa"/>
          </w:tcPr>
          <w:p>
            <w:pPr>
              <w:pStyle w:val="0"/>
            </w:pPr>
            <w:r>
              <w:rPr>
                <w:sz w:val="24"/>
              </w:rPr>
              <w:t xml:space="preserve">5.2. В условиях дневных стационаров (первичная медико-санитарная помощь, специализированная медицинская помощь) (сумма строк 36.2 + 44.2 + 52.2)</w:t>
            </w:r>
          </w:p>
        </w:tc>
        <w:tc>
          <w:tcPr>
            <w:tcW w:w="1052" w:type="dxa"/>
          </w:tcPr>
          <w:p>
            <w:pPr>
              <w:pStyle w:val="0"/>
              <w:jc w:val="center"/>
            </w:pPr>
            <w:r>
              <w:rPr>
                <w:sz w:val="24"/>
              </w:rPr>
              <w:t xml:space="preserve">26.2</w:t>
            </w:r>
          </w:p>
        </w:tc>
        <w:tc>
          <w:tcPr>
            <w:tcW w:w="1984" w:type="dxa"/>
          </w:tcPr>
          <w:p>
            <w:pPr>
              <w:pStyle w:val="0"/>
            </w:pPr>
            <w:r>
              <w:rPr>
                <w:sz w:val="24"/>
              </w:rPr>
              <w:t xml:space="preserve">случай лечения</w:t>
            </w:r>
          </w:p>
        </w:tc>
        <w:tc>
          <w:tcPr>
            <w:tcW w:w="1718" w:type="dxa"/>
          </w:tcPr>
          <w:p>
            <w:pPr>
              <w:pStyle w:val="0"/>
              <w:jc w:val="center"/>
            </w:pPr>
            <w:r>
              <w:rPr>
                <w:sz w:val="24"/>
              </w:rPr>
              <w:t xml:space="preserve">0,002813</w:t>
            </w:r>
          </w:p>
        </w:tc>
        <w:tc>
          <w:tcPr>
            <w:tcW w:w="1417" w:type="dxa"/>
          </w:tcPr>
          <w:p>
            <w:pPr>
              <w:pStyle w:val="0"/>
              <w:jc w:val="center"/>
            </w:pPr>
            <w:r>
              <w:rPr>
                <w:sz w:val="24"/>
              </w:rPr>
              <w:t xml:space="preserve">29 883,2</w:t>
            </w:r>
          </w:p>
        </w:tc>
        <w:tc>
          <w:tcPr>
            <w:tcW w:w="1020" w:type="dxa"/>
          </w:tcPr>
          <w:p>
            <w:pPr>
              <w:pStyle w:val="0"/>
              <w:jc w:val="center"/>
            </w:pPr>
            <w:r>
              <w:rPr>
                <w:sz w:val="24"/>
              </w:rPr>
              <w:t xml:space="preserve">Х</w:t>
            </w:r>
          </w:p>
        </w:tc>
        <w:tc>
          <w:tcPr>
            <w:tcW w:w="1134" w:type="dxa"/>
          </w:tcPr>
          <w:p>
            <w:pPr>
              <w:pStyle w:val="0"/>
              <w:jc w:val="center"/>
            </w:pPr>
            <w:r>
              <w:rPr>
                <w:sz w:val="24"/>
              </w:rPr>
              <w:t xml:space="preserve">84,1</w:t>
            </w:r>
          </w:p>
        </w:tc>
        <w:tc>
          <w:tcPr>
            <w:tcW w:w="1417" w:type="dxa"/>
          </w:tcPr>
          <w:p>
            <w:pPr>
              <w:pStyle w:val="0"/>
              <w:jc w:val="center"/>
            </w:pPr>
            <w:r>
              <w:rPr>
                <w:sz w:val="24"/>
              </w:rPr>
              <w:t xml:space="preserve">Х</w:t>
            </w:r>
          </w:p>
        </w:tc>
        <w:tc>
          <w:tcPr>
            <w:tcW w:w="1587" w:type="dxa"/>
          </w:tcPr>
          <w:p>
            <w:pPr>
              <w:pStyle w:val="0"/>
              <w:jc w:val="center"/>
            </w:pPr>
            <w:r>
              <w:rPr>
                <w:sz w:val="24"/>
              </w:rPr>
              <w:t xml:space="preserve">91 925,5</w:t>
            </w:r>
          </w:p>
        </w:tc>
        <w:tc>
          <w:tcPr>
            <w:tcW w:w="794" w:type="dxa"/>
          </w:tcPr>
          <w:p>
            <w:pPr>
              <w:pStyle w:val="0"/>
              <w:jc w:val="center"/>
            </w:pPr>
            <w:r>
              <w:rPr>
                <w:sz w:val="24"/>
              </w:rPr>
              <w:t xml:space="preserve">Х</w:t>
            </w:r>
          </w:p>
        </w:tc>
      </w:tr>
      <w:tr>
        <w:tc>
          <w:tcPr>
            <w:tcW w:w="2721" w:type="dxa"/>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 (сумма строк 36.3 + 44.3 + 52.3)</w:t>
            </w:r>
          </w:p>
        </w:tc>
        <w:tc>
          <w:tcPr>
            <w:tcW w:w="1052" w:type="dxa"/>
          </w:tcPr>
          <w:p>
            <w:pPr>
              <w:pStyle w:val="0"/>
              <w:jc w:val="center"/>
            </w:pPr>
            <w:r>
              <w:rPr>
                <w:sz w:val="24"/>
              </w:rPr>
              <w:t xml:space="preserve">26.3</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0,005869</w:t>
            </w:r>
          </w:p>
        </w:tc>
        <w:tc>
          <w:tcPr>
            <w:tcW w:w="1417" w:type="dxa"/>
          </w:tcPr>
          <w:p>
            <w:pPr>
              <w:pStyle w:val="0"/>
              <w:jc w:val="center"/>
            </w:pPr>
            <w:r>
              <w:rPr>
                <w:sz w:val="24"/>
              </w:rPr>
              <w:t xml:space="preserve">57 836,7</w:t>
            </w:r>
          </w:p>
        </w:tc>
        <w:tc>
          <w:tcPr>
            <w:tcW w:w="1020" w:type="dxa"/>
          </w:tcPr>
          <w:p>
            <w:pPr>
              <w:pStyle w:val="0"/>
              <w:jc w:val="center"/>
            </w:pPr>
            <w:r>
              <w:rPr>
                <w:sz w:val="24"/>
              </w:rPr>
              <w:t xml:space="preserve">Х</w:t>
            </w:r>
          </w:p>
        </w:tc>
        <w:tc>
          <w:tcPr>
            <w:tcW w:w="1134" w:type="dxa"/>
          </w:tcPr>
          <w:p>
            <w:pPr>
              <w:pStyle w:val="0"/>
              <w:jc w:val="center"/>
            </w:pPr>
            <w:r>
              <w:rPr>
                <w:sz w:val="24"/>
              </w:rPr>
              <w:t xml:space="preserve">339,4</w:t>
            </w:r>
          </w:p>
        </w:tc>
        <w:tc>
          <w:tcPr>
            <w:tcW w:w="1417" w:type="dxa"/>
          </w:tcPr>
          <w:p>
            <w:pPr>
              <w:pStyle w:val="0"/>
              <w:jc w:val="center"/>
            </w:pPr>
            <w:r>
              <w:rPr>
                <w:sz w:val="24"/>
              </w:rPr>
              <w:t xml:space="preserve">Х</w:t>
            </w:r>
          </w:p>
        </w:tc>
        <w:tc>
          <w:tcPr>
            <w:tcW w:w="1587" w:type="dxa"/>
          </w:tcPr>
          <w:p>
            <w:pPr>
              <w:pStyle w:val="0"/>
              <w:jc w:val="center"/>
            </w:pPr>
            <w:r>
              <w:rPr>
                <w:sz w:val="24"/>
              </w:rPr>
              <w:t xml:space="preserve">370 981,2</w:t>
            </w:r>
          </w:p>
        </w:tc>
        <w:tc>
          <w:tcPr>
            <w:tcW w:w="794" w:type="dxa"/>
          </w:tcPr>
          <w:p>
            <w:pPr>
              <w:pStyle w:val="0"/>
              <w:jc w:val="center"/>
            </w:pPr>
            <w:r>
              <w:rPr>
                <w:sz w:val="24"/>
              </w:rPr>
              <w:t xml:space="preserve">Х</w:t>
            </w:r>
          </w:p>
        </w:tc>
      </w:tr>
      <w:tr>
        <w:tc>
          <w:tcPr>
            <w:tcW w:w="2721" w:type="dxa"/>
          </w:tcPr>
          <w:p>
            <w:pPr>
              <w:pStyle w:val="0"/>
            </w:pPr>
            <w:r>
              <w:rPr>
                <w:sz w:val="24"/>
              </w:rPr>
              <w:t xml:space="preserve">6. Паллиативная медицинская помощь </w:t>
            </w:r>
            <w:hyperlink w:tooltip="&lt;********&gt; Включены в норматив объема первичной медико-санитарной помощи в амбулаторных условиях в случае включения паллиативной медицинской помощи в территориальную программу ОМС сверх базовой программы ОМС с соответствующими платежом субъекта РФ." w:anchor="P3903" w:history="0">
              <w:r>
                <w:rPr>
                  <w:color w:val="0000ff"/>
                  <w:sz w:val="24"/>
                </w:rPr>
                <w:t xml:space="preserve">&lt;*********&gt;</w:t>
              </w:r>
            </w:hyperlink>
            <w:r>
              <w:rPr>
                <w:sz w:val="24"/>
              </w:rPr>
              <w:t xml:space="preserve"> (равно строке 53)</w:t>
            </w:r>
          </w:p>
        </w:tc>
        <w:tc>
          <w:tcPr>
            <w:tcW w:w="1052" w:type="dxa"/>
          </w:tcPr>
          <w:p>
            <w:pPr>
              <w:pStyle w:val="0"/>
              <w:jc w:val="center"/>
            </w:pPr>
            <w:r>
              <w:rPr>
                <w:sz w:val="24"/>
              </w:rPr>
              <w:t xml:space="preserve">27</w:t>
            </w:r>
          </w:p>
        </w:tc>
        <w:tc>
          <w:tcPr>
            <w:tcW w:w="1984" w:type="dxa"/>
          </w:tcPr>
          <w:p>
            <w:pPr>
              <w:pStyle w:val="0"/>
            </w:pPr>
            <w:r>
              <w:rPr>
                <w:sz w:val="24"/>
              </w:rPr>
              <w:t xml:space="preserve">Х</w:t>
            </w:r>
          </w:p>
        </w:tc>
        <w:tc>
          <w:tcPr>
            <w:tcW w:w="1718" w:type="dxa"/>
          </w:tcPr>
          <w:p>
            <w:pPr>
              <w:pStyle w:val="0"/>
              <w:jc w:val="center"/>
            </w:pPr>
            <w:r>
              <w:rPr>
                <w:sz w:val="24"/>
              </w:rPr>
              <w:t xml:space="preserve">0,022</w:t>
            </w:r>
          </w:p>
        </w:tc>
        <w:tc>
          <w:tcPr>
            <w:tcW w:w="1417" w:type="dxa"/>
          </w:tcPr>
          <w:p>
            <w:pPr>
              <w:pStyle w:val="0"/>
              <w:jc w:val="center"/>
            </w:pPr>
            <w:r>
              <w:rPr>
                <w:sz w:val="24"/>
              </w:rPr>
              <w:t xml:space="preserve">638,5</w:t>
            </w:r>
          </w:p>
        </w:tc>
        <w:tc>
          <w:tcPr>
            <w:tcW w:w="1020" w:type="dxa"/>
          </w:tcPr>
          <w:p>
            <w:pPr>
              <w:pStyle w:val="0"/>
              <w:jc w:val="center"/>
            </w:pPr>
            <w:r>
              <w:rPr>
                <w:sz w:val="24"/>
              </w:rPr>
              <w:t xml:space="preserve">Х</w:t>
            </w:r>
          </w:p>
        </w:tc>
        <w:tc>
          <w:tcPr>
            <w:tcW w:w="1134" w:type="dxa"/>
          </w:tcPr>
          <w:p>
            <w:pPr>
              <w:pStyle w:val="0"/>
              <w:jc w:val="center"/>
            </w:pPr>
            <w:r>
              <w:rPr>
                <w:sz w:val="24"/>
              </w:rPr>
              <w:t xml:space="preserve">14,1</w:t>
            </w:r>
          </w:p>
        </w:tc>
        <w:tc>
          <w:tcPr>
            <w:tcW w:w="1417" w:type="dxa"/>
          </w:tcPr>
          <w:p>
            <w:pPr>
              <w:pStyle w:val="0"/>
              <w:jc w:val="center"/>
            </w:pPr>
            <w:r>
              <w:rPr>
                <w:sz w:val="24"/>
              </w:rPr>
              <w:t xml:space="preserve">Х</w:t>
            </w:r>
          </w:p>
        </w:tc>
        <w:tc>
          <w:tcPr>
            <w:tcW w:w="1587" w:type="dxa"/>
          </w:tcPr>
          <w:p>
            <w:pPr>
              <w:pStyle w:val="0"/>
              <w:jc w:val="center"/>
            </w:pPr>
            <w:r>
              <w:rPr>
                <w:sz w:val="24"/>
              </w:rPr>
              <w:t xml:space="preserve">15 455,5</w:t>
            </w:r>
          </w:p>
        </w:tc>
        <w:tc>
          <w:tcPr>
            <w:tcW w:w="794" w:type="dxa"/>
          </w:tcPr>
          <w:p>
            <w:pPr>
              <w:pStyle w:val="0"/>
              <w:jc w:val="center"/>
            </w:pPr>
            <w:r>
              <w:rPr>
                <w:sz w:val="24"/>
              </w:rPr>
              <w:t xml:space="preserve">Х</w:t>
            </w:r>
          </w:p>
        </w:tc>
      </w:tr>
      <w:tr>
        <w:tc>
          <w:tcPr>
            <w:tcW w:w="2721" w:type="dxa"/>
          </w:tcPr>
          <w:p>
            <w:pPr>
              <w:pStyle w:val="0"/>
            </w:pPr>
            <w:r>
              <w:rPr>
                <w:sz w:val="24"/>
              </w:rPr>
              <w:t xml:space="preserve">6.1. первичная медицинская помощь, в том числе доврачебная и врачебная </w:t>
            </w:r>
            <w:hyperlink w:tooltip="&lt;*******&gt; Указываются расходы консолидированного бюджета субъекта Российской Федерации на приобретение медицинского оборудования для медицинских организаций, работающих в системе ОМС, сверх ТПОМС." w:anchor="P3902" w:history="0">
              <w:r>
                <w:rPr>
                  <w:color w:val="0000ff"/>
                  <w:sz w:val="24"/>
                </w:rPr>
                <w:t xml:space="preserve">&lt;*******&gt;</w:t>
              </w:r>
            </w:hyperlink>
            <w:r>
              <w:rPr>
                <w:sz w:val="24"/>
              </w:rPr>
              <w:t xml:space="preserve">, всего (равно строке 53.1), в том числе:</w:t>
            </w:r>
          </w:p>
        </w:tc>
        <w:tc>
          <w:tcPr>
            <w:tcW w:w="1052" w:type="dxa"/>
          </w:tcPr>
          <w:p>
            <w:pPr>
              <w:pStyle w:val="0"/>
              <w:jc w:val="center"/>
            </w:pPr>
            <w:r>
              <w:rPr>
                <w:sz w:val="24"/>
              </w:rPr>
              <w:t xml:space="preserve">27.1</w:t>
            </w:r>
          </w:p>
        </w:tc>
        <w:tc>
          <w:tcPr>
            <w:tcW w:w="1984" w:type="dxa"/>
          </w:tcPr>
          <w:p>
            <w:pPr>
              <w:pStyle w:val="0"/>
            </w:pPr>
            <w:r>
              <w:rPr>
                <w:sz w:val="24"/>
              </w:rPr>
              <w:t xml:space="preserve">посещений</w:t>
            </w:r>
          </w:p>
        </w:tc>
        <w:tc>
          <w:tcPr>
            <w:tcW w:w="1718" w:type="dxa"/>
          </w:tcPr>
          <w:p>
            <w:pPr>
              <w:pStyle w:val="0"/>
              <w:jc w:val="center"/>
            </w:pPr>
            <w:r>
              <w:rPr>
                <w:sz w:val="24"/>
              </w:rPr>
              <w:t xml:space="preserve">0,022</w:t>
            </w:r>
          </w:p>
        </w:tc>
        <w:tc>
          <w:tcPr>
            <w:tcW w:w="1417" w:type="dxa"/>
          </w:tcPr>
          <w:p>
            <w:pPr>
              <w:pStyle w:val="0"/>
              <w:jc w:val="center"/>
            </w:pPr>
            <w:r>
              <w:rPr>
                <w:sz w:val="24"/>
              </w:rPr>
              <w:t xml:space="preserve">638,5</w:t>
            </w:r>
          </w:p>
        </w:tc>
        <w:tc>
          <w:tcPr>
            <w:tcW w:w="1020" w:type="dxa"/>
          </w:tcPr>
          <w:p>
            <w:pPr>
              <w:pStyle w:val="0"/>
              <w:jc w:val="center"/>
            </w:pPr>
            <w:r>
              <w:rPr>
                <w:sz w:val="24"/>
              </w:rPr>
              <w:t xml:space="preserve">Х</w:t>
            </w:r>
          </w:p>
        </w:tc>
        <w:tc>
          <w:tcPr>
            <w:tcW w:w="1134" w:type="dxa"/>
          </w:tcPr>
          <w:p>
            <w:pPr>
              <w:pStyle w:val="0"/>
              <w:jc w:val="center"/>
            </w:pPr>
            <w:r>
              <w:rPr>
                <w:sz w:val="24"/>
              </w:rPr>
              <w:t xml:space="preserve">14,1</w:t>
            </w:r>
          </w:p>
        </w:tc>
        <w:tc>
          <w:tcPr>
            <w:tcW w:w="1417" w:type="dxa"/>
          </w:tcPr>
          <w:p>
            <w:pPr>
              <w:pStyle w:val="0"/>
              <w:jc w:val="center"/>
            </w:pPr>
            <w:r>
              <w:rPr>
                <w:sz w:val="24"/>
              </w:rPr>
              <w:t xml:space="preserve">Х</w:t>
            </w:r>
          </w:p>
        </w:tc>
        <w:tc>
          <w:tcPr>
            <w:tcW w:w="1587" w:type="dxa"/>
          </w:tcPr>
          <w:p>
            <w:pPr>
              <w:pStyle w:val="0"/>
              <w:jc w:val="center"/>
            </w:pPr>
            <w:r>
              <w:rPr>
                <w:sz w:val="24"/>
              </w:rPr>
              <w:t xml:space="preserve">15 455,5</w:t>
            </w:r>
          </w:p>
        </w:tc>
        <w:tc>
          <w:tcPr>
            <w:tcW w:w="794" w:type="dxa"/>
          </w:tcPr>
          <w:p>
            <w:pPr>
              <w:pStyle w:val="0"/>
              <w:jc w:val="center"/>
            </w:pPr>
            <w:r>
              <w:rPr>
                <w:sz w:val="24"/>
              </w:rPr>
              <w:t xml:space="preserve">Х</w:t>
            </w:r>
          </w:p>
        </w:tc>
      </w:tr>
      <w:tr>
        <w:tc>
          <w:tcPr>
            <w:tcW w:w="2721" w:type="dxa"/>
          </w:tcPr>
          <w:p>
            <w:pPr>
              <w:pStyle w:val="0"/>
            </w:pPr>
            <w:r>
              <w:rPr>
                <w:sz w:val="24"/>
              </w:rPr>
              <w:t xml:space="preserve">6.1.1. посещение по паллиативной медицинской помощи без учета посещений на дому патронажными бригадами (равно строке 53.1.1)</w:t>
            </w:r>
          </w:p>
        </w:tc>
        <w:tc>
          <w:tcPr>
            <w:tcW w:w="1052" w:type="dxa"/>
          </w:tcPr>
          <w:p>
            <w:pPr>
              <w:pStyle w:val="0"/>
              <w:jc w:val="center"/>
            </w:pPr>
            <w:r>
              <w:rPr>
                <w:sz w:val="24"/>
              </w:rPr>
              <w:t xml:space="preserve">27.1.1</w:t>
            </w:r>
          </w:p>
        </w:tc>
        <w:tc>
          <w:tcPr>
            <w:tcW w:w="1984" w:type="dxa"/>
          </w:tcPr>
          <w:p>
            <w:pPr>
              <w:pStyle w:val="0"/>
            </w:pPr>
            <w:r>
              <w:rPr>
                <w:sz w:val="24"/>
              </w:rPr>
              <w:t xml:space="preserve">посещений</w:t>
            </w:r>
          </w:p>
        </w:tc>
        <w:tc>
          <w:tcPr>
            <w:tcW w:w="1718" w:type="dxa"/>
          </w:tcPr>
          <w:p>
            <w:pPr>
              <w:pStyle w:val="0"/>
              <w:jc w:val="center"/>
            </w:pPr>
            <w:r>
              <w:rPr>
                <w:sz w:val="24"/>
              </w:rPr>
              <w:t xml:space="preserve">0,022</w:t>
            </w:r>
          </w:p>
        </w:tc>
        <w:tc>
          <w:tcPr>
            <w:tcW w:w="1417" w:type="dxa"/>
          </w:tcPr>
          <w:p>
            <w:pPr>
              <w:pStyle w:val="0"/>
              <w:jc w:val="center"/>
            </w:pPr>
            <w:r>
              <w:rPr>
                <w:sz w:val="24"/>
              </w:rPr>
              <w:t xml:space="preserve">638,5</w:t>
            </w:r>
          </w:p>
        </w:tc>
        <w:tc>
          <w:tcPr>
            <w:tcW w:w="1020" w:type="dxa"/>
          </w:tcPr>
          <w:p>
            <w:pPr>
              <w:pStyle w:val="0"/>
              <w:jc w:val="center"/>
            </w:pPr>
            <w:r>
              <w:rPr>
                <w:sz w:val="24"/>
              </w:rPr>
              <w:t xml:space="preserve">Х</w:t>
            </w:r>
          </w:p>
        </w:tc>
        <w:tc>
          <w:tcPr>
            <w:tcW w:w="1134" w:type="dxa"/>
          </w:tcPr>
          <w:p>
            <w:pPr>
              <w:pStyle w:val="0"/>
              <w:jc w:val="center"/>
            </w:pPr>
            <w:r>
              <w:rPr>
                <w:sz w:val="24"/>
              </w:rPr>
              <w:t xml:space="preserve">14,1</w:t>
            </w:r>
          </w:p>
        </w:tc>
        <w:tc>
          <w:tcPr>
            <w:tcW w:w="1417" w:type="dxa"/>
          </w:tcPr>
          <w:p>
            <w:pPr>
              <w:pStyle w:val="0"/>
              <w:jc w:val="center"/>
            </w:pPr>
            <w:r>
              <w:rPr>
                <w:sz w:val="24"/>
              </w:rPr>
              <w:t xml:space="preserve">Х</w:t>
            </w:r>
          </w:p>
        </w:tc>
        <w:tc>
          <w:tcPr>
            <w:tcW w:w="1587" w:type="dxa"/>
          </w:tcPr>
          <w:p>
            <w:pPr>
              <w:pStyle w:val="0"/>
              <w:jc w:val="center"/>
            </w:pPr>
            <w:r>
              <w:rPr>
                <w:sz w:val="24"/>
              </w:rPr>
              <w:t xml:space="preserve">15 455,5</w:t>
            </w:r>
          </w:p>
        </w:tc>
        <w:tc>
          <w:tcPr>
            <w:tcW w:w="794" w:type="dxa"/>
          </w:tcPr>
          <w:p>
            <w:pPr>
              <w:pStyle w:val="0"/>
              <w:jc w:val="center"/>
            </w:pPr>
            <w:r>
              <w:rPr>
                <w:sz w:val="24"/>
              </w:rPr>
              <w:t xml:space="preserve">Х</w:t>
            </w:r>
          </w:p>
        </w:tc>
      </w:tr>
      <w:tr>
        <w:tc>
          <w:tcPr>
            <w:tcW w:w="2721" w:type="dxa"/>
          </w:tcPr>
          <w:p>
            <w:pPr>
              <w:pStyle w:val="0"/>
            </w:pPr>
            <w:r>
              <w:rPr>
                <w:sz w:val="24"/>
              </w:rPr>
              <w:t xml:space="preserve">6.1.2. посещения на дому выездными патронажными бригадами (равно строке 53.1.2)</w:t>
            </w:r>
          </w:p>
        </w:tc>
        <w:tc>
          <w:tcPr>
            <w:tcW w:w="1052" w:type="dxa"/>
          </w:tcPr>
          <w:p>
            <w:pPr>
              <w:pStyle w:val="0"/>
              <w:jc w:val="center"/>
            </w:pPr>
            <w:r>
              <w:rPr>
                <w:sz w:val="24"/>
              </w:rPr>
              <w:t xml:space="preserve">27.1.2</w:t>
            </w:r>
          </w:p>
        </w:tc>
        <w:tc>
          <w:tcPr>
            <w:tcW w:w="1984" w:type="dxa"/>
          </w:tcPr>
          <w:p>
            <w:pPr>
              <w:pStyle w:val="0"/>
            </w:pPr>
            <w:r>
              <w:rPr>
                <w:sz w:val="24"/>
              </w:rPr>
              <w:t xml:space="preserve">посещений</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6.2. оказываемая в стационарных условиях (включая койки паллиативной медицинской помощи и койки сестринского ухода) (равно строке 53.2)</w:t>
            </w:r>
          </w:p>
        </w:tc>
        <w:tc>
          <w:tcPr>
            <w:tcW w:w="1052" w:type="dxa"/>
          </w:tcPr>
          <w:p>
            <w:pPr>
              <w:pStyle w:val="0"/>
              <w:jc w:val="center"/>
            </w:pPr>
            <w:r>
              <w:rPr>
                <w:sz w:val="24"/>
              </w:rPr>
              <w:t xml:space="preserve">27.2</w:t>
            </w:r>
          </w:p>
        </w:tc>
        <w:tc>
          <w:tcPr>
            <w:tcW w:w="1984" w:type="dxa"/>
          </w:tcPr>
          <w:p>
            <w:pPr>
              <w:pStyle w:val="0"/>
            </w:pPr>
            <w:r>
              <w:rPr>
                <w:sz w:val="24"/>
              </w:rPr>
              <w:t xml:space="preserve">койко-день</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6.3. оказываемая в условиях дневного стационара (равно строке 53.3)</w:t>
            </w:r>
          </w:p>
        </w:tc>
        <w:tc>
          <w:tcPr>
            <w:tcW w:w="1052" w:type="dxa"/>
          </w:tcPr>
          <w:p>
            <w:pPr>
              <w:pStyle w:val="0"/>
              <w:jc w:val="center"/>
            </w:pPr>
            <w:r>
              <w:rPr>
                <w:sz w:val="24"/>
              </w:rPr>
              <w:t xml:space="preserve">27.3</w:t>
            </w:r>
          </w:p>
        </w:tc>
        <w:tc>
          <w:tcPr>
            <w:tcW w:w="1984" w:type="dxa"/>
          </w:tcPr>
          <w:p>
            <w:pPr>
              <w:pStyle w:val="0"/>
            </w:pPr>
            <w:r>
              <w:rPr>
                <w:sz w:val="24"/>
              </w:rPr>
              <w:t xml:space="preserve">случай лечения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7. Расходы на ведение дела СМО (сумма строк 37 + 45 + 54)</w:t>
            </w:r>
          </w:p>
        </w:tc>
        <w:tc>
          <w:tcPr>
            <w:tcW w:w="1052" w:type="dxa"/>
          </w:tcPr>
          <w:p>
            <w:pPr>
              <w:pStyle w:val="0"/>
              <w:jc w:val="center"/>
            </w:pPr>
            <w:r>
              <w:rPr>
                <w:sz w:val="24"/>
              </w:rPr>
              <w:t xml:space="preserve">28</w:t>
            </w:r>
          </w:p>
        </w:tc>
        <w:tc>
          <w:tcPr>
            <w:tcW w:w="1984" w:type="dxa"/>
          </w:tcPr>
          <w:p>
            <w:pPr>
              <w:pStyle w:val="0"/>
            </w:pPr>
            <w:r>
              <w:rPr>
                <w:sz w:val="24"/>
              </w:rPr>
              <w:t xml:space="preserve">-</w:t>
            </w:r>
          </w:p>
        </w:tc>
        <w:tc>
          <w:tcPr>
            <w:tcW w:w="1718"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181,4</w:t>
            </w:r>
          </w:p>
        </w:tc>
        <w:tc>
          <w:tcPr>
            <w:tcW w:w="1417" w:type="dxa"/>
          </w:tcPr>
          <w:p>
            <w:pPr>
              <w:pStyle w:val="0"/>
              <w:jc w:val="center"/>
            </w:pPr>
            <w:r>
              <w:rPr>
                <w:sz w:val="24"/>
              </w:rPr>
              <w:t xml:space="preserve">Х</w:t>
            </w:r>
          </w:p>
        </w:tc>
        <w:tc>
          <w:tcPr>
            <w:tcW w:w="1587" w:type="dxa"/>
          </w:tcPr>
          <w:p>
            <w:pPr>
              <w:pStyle w:val="0"/>
              <w:jc w:val="center"/>
            </w:pPr>
            <w:r>
              <w:rPr>
                <w:sz w:val="24"/>
              </w:rPr>
              <w:t xml:space="preserve">198 317,7</w:t>
            </w:r>
          </w:p>
        </w:tc>
        <w:tc>
          <w:tcPr>
            <w:tcW w:w="794" w:type="dxa"/>
          </w:tcPr>
          <w:p>
            <w:pPr>
              <w:pStyle w:val="0"/>
              <w:jc w:val="center"/>
            </w:pPr>
            <w:r>
              <w:rPr>
                <w:sz w:val="24"/>
              </w:rPr>
              <w:t xml:space="preserve">Х</w:t>
            </w:r>
          </w:p>
        </w:tc>
      </w:tr>
      <w:tr>
        <w:tc>
          <w:tcPr>
            <w:tcW w:w="2721" w:type="dxa"/>
          </w:tcPr>
          <w:p>
            <w:pPr>
              <w:pStyle w:val="0"/>
            </w:pPr>
            <w:r>
              <w:rPr>
                <w:sz w:val="24"/>
              </w:rPr>
              <w:t xml:space="preserve">8. Иные расходы (равно строке 55)</w:t>
            </w:r>
          </w:p>
        </w:tc>
        <w:tc>
          <w:tcPr>
            <w:tcW w:w="1052" w:type="dxa"/>
          </w:tcPr>
          <w:p>
            <w:pPr>
              <w:pStyle w:val="0"/>
              <w:jc w:val="center"/>
            </w:pPr>
            <w:r>
              <w:rPr>
                <w:sz w:val="24"/>
              </w:rPr>
              <w:t xml:space="preserve">29</w:t>
            </w:r>
          </w:p>
        </w:tc>
        <w:tc>
          <w:tcPr>
            <w:tcW w:w="1984" w:type="dxa"/>
          </w:tcPr>
          <w:p>
            <w:pPr>
              <w:pStyle w:val="0"/>
            </w:pPr>
            <w:r>
              <w:rPr>
                <w:sz w:val="24"/>
              </w:rPr>
              <w:t xml:space="preserve">-</w:t>
            </w:r>
          </w:p>
        </w:tc>
        <w:tc>
          <w:tcPr>
            <w:tcW w:w="1718"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из строки 20:</w:t>
            </w:r>
          </w:p>
        </w:tc>
        <w:tc>
          <w:tcPr>
            <w:tcW w:w="1052" w:type="dxa"/>
            <w:vMerge w:val="restart"/>
          </w:tcPr>
          <w:p>
            <w:pPr>
              <w:pStyle w:val="0"/>
              <w:jc w:val="center"/>
            </w:pPr>
            <w:r>
              <w:rPr>
                <w:sz w:val="24"/>
              </w:rPr>
              <w:t xml:space="preserve">30</w:t>
            </w:r>
          </w:p>
        </w:tc>
        <w:tc>
          <w:tcPr>
            <w:tcW w:w="1984" w:type="dxa"/>
            <w:vMerge w:val="restart"/>
          </w:tcPr>
          <w:p>
            <w:pPr>
              <w:pStyle w:val="0"/>
            </w:pPr>
            <w:r>
              <w:rPr>
                <w:sz w:val="24"/>
              </w:rPr>
            </w:r>
          </w:p>
        </w:tc>
        <w:tc>
          <w:tcPr>
            <w:tcW w:w="1718" w:type="dxa"/>
            <w:vMerge w:val="restart"/>
          </w:tcPr>
          <w:p>
            <w:pPr>
              <w:pStyle w:val="0"/>
              <w:jc w:val="center"/>
            </w:pPr>
            <w:r>
              <w:rPr>
                <w:sz w:val="24"/>
              </w:rPr>
              <w:t xml:space="preserve">Х</w:t>
            </w:r>
          </w:p>
        </w:tc>
        <w:tc>
          <w:tcPr>
            <w:tcW w:w="1417" w:type="dxa"/>
            <w:vMerge w:val="restart"/>
          </w:tcPr>
          <w:p>
            <w:pPr>
              <w:pStyle w:val="0"/>
              <w:jc w:val="center"/>
            </w:pPr>
            <w:r>
              <w:rPr>
                <w:sz w:val="24"/>
              </w:rPr>
              <w:t xml:space="preserve">Х</w:t>
            </w:r>
          </w:p>
        </w:tc>
        <w:tc>
          <w:tcPr>
            <w:tcW w:w="1020" w:type="dxa"/>
            <w:vMerge w:val="restart"/>
          </w:tcPr>
          <w:p>
            <w:pPr>
              <w:pStyle w:val="0"/>
              <w:jc w:val="center"/>
            </w:pPr>
            <w:r>
              <w:rPr>
                <w:sz w:val="24"/>
              </w:rPr>
              <w:t xml:space="preserve">Х</w:t>
            </w:r>
          </w:p>
        </w:tc>
        <w:tc>
          <w:tcPr>
            <w:tcW w:w="1134" w:type="dxa"/>
            <w:vMerge w:val="restart"/>
          </w:tcPr>
          <w:p>
            <w:pPr>
              <w:pStyle w:val="0"/>
              <w:jc w:val="center"/>
            </w:pPr>
            <w:r>
              <w:rPr>
                <w:sz w:val="24"/>
              </w:rPr>
              <w:t xml:space="preserve">22 761,3</w:t>
            </w:r>
          </w:p>
        </w:tc>
        <w:tc>
          <w:tcPr>
            <w:tcW w:w="1417" w:type="dxa"/>
            <w:vMerge w:val="restart"/>
          </w:tcPr>
          <w:p>
            <w:pPr>
              <w:pStyle w:val="0"/>
              <w:jc w:val="center"/>
            </w:pPr>
            <w:r>
              <w:rPr>
                <w:sz w:val="24"/>
              </w:rPr>
              <w:t xml:space="preserve">Х</w:t>
            </w:r>
          </w:p>
        </w:tc>
        <w:tc>
          <w:tcPr>
            <w:tcW w:w="1587" w:type="dxa"/>
            <w:vMerge w:val="restart"/>
          </w:tcPr>
          <w:p>
            <w:pPr>
              <w:pStyle w:val="0"/>
              <w:jc w:val="center"/>
            </w:pPr>
            <w:r>
              <w:rPr>
                <w:sz w:val="24"/>
              </w:rPr>
              <w:t xml:space="preserve">24 879 254,6</w:t>
            </w:r>
          </w:p>
        </w:tc>
        <w:tc>
          <w:tcPr>
            <w:tcW w:w="794" w:type="dxa"/>
            <w:vMerge w:val="restart"/>
          </w:tcPr>
          <w:p>
            <w:pPr>
              <w:pStyle w:val="0"/>
              <w:jc w:val="center"/>
            </w:pPr>
            <w:r>
              <w:rPr>
                <w:sz w:val="24"/>
              </w:rPr>
              <w:t xml:space="preserve">75,7</w:t>
            </w:r>
          </w:p>
        </w:tc>
      </w:tr>
      <w:tr>
        <w:tc>
          <w:tcPr>
            <w:tcW w:w="2721" w:type="dxa"/>
          </w:tcPr>
          <w:p>
            <w:pPr>
              <w:pStyle w:val="0"/>
            </w:pPr>
            <w:r>
              <w:rPr>
                <w:sz w:val="24"/>
              </w:rPr>
              <w:t xml:space="preserve">IV. Медицинская помощь, предоставляемая в рамках базовой программы ОМС застрахованным лицам (за счет субвенции ФОМС)</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2721" w:type="dxa"/>
          </w:tcPr>
          <w:p>
            <w:pPr>
              <w:pStyle w:val="0"/>
            </w:pPr>
            <w:r>
              <w:rPr>
                <w:sz w:val="24"/>
              </w:rPr>
              <w:t xml:space="preserve">1. Скорая, в том числе скорая специализированная, медицинская помощь</w:t>
            </w:r>
          </w:p>
        </w:tc>
        <w:tc>
          <w:tcPr>
            <w:tcW w:w="1052" w:type="dxa"/>
          </w:tcPr>
          <w:p>
            <w:pPr>
              <w:pStyle w:val="0"/>
              <w:jc w:val="center"/>
            </w:pPr>
            <w:r>
              <w:rPr>
                <w:sz w:val="24"/>
              </w:rPr>
              <w:t xml:space="preserve">31</w:t>
            </w:r>
          </w:p>
        </w:tc>
        <w:tc>
          <w:tcPr>
            <w:tcW w:w="1984" w:type="dxa"/>
          </w:tcPr>
          <w:p>
            <w:pPr>
              <w:pStyle w:val="0"/>
            </w:pPr>
            <w:r>
              <w:rPr>
                <w:sz w:val="24"/>
              </w:rPr>
              <w:t xml:space="preserve">вызов</w:t>
            </w:r>
          </w:p>
        </w:tc>
        <w:tc>
          <w:tcPr>
            <w:tcW w:w="1718" w:type="dxa"/>
          </w:tcPr>
          <w:p>
            <w:pPr>
              <w:pStyle w:val="0"/>
              <w:jc w:val="center"/>
            </w:pPr>
            <w:r>
              <w:rPr>
                <w:sz w:val="24"/>
              </w:rPr>
              <w:t xml:space="preserve">0,261</w:t>
            </w:r>
          </w:p>
        </w:tc>
        <w:tc>
          <w:tcPr>
            <w:tcW w:w="1417" w:type="dxa"/>
          </w:tcPr>
          <w:p>
            <w:pPr>
              <w:pStyle w:val="0"/>
              <w:jc w:val="center"/>
            </w:pPr>
            <w:r>
              <w:rPr>
                <w:sz w:val="24"/>
              </w:rPr>
              <w:t xml:space="preserve">5 100,4</w:t>
            </w:r>
          </w:p>
        </w:tc>
        <w:tc>
          <w:tcPr>
            <w:tcW w:w="1020" w:type="dxa"/>
          </w:tcPr>
          <w:p>
            <w:pPr>
              <w:pStyle w:val="0"/>
              <w:jc w:val="center"/>
            </w:pPr>
            <w:r>
              <w:rPr>
                <w:sz w:val="24"/>
              </w:rPr>
              <w:t xml:space="preserve">Х</w:t>
            </w:r>
          </w:p>
        </w:tc>
        <w:tc>
          <w:tcPr>
            <w:tcW w:w="1134" w:type="dxa"/>
          </w:tcPr>
          <w:p>
            <w:pPr>
              <w:pStyle w:val="0"/>
              <w:jc w:val="center"/>
            </w:pPr>
            <w:r>
              <w:rPr>
                <w:sz w:val="24"/>
              </w:rPr>
              <w:t xml:space="preserve">1 331,2</w:t>
            </w:r>
          </w:p>
        </w:tc>
        <w:tc>
          <w:tcPr>
            <w:tcW w:w="1417" w:type="dxa"/>
          </w:tcPr>
          <w:p>
            <w:pPr>
              <w:pStyle w:val="0"/>
              <w:jc w:val="center"/>
            </w:pPr>
            <w:r>
              <w:rPr>
                <w:sz w:val="24"/>
              </w:rPr>
              <w:t xml:space="preserve">Х</w:t>
            </w:r>
          </w:p>
        </w:tc>
        <w:tc>
          <w:tcPr>
            <w:tcW w:w="1587" w:type="dxa"/>
          </w:tcPr>
          <w:p>
            <w:pPr>
              <w:pStyle w:val="0"/>
              <w:jc w:val="center"/>
            </w:pPr>
            <w:r>
              <w:rPr>
                <w:sz w:val="24"/>
              </w:rPr>
              <w:t xml:space="preserve">1 455 068,2</w:t>
            </w:r>
          </w:p>
        </w:tc>
        <w:tc>
          <w:tcPr>
            <w:tcW w:w="794" w:type="dxa"/>
          </w:tcPr>
          <w:p>
            <w:pPr>
              <w:pStyle w:val="0"/>
              <w:jc w:val="center"/>
            </w:pPr>
            <w:r>
              <w:rPr>
                <w:sz w:val="24"/>
              </w:rPr>
              <w:t xml:space="preserve">Х</w:t>
            </w:r>
          </w:p>
        </w:tc>
      </w:tr>
      <w:tr>
        <w:tc>
          <w:tcPr>
            <w:tcW w:w="2721" w:type="dxa"/>
          </w:tcPr>
          <w:p>
            <w:pPr>
              <w:pStyle w:val="0"/>
            </w:pPr>
            <w:r>
              <w:rPr>
                <w:sz w:val="24"/>
              </w:rPr>
              <w:t xml:space="preserve">2. Первичная медико-санитарная помощь, за исключением медицинской реабилитации</w:t>
            </w:r>
          </w:p>
        </w:tc>
        <w:tc>
          <w:tcPr>
            <w:tcW w:w="1052" w:type="dxa"/>
          </w:tcPr>
          <w:p>
            <w:pPr>
              <w:pStyle w:val="0"/>
              <w:jc w:val="center"/>
            </w:pPr>
            <w:r>
              <w:rPr>
                <w:sz w:val="24"/>
              </w:rPr>
              <w:t xml:space="preserve">32</w:t>
            </w:r>
          </w:p>
        </w:tc>
        <w:tc>
          <w:tcPr>
            <w:tcW w:w="1984" w:type="dxa"/>
          </w:tcPr>
          <w:p>
            <w:pPr>
              <w:pStyle w:val="0"/>
            </w:pPr>
            <w:r>
              <w:rPr>
                <w:sz w:val="24"/>
              </w:rPr>
              <w:t xml:space="preserve">Х</w:t>
            </w:r>
          </w:p>
        </w:tc>
        <w:tc>
          <w:tcPr>
            <w:tcW w:w="1718"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794" w:type="dxa"/>
          </w:tcPr>
          <w:p>
            <w:pPr>
              <w:pStyle w:val="0"/>
              <w:jc w:val="center"/>
            </w:pPr>
            <w:r>
              <w:rPr>
                <w:sz w:val="24"/>
              </w:rPr>
              <w:t xml:space="preserve">Х</w:t>
            </w:r>
          </w:p>
        </w:tc>
      </w:tr>
      <w:tr>
        <w:tc>
          <w:tcPr>
            <w:tcW w:w="2721" w:type="dxa"/>
          </w:tcPr>
          <w:p>
            <w:pPr>
              <w:pStyle w:val="0"/>
            </w:pPr>
            <w:r>
              <w:rPr>
                <w:sz w:val="24"/>
              </w:rPr>
              <w:t xml:space="preserve">2.1. В амбулаторных условиях:</w:t>
            </w:r>
          </w:p>
        </w:tc>
        <w:tc>
          <w:tcPr>
            <w:tcW w:w="1052" w:type="dxa"/>
          </w:tcPr>
          <w:p>
            <w:pPr>
              <w:pStyle w:val="0"/>
              <w:jc w:val="center"/>
            </w:pPr>
            <w:r>
              <w:rPr>
                <w:sz w:val="24"/>
              </w:rPr>
              <w:t xml:space="preserve">33</w:t>
            </w:r>
          </w:p>
        </w:tc>
        <w:tc>
          <w:tcPr>
            <w:tcW w:w="1984" w:type="dxa"/>
          </w:tcPr>
          <w:p>
            <w:pPr>
              <w:pStyle w:val="0"/>
            </w:pPr>
            <w:r>
              <w:rPr>
                <w:sz w:val="24"/>
              </w:rPr>
              <w:t xml:space="preserve">Х</w:t>
            </w:r>
          </w:p>
        </w:tc>
        <w:tc>
          <w:tcPr>
            <w:tcW w:w="1718"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794" w:type="dxa"/>
          </w:tcPr>
          <w:p>
            <w:pPr>
              <w:pStyle w:val="0"/>
              <w:jc w:val="center"/>
            </w:pPr>
            <w:r>
              <w:rPr>
                <w:sz w:val="24"/>
              </w:rPr>
              <w:t xml:space="preserve">Х</w:t>
            </w:r>
          </w:p>
        </w:tc>
      </w:tr>
      <w:tr>
        <w:tc>
          <w:tcPr>
            <w:tcW w:w="2721" w:type="dxa"/>
          </w:tcPr>
          <w:p>
            <w:pPr>
              <w:pStyle w:val="0"/>
            </w:pPr>
            <w:r>
              <w:rPr>
                <w:sz w:val="24"/>
              </w:rPr>
              <w:t xml:space="preserve">2.1.1. для проведения профилактических медицинских осмотров</w:t>
            </w:r>
          </w:p>
        </w:tc>
        <w:tc>
          <w:tcPr>
            <w:tcW w:w="1052" w:type="dxa"/>
          </w:tcPr>
          <w:p>
            <w:pPr>
              <w:pStyle w:val="0"/>
              <w:jc w:val="center"/>
            </w:pPr>
            <w:r>
              <w:rPr>
                <w:sz w:val="24"/>
              </w:rPr>
              <w:t xml:space="preserve">33.1</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0,260168</w:t>
            </w:r>
          </w:p>
        </w:tc>
        <w:tc>
          <w:tcPr>
            <w:tcW w:w="1417" w:type="dxa"/>
          </w:tcPr>
          <w:p>
            <w:pPr>
              <w:pStyle w:val="0"/>
              <w:jc w:val="center"/>
            </w:pPr>
            <w:r>
              <w:rPr>
                <w:sz w:val="24"/>
              </w:rPr>
              <w:t xml:space="preserve">2 611,1</w:t>
            </w:r>
          </w:p>
        </w:tc>
        <w:tc>
          <w:tcPr>
            <w:tcW w:w="1020" w:type="dxa"/>
          </w:tcPr>
          <w:p>
            <w:pPr>
              <w:pStyle w:val="0"/>
              <w:jc w:val="center"/>
            </w:pPr>
            <w:r>
              <w:rPr>
                <w:sz w:val="24"/>
              </w:rPr>
              <w:t xml:space="preserve">Х</w:t>
            </w:r>
          </w:p>
        </w:tc>
        <w:tc>
          <w:tcPr>
            <w:tcW w:w="1134" w:type="dxa"/>
          </w:tcPr>
          <w:p>
            <w:pPr>
              <w:pStyle w:val="0"/>
              <w:jc w:val="center"/>
            </w:pPr>
            <w:r>
              <w:rPr>
                <w:sz w:val="24"/>
              </w:rPr>
              <w:t xml:space="preserve">679,3</w:t>
            </w:r>
          </w:p>
        </w:tc>
        <w:tc>
          <w:tcPr>
            <w:tcW w:w="1417" w:type="dxa"/>
          </w:tcPr>
          <w:p>
            <w:pPr>
              <w:pStyle w:val="0"/>
              <w:jc w:val="center"/>
            </w:pPr>
            <w:r>
              <w:rPr>
                <w:sz w:val="24"/>
              </w:rPr>
              <w:t xml:space="preserve">Х</w:t>
            </w:r>
          </w:p>
        </w:tc>
        <w:tc>
          <w:tcPr>
            <w:tcW w:w="1587" w:type="dxa"/>
          </w:tcPr>
          <w:p>
            <w:pPr>
              <w:pStyle w:val="0"/>
              <w:jc w:val="center"/>
            </w:pPr>
            <w:r>
              <w:rPr>
                <w:sz w:val="24"/>
              </w:rPr>
              <w:t xml:space="preserve">742 508,9</w:t>
            </w:r>
          </w:p>
        </w:tc>
        <w:tc>
          <w:tcPr>
            <w:tcW w:w="794" w:type="dxa"/>
          </w:tcPr>
          <w:p>
            <w:pPr>
              <w:pStyle w:val="0"/>
              <w:jc w:val="center"/>
            </w:pPr>
            <w:r>
              <w:rPr>
                <w:sz w:val="24"/>
              </w:rPr>
              <w:t xml:space="preserve">Х</w:t>
            </w:r>
          </w:p>
        </w:tc>
      </w:tr>
      <w:tr>
        <w:tc>
          <w:tcPr>
            <w:tcW w:w="2721" w:type="dxa"/>
          </w:tcPr>
          <w:p>
            <w:pPr>
              <w:pStyle w:val="0"/>
            </w:pPr>
            <w:r>
              <w:rPr>
                <w:sz w:val="24"/>
              </w:rPr>
              <w:t xml:space="preserve">2.1.2. для проведения диспансеризации, всего, в том числе:</w:t>
            </w:r>
          </w:p>
        </w:tc>
        <w:tc>
          <w:tcPr>
            <w:tcW w:w="1052" w:type="dxa"/>
          </w:tcPr>
          <w:p>
            <w:pPr>
              <w:pStyle w:val="0"/>
              <w:jc w:val="center"/>
            </w:pPr>
            <w:r>
              <w:rPr>
                <w:sz w:val="24"/>
              </w:rPr>
              <w:t xml:space="preserve">33.2</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0,439948</w:t>
            </w:r>
          </w:p>
        </w:tc>
        <w:tc>
          <w:tcPr>
            <w:tcW w:w="1417" w:type="dxa"/>
          </w:tcPr>
          <w:p>
            <w:pPr>
              <w:pStyle w:val="0"/>
              <w:jc w:val="center"/>
            </w:pPr>
            <w:r>
              <w:rPr>
                <w:sz w:val="24"/>
              </w:rPr>
              <w:t xml:space="preserve">3 123,0</w:t>
            </w:r>
          </w:p>
        </w:tc>
        <w:tc>
          <w:tcPr>
            <w:tcW w:w="1020" w:type="dxa"/>
          </w:tcPr>
          <w:p>
            <w:pPr>
              <w:pStyle w:val="0"/>
              <w:jc w:val="center"/>
            </w:pPr>
            <w:r>
              <w:rPr>
                <w:sz w:val="24"/>
              </w:rPr>
              <w:t xml:space="preserve">Х</w:t>
            </w:r>
          </w:p>
        </w:tc>
        <w:tc>
          <w:tcPr>
            <w:tcW w:w="1134" w:type="dxa"/>
          </w:tcPr>
          <w:p>
            <w:pPr>
              <w:pStyle w:val="0"/>
              <w:jc w:val="center"/>
            </w:pPr>
            <w:r>
              <w:rPr>
                <w:sz w:val="24"/>
              </w:rPr>
              <w:t xml:space="preserve">1 374,0</w:t>
            </w:r>
          </w:p>
        </w:tc>
        <w:tc>
          <w:tcPr>
            <w:tcW w:w="1417" w:type="dxa"/>
          </w:tcPr>
          <w:p>
            <w:pPr>
              <w:pStyle w:val="0"/>
              <w:jc w:val="center"/>
            </w:pPr>
            <w:r>
              <w:rPr>
                <w:sz w:val="24"/>
              </w:rPr>
              <w:t xml:space="preserve">Х</w:t>
            </w:r>
          </w:p>
        </w:tc>
        <w:tc>
          <w:tcPr>
            <w:tcW w:w="1587" w:type="dxa"/>
          </w:tcPr>
          <w:p>
            <w:pPr>
              <w:pStyle w:val="0"/>
              <w:jc w:val="center"/>
            </w:pPr>
            <w:r>
              <w:rPr>
                <w:sz w:val="24"/>
              </w:rPr>
              <w:t xml:space="preserve">1 501 850,7</w:t>
            </w:r>
          </w:p>
        </w:tc>
        <w:tc>
          <w:tcPr>
            <w:tcW w:w="794" w:type="dxa"/>
          </w:tcPr>
          <w:p>
            <w:pPr>
              <w:pStyle w:val="0"/>
              <w:jc w:val="center"/>
            </w:pPr>
            <w:r>
              <w:rPr>
                <w:sz w:val="24"/>
              </w:rPr>
              <w:t xml:space="preserve">Х</w:t>
            </w:r>
          </w:p>
        </w:tc>
      </w:tr>
      <w:tr>
        <w:tc>
          <w:tcPr>
            <w:tcW w:w="2721" w:type="dxa"/>
          </w:tcPr>
          <w:p>
            <w:pPr>
              <w:pStyle w:val="0"/>
            </w:pPr>
            <w:r>
              <w:rPr>
                <w:sz w:val="24"/>
              </w:rPr>
              <w:t xml:space="preserve">для проведения углубленной диспансеризации</w:t>
            </w:r>
          </w:p>
        </w:tc>
        <w:tc>
          <w:tcPr>
            <w:tcW w:w="1052" w:type="dxa"/>
          </w:tcPr>
          <w:p>
            <w:pPr>
              <w:pStyle w:val="0"/>
              <w:jc w:val="center"/>
            </w:pPr>
            <w:r>
              <w:rPr>
                <w:sz w:val="24"/>
              </w:rPr>
              <w:t xml:space="preserve">33.2.1</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0,050758</w:t>
            </w:r>
          </w:p>
        </w:tc>
        <w:tc>
          <w:tcPr>
            <w:tcW w:w="1417" w:type="dxa"/>
          </w:tcPr>
          <w:p>
            <w:pPr>
              <w:pStyle w:val="0"/>
              <w:jc w:val="center"/>
            </w:pPr>
            <w:r>
              <w:rPr>
                <w:sz w:val="24"/>
              </w:rPr>
              <w:t xml:space="preserve">2 349,6</w:t>
            </w:r>
          </w:p>
        </w:tc>
        <w:tc>
          <w:tcPr>
            <w:tcW w:w="1020" w:type="dxa"/>
          </w:tcPr>
          <w:p>
            <w:pPr>
              <w:pStyle w:val="0"/>
              <w:jc w:val="center"/>
            </w:pPr>
            <w:r>
              <w:rPr>
                <w:sz w:val="24"/>
              </w:rPr>
              <w:t xml:space="preserve">Х</w:t>
            </w:r>
          </w:p>
        </w:tc>
        <w:tc>
          <w:tcPr>
            <w:tcW w:w="1134" w:type="dxa"/>
          </w:tcPr>
          <w:p>
            <w:pPr>
              <w:pStyle w:val="0"/>
              <w:jc w:val="center"/>
            </w:pPr>
            <w:r>
              <w:rPr>
                <w:sz w:val="24"/>
              </w:rPr>
              <w:t xml:space="preserve">119,3</w:t>
            </w:r>
          </w:p>
        </w:tc>
        <w:tc>
          <w:tcPr>
            <w:tcW w:w="1417" w:type="dxa"/>
          </w:tcPr>
          <w:p>
            <w:pPr>
              <w:pStyle w:val="0"/>
              <w:jc w:val="center"/>
            </w:pPr>
            <w:r>
              <w:rPr>
                <w:sz w:val="24"/>
              </w:rPr>
              <w:t xml:space="preserve">Х</w:t>
            </w:r>
          </w:p>
        </w:tc>
        <w:tc>
          <w:tcPr>
            <w:tcW w:w="1587" w:type="dxa"/>
          </w:tcPr>
          <w:p>
            <w:pPr>
              <w:pStyle w:val="0"/>
              <w:jc w:val="center"/>
            </w:pPr>
            <w:r>
              <w:rPr>
                <w:sz w:val="24"/>
              </w:rPr>
              <w:t xml:space="preserve">130 400,9</w:t>
            </w:r>
          </w:p>
        </w:tc>
        <w:tc>
          <w:tcPr>
            <w:tcW w:w="794" w:type="dxa"/>
          </w:tcPr>
          <w:p>
            <w:pPr>
              <w:pStyle w:val="0"/>
              <w:jc w:val="center"/>
            </w:pPr>
            <w:r>
              <w:rPr>
                <w:sz w:val="24"/>
              </w:rPr>
              <w:t xml:space="preserve">Х</w:t>
            </w:r>
          </w:p>
        </w:tc>
      </w:tr>
      <w:tr>
        <w:tc>
          <w:tcPr>
            <w:tcW w:w="2721" w:type="dxa"/>
          </w:tcPr>
          <w:p>
            <w:pPr>
              <w:pStyle w:val="0"/>
            </w:pPr>
            <w:r>
              <w:rPr>
                <w:sz w:val="24"/>
              </w:rPr>
              <w:t xml:space="preserve">2.1.3. для проведения диспансеризации по оценке репродуктивного здоровья женщин и мужчин</w:t>
            </w:r>
          </w:p>
        </w:tc>
        <w:tc>
          <w:tcPr>
            <w:tcW w:w="1052" w:type="dxa"/>
          </w:tcPr>
          <w:p>
            <w:pPr>
              <w:pStyle w:val="0"/>
              <w:jc w:val="center"/>
            </w:pPr>
            <w:r>
              <w:rPr>
                <w:sz w:val="24"/>
              </w:rPr>
              <w:t xml:space="preserve">33.3</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0,145709</w:t>
            </w:r>
          </w:p>
        </w:tc>
        <w:tc>
          <w:tcPr>
            <w:tcW w:w="1417" w:type="dxa"/>
          </w:tcPr>
          <w:p>
            <w:pPr>
              <w:pStyle w:val="0"/>
              <w:jc w:val="center"/>
            </w:pPr>
            <w:r>
              <w:rPr>
                <w:sz w:val="24"/>
              </w:rPr>
              <w:t xml:space="preserve">1 934,5</w:t>
            </w:r>
          </w:p>
        </w:tc>
        <w:tc>
          <w:tcPr>
            <w:tcW w:w="1020" w:type="dxa"/>
          </w:tcPr>
          <w:p>
            <w:pPr>
              <w:pStyle w:val="0"/>
              <w:jc w:val="center"/>
            </w:pPr>
            <w:r>
              <w:rPr>
                <w:sz w:val="24"/>
              </w:rPr>
              <w:t xml:space="preserve">Х</w:t>
            </w:r>
          </w:p>
        </w:tc>
        <w:tc>
          <w:tcPr>
            <w:tcW w:w="1134" w:type="dxa"/>
          </w:tcPr>
          <w:p>
            <w:pPr>
              <w:pStyle w:val="0"/>
              <w:jc w:val="center"/>
            </w:pPr>
            <w:r>
              <w:rPr>
                <w:sz w:val="24"/>
              </w:rPr>
              <w:t xml:space="preserve">281,9</w:t>
            </w:r>
          </w:p>
        </w:tc>
        <w:tc>
          <w:tcPr>
            <w:tcW w:w="1417" w:type="dxa"/>
          </w:tcPr>
          <w:p>
            <w:pPr>
              <w:pStyle w:val="0"/>
              <w:jc w:val="center"/>
            </w:pPr>
            <w:r>
              <w:rPr>
                <w:sz w:val="24"/>
              </w:rPr>
              <w:t xml:space="preserve">Х</w:t>
            </w:r>
          </w:p>
        </w:tc>
        <w:tc>
          <w:tcPr>
            <w:tcW w:w="1587" w:type="dxa"/>
          </w:tcPr>
          <w:p>
            <w:pPr>
              <w:pStyle w:val="0"/>
              <w:jc w:val="center"/>
            </w:pPr>
            <w:r>
              <w:rPr>
                <w:sz w:val="24"/>
              </w:rPr>
              <w:t xml:space="preserve">308 130,8</w:t>
            </w:r>
          </w:p>
        </w:tc>
        <w:tc>
          <w:tcPr>
            <w:tcW w:w="794" w:type="dxa"/>
          </w:tcPr>
          <w:p>
            <w:pPr>
              <w:pStyle w:val="0"/>
              <w:jc w:val="center"/>
            </w:pPr>
            <w:r>
              <w:rPr>
                <w:sz w:val="24"/>
              </w:rPr>
              <w:t xml:space="preserve">Х</w:t>
            </w:r>
          </w:p>
        </w:tc>
      </w:tr>
      <w:tr>
        <w:tc>
          <w:tcPr>
            <w:tcW w:w="2721" w:type="dxa"/>
          </w:tcPr>
          <w:p>
            <w:pPr>
              <w:pStyle w:val="0"/>
            </w:pPr>
            <w:r>
              <w:rPr>
                <w:sz w:val="24"/>
              </w:rPr>
              <w:t xml:space="preserve">женщины</w:t>
            </w:r>
          </w:p>
        </w:tc>
        <w:tc>
          <w:tcPr>
            <w:tcW w:w="1052" w:type="dxa"/>
          </w:tcPr>
          <w:p>
            <w:pPr>
              <w:pStyle w:val="0"/>
              <w:jc w:val="center"/>
            </w:pPr>
            <w:r>
              <w:rPr>
                <w:sz w:val="24"/>
              </w:rPr>
              <w:t xml:space="preserve">33.3.1</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0,074587</w:t>
            </w:r>
          </w:p>
        </w:tc>
        <w:tc>
          <w:tcPr>
            <w:tcW w:w="1417" w:type="dxa"/>
          </w:tcPr>
          <w:p>
            <w:pPr>
              <w:pStyle w:val="0"/>
              <w:jc w:val="center"/>
            </w:pPr>
            <w:r>
              <w:rPr>
                <w:sz w:val="24"/>
              </w:rPr>
              <w:t xml:space="preserve">3 054,8</w:t>
            </w:r>
          </w:p>
        </w:tc>
        <w:tc>
          <w:tcPr>
            <w:tcW w:w="1020" w:type="dxa"/>
          </w:tcPr>
          <w:p>
            <w:pPr>
              <w:pStyle w:val="0"/>
              <w:jc w:val="center"/>
            </w:pPr>
            <w:r>
              <w:rPr>
                <w:sz w:val="24"/>
              </w:rPr>
              <w:t xml:space="preserve">Х</w:t>
            </w:r>
          </w:p>
        </w:tc>
        <w:tc>
          <w:tcPr>
            <w:tcW w:w="1134" w:type="dxa"/>
          </w:tcPr>
          <w:p>
            <w:pPr>
              <w:pStyle w:val="0"/>
              <w:jc w:val="center"/>
            </w:pPr>
            <w:r>
              <w:rPr>
                <w:sz w:val="24"/>
              </w:rPr>
              <w:t xml:space="preserve">227,8</w:t>
            </w:r>
          </w:p>
        </w:tc>
        <w:tc>
          <w:tcPr>
            <w:tcW w:w="1417" w:type="dxa"/>
          </w:tcPr>
          <w:p>
            <w:pPr>
              <w:pStyle w:val="0"/>
              <w:jc w:val="center"/>
            </w:pPr>
            <w:r>
              <w:rPr>
                <w:sz w:val="24"/>
              </w:rPr>
              <w:t xml:space="preserve">Х</w:t>
            </w:r>
          </w:p>
        </w:tc>
        <w:tc>
          <w:tcPr>
            <w:tcW w:w="1587" w:type="dxa"/>
          </w:tcPr>
          <w:p>
            <w:pPr>
              <w:pStyle w:val="0"/>
              <w:jc w:val="center"/>
            </w:pPr>
            <w:r>
              <w:rPr>
                <w:sz w:val="24"/>
              </w:rPr>
              <w:t xml:space="preserve">248 996,8</w:t>
            </w:r>
          </w:p>
        </w:tc>
        <w:tc>
          <w:tcPr>
            <w:tcW w:w="794" w:type="dxa"/>
          </w:tcPr>
          <w:p>
            <w:pPr>
              <w:pStyle w:val="0"/>
              <w:jc w:val="center"/>
            </w:pPr>
            <w:r>
              <w:rPr>
                <w:sz w:val="24"/>
              </w:rPr>
              <w:t xml:space="preserve">Х</w:t>
            </w:r>
          </w:p>
        </w:tc>
      </w:tr>
      <w:tr>
        <w:tc>
          <w:tcPr>
            <w:tcW w:w="2721" w:type="dxa"/>
          </w:tcPr>
          <w:p>
            <w:pPr>
              <w:pStyle w:val="0"/>
            </w:pPr>
            <w:r>
              <w:rPr>
                <w:sz w:val="24"/>
              </w:rPr>
              <w:t xml:space="preserve">мужчины</w:t>
            </w:r>
          </w:p>
        </w:tc>
        <w:tc>
          <w:tcPr>
            <w:tcW w:w="1052" w:type="dxa"/>
          </w:tcPr>
          <w:p>
            <w:pPr>
              <w:pStyle w:val="0"/>
              <w:jc w:val="center"/>
            </w:pPr>
            <w:r>
              <w:rPr>
                <w:sz w:val="24"/>
              </w:rPr>
              <w:t xml:space="preserve">33.3.2</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0,071122</w:t>
            </w:r>
          </w:p>
        </w:tc>
        <w:tc>
          <w:tcPr>
            <w:tcW w:w="1417" w:type="dxa"/>
          </w:tcPr>
          <w:p>
            <w:pPr>
              <w:pStyle w:val="0"/>
              <w:jc w:val="center"/>
            </w:pPr>
            <w:r>
              <w:rPr>
                <w:sz w:val="24"/>
              </w:rPr>
              <w:t xml:space="preserve">759,6</w:t>
            </w:r>
          </w:p>
        </w:tc>
        <w:tc>
          <w:tcPr>
            <w:tcW w:w="1020" w:type="dxa"/>
          </w:tcPr>
          <w:p>
            <w:pPr>
              <w:pStyle w:val="0"/>
              <w:jc w:val="center"/>
            </w:pPr>
            <w:r>
              <w:rPr>
                <w:sz w:val="24"/>
              </w:rPr>
              <w:t xml:space="preserve">Х</w:t>
            </w:r>
          </w:p>
        </w:tc>
        <w:tc>
          <w:tcPr>
            <w:tcW w:w="1134" w:type="dxa"/>
          </w:tcPr>
          <w:p>
            <w:pPr>
              <w:pStyle w:val="0"/>
              <w:jc w:val="center"/>
            </w:pPr>
            <w:r>
              <w:rPr>
                <w:sz w:val="24"/>
              </w:rPr>
              <w:t xml:space="preserve">54,0</w:t>
            </w:r>
          </w:p>
        </w:tc>
        <w:tc>
          <w:tcPr>
            <w:tcW w:w="1417" w:type="dxa"/>
          </w:tcPr>
          <w:p>
            <w:pPr>
              <w:pStyle w:val="0"/>
              <w:jc w:val="center"/>
            </w:pPr>
            <w:r>
              <w:rPr>
                <w:sz w:val="24"/>
              </w:rPr>
              <w:t xml:space="preserve">Х</w:t>
            </w:r>
          </w:p>
        </w:tc>
        <w:tc>
          <w:tcPr>
            <w:tcW w:w="1587" w:type="dxa"/>
          </w:tcPr>
          <w:p>
            <w:pPr>
              <w:pStyle w:val="0"/>
              <w:jc w:val="center"/>
            </w:pPr>
            <w:r>
              <w:rPr>
                <w:sz w:val="24"/>
              </w:rPr>
              <w:t xml:space="preserve">59 024,7</w:t>
            </w:r>
          </w:p>
        </w:tc>
        <w:tc>
          <w:tcPr>
            <w:tcW w:w="794" w:type="dxa"/>
          </w:tcPr>
          <w:p>
            <w:pPr>
              <w:pStyle w:val="0"/>
              <w:jc w:val="center"/>
            </w:pPr>
            <w:r>
              <w:rPr>
                <w:sz w:val="24"/>
              </w:rPr>
              <w:t xml:space="preserve">Х</w:t>
            </w:r>
          </w:p>
        </w:tc>
      </w:tr>
      <w:tr>
        <w:tc>
          <w:tcPr>
            <w:tcW w:w="2721" w:type="dxa"/>
          </w:tcPr>
          <w:p>
            <w:pPr>
              <w:pStyle w:val="0"/>
            </w:pPr>
            <w:r>
              <w:rPr>
                <w:sz w:val="24"/>
              </w:rPr>
              <w:t xml:space="preserve">2.1.4. для посещений с иными целями</w:t>
            </w:r>
          </w:p>
        </w:tc>
        <w:tc>
          <w:tcPr>
            <w:tcW w:w="1052" w:type="dxa"/>
          </w:tcPr>
          <w:p>
            <w:pPr>
              <w:pStyle w:val="0"/>
              <w:jc w:val="center"/>
            </w:pPr>
            <w:r>
              <w:rPr>
                <w:sz w:val="24"/>
              </w:rPr>
              <w:t xml:space="preserve">33.4</w:t>
            </w:r>
          </w:p>
        </w:tc>
        <w:tc>
          <w:tcPr>
            <w:tcW w:w="1984" w:type="dxa"/>
          </w:tcPr>
          <w:p>
            <w:pPr>
              <w:pStyle w:val="0"/>
            </w:pPr>
            <w:r>
              <w:rPr>
                <w:sz w:val="24"/>
              </w:rPr>
              <w:t xml:space="preserve">посещения</w:t>
            </w:r>
          </w:p>
        </w:tc>
        <w:tc>
          <w:tcPr>
            <w:tcW w:w="1718" w:type="dxa"/>
          </w:tcPr>
          <w:p>
            <w:pPr>
              <w:pStyle w:val="0"/>
              <w:jc w:val="center"/>
            </w:pPr>
            <w:r>
              <w:rPr>
                <w:sz w:val="24"/>
              </w:rPr>
              <w:t xml:space="preserve">2,618238</w:t>
            </w:r>
          </w:p>
        </w:tc>
        <w:tc>
          <w:tcPr>
            <w:tcW w:w="1417" w:type="dxa"/>
          </w:tcPr>
          <w:p>
            <w:pPr>
              <w:pStyle w:val="0"/>
              <w:jc w:val="center"/>
            </w:pPr>
            <w:r>
              <w:rPr>
                <w:sz w:val="24"/>
              </w:rPr>
              <w:t xml:space="preserve">440,2</w:t>
            </w:r>
          </w:p>
        </w:tc>
        <w:tc>
          <w:tcPr>
            <w:tcW w:w="1020" w:type="dxa"/>
          </w:tcPr>
          <w:p>
            <w:pPr>
              <w:pStyle w:val="0"/>
              <w:jc w:val="center"/>
            </w:pPr>
            <w:r>
              <w:rPr>
                <w:sz w:val="24"/>
              </w:rPr>
              <w:t xml:space="preserve">Х</w:t>
            </w:r>
          </w:p>
        </w:tc>
        <w:tc>
          <w:tcPr>
            <w:tcW w:w="1134" w:type="dxa"/>
          </w:tcPr>
          <w:p>
            <w:pPr>
              <w:pStyle w:val="0"/>
              <w:jc w:val="center"/>
            </w:pPr>
            <w:r>
              <w:rPr>
                <w:sz w:val="24"/>
              </w:rPr>
              <w:t xml:space="preserve">1 152,5</w:t>
            </w:r>
          </w:p>
        </w:tc>
        <w:tc>
          <w:tcPr>
            <w:tcW w:w="1417" w:type="dxa"/>
          </w:tcPr>
          <w:p>
            <w:pPr>
              <w:pStyle w:val="0"/>
              <w:jc w:val="center"/>
            </w:pPr>
            <w:r>
              <w:rPr>
                <w:sz w:val="24"/>
              </w:rPr>
              <w:t xml:space="preserve">Х</w:t>
            </w:r>
          </w:p>
        </w:tc>
        <w:tc>
          <w:tcPr>
            <w:tcW w:w="1587" w:type="dxa"/>
          </w:tcPr>
          <w:p>
            <w:pPr>
              <w:pStyle w:val="0"/>
              <w:jc w:val="center"/>
            </w:pPr>
            <w:r>
              <w:rPr>
                <w:sz w:val="24"/>
              </w:rPr>
              <w:t xml:space="preserve">1 259 740,1</w:t>
            </w:r>
          </w:p>
        </w:tc>
        <w:tc>
          <w:tcPr>
            <w:tcW w:w="794" w:type="dxa"/>
          </w:tcPr>
          <w:p>
            <w:pPr>
              <w:pStyle w:val="0"/>
              <w:jc w:val="center"/>
            </w:pPr>
            <w:r>
              <w:rPr>
                <w:sz w:val="24"/>
              </w:rPr>
              <w:t xml:space="preserve">Х</w:t>
            </w:r>
          </w:p>
        </w:tc>
      </w:tr>
      <w:tr>
        <w:tc>
          <w:tcPr>
            <w:tcW w:w="2721" w:type="dxa"/>
          </w:tcPr>
          <w:p>
            <w:pPr>
              <w:pStyle w:val="0"/>
            </w:pPr>
            <w:r>
              <w:rPr>
                <w:sz w:val="24"/>
              </w:rPr>
              <w:t xml:space="preserve">2.1.5. в неотложной форме</w:t>
            </w:r>
          </w:p>
        </w:tc>
        <w:tc>
          <w:tcPr>
            <w:tcW w:w="1052" w:type="dxa"/>
          </w:tcPr>
          <w:p>
            <w:pPr>
              <w:pStyle w:val="0"/>
              <w:jc w:val="center"/>
            </w:pPr>
            <w:r>
              <w:rPr>
                <w:sz w:val="24"/>
              </w:rPr>
              <w:t xml:space="preserve">33.5</w:t>
            </w:r>
          </w:p>
        </w:tc>
        <w:tc>
          <w:tcPr>
            <w:tcW w:w="1984" w:type="dxa"/>
          </w:tcPr>
          <w:p>
            <w:pPr>
              <w:pStyle w:val="0"/>
            </w:pPr>
            <w:r>
              <w:rPr>
                <w:sz w:val="24"/>
              </w:rPr>
              <w:t xml:space="preserve">посещение</w:t>
            </w:r>
          </w:p>
        </w:tc>
        <w:tc>
          <w:tcPr>
            <w:tcW w:w="1718" w:type="dxa"/>
          </w:tcPr>
          <w:p>
            <w:pPr>
              <w:pStyle w:val="0"/>
              <w:jc w:val="center"/>
            </w:pPr>
            <w:r>
              <w:rPr>
                <w:sz w:val="24"/>
              </w:rPr>
              <w:t xml:space="preserve">0,54</w:t>
            </w:r>
          </w:p>
        </w:tc>
        <w:tc>
          <w:tcPr>
            <w:tcW w:w="1417" w:type="dxa"/>
          </w:tcPr>
          <w:p>
            <w:pPr>
              <w:pStyle w:val="0"/>
              <w:jc w:val="center"/>
            </w:pPr>
            <w:r>
              <w:rPr>
                <w:sz w:val="24"/>
              </w:rPr>
              <w:t xml:space="preserve">1 050,7</w:t>
            </w:r>
          </w:p>
        </w:tc>
        <w:tc>
          <w:tcPr>
            <w:tcW w:w="1020" w:type="dxa"/>
          </w:tcPr>
          <w:p>
            <w:pPr>
              <w:pStyle w:val="0"/>
              <w:jc w:val="center"/>
            </w:pPr>
            <w:r>
              <w:rPr>
                <w:sz w:val="24"/>
              </w:rPr>
              <w:t xml:space="preserve">Х</w:t>
            </w:r>
          </w:p>
        </w:tc>
        <w:tc>
          <w:tcPr>
            <w:tcW w:w="1134" w:type="dxa"/>
          </w:tcPr>
          <w:p>
            <w:pPr>
              <w:pStyle w:val="0"/>
              <w:jc w:val="center"/>
            </w:pPr>
            <w:r>
              <w:rPr>
                <w:sz w:val="24"/>
              </w:rPr>
              <w:t xml:space="preserve">567,4</w:t>
            </w:r>
          </w:p>
        </w:tc>
        <w:tc>
          <w:tcPr>
            <w:tcW w:w="1417" w:type="dxa"/>
          </w:tcPr>
          <w:p>
            <w:pPr>
              <w:pStyle w:val="0"/>
              <w:jc w:val="center"/>
            </w:pPr>
            <w:r>
              <w:rPr>
                <w:sz w:val="24"/>
              </w:rPr>
              <w:t xml:space="preserve">Х</w:t>
            </w:r>
          </w:p>
        </w:tc>
        <w:tc>
          <w:tcPr>
            <w:tcW w:w="1587" w:type="dxa"/>
          </w:tcPr>
          <w:p>
            <w:pPr>
              <w:pStyle w:val="0"/>
              <w:jc w:val="center"/>
            </w:pPr>
            <w:r>
              <w:rPr>
                <w:sz w:val="24"/>
              </w:rPr>
              <w:t xml:space="preserve">620 196,6</w:t>
            </w:r>
          </w:p>
        </w:tc>
        <w:tc>
          <w:tcPr>
            <w:tcW w:w="794" w:type="dxa"/>
          </w:tcPr>
          <w:p>
            <w:pPr>
              <w:pStyle w:val="0"/>
              <w:jc w:val="center"/>
            </w:pPr>
            <w:r>
              <w:rPr>
                <w:sz w:val="24"/>
              </w:rPr>
              <w:t xml:space="preserve">Х</w:t>
            </w:r>
          </w:p>
        </w:tc>
      </w:tr>
      <w:tr>
        <w:tc>
          <w:tcPr>
            <w:tcW w:w="2721" w:type="dxa"/>
          </w:tcPr>
          <w:p>
            <w:pPr>
              <w:pStyle w:val="0"/>
            </w:pPr>
            <w:r>
              <w:rPr>
                <w:sz w:val="24"/>
              </w:rPr>
              <w:t xml:space="preserve">2.1.6. в связи с заболеваниями (обращений), всего, из них:</w:t>
            </w:r>
          </w:p>
        </w:tc>
        <w:tc>
          <w:tcPr>
            <w:tcW w:w="1052" w:type="dxa"/>
          </w:tcPr>
          <w:p>
            <w:pPr>
              <w:pStyle w:val="0"/>
              <w:jc w:val="center"/>
            </w:pPr>
            <w:r>
              <w:rPr>
                <w:sz w:val="24"/>
              </w:rPr>
              <w:t xml:space="preserve">33.6</w:t>
            </w:r>
          </w:p>
        </w:tc>
        <w:tc>
          <w:tcPr>
            <w:tcW w:w="1984" w:type="dxa"/>
          </w:tcPr>
          <w:p>
            <w:pPr>
              <w:pStyle w:val="0"/>
            </w:pPr>
            <w:r>
              <w:rPr>
                <w:sz w:val="24"/>
              </w:rPr>
              <w:t xml:space="preserve">обращение</w:t>
            </w:r>
          </w:p>
        </w:tc>
        <w:tc>
          <w:tcPr>
            <w:tcW w:w="1718" w:type="dxa"/>
          </w:tcPr>
          <w:p>
            <w:pPr>
              <w:pStyle w:val="0"/>
              <w:jc w:val="center"/>
            </w:pPr>
            <w:r>
              <w:rPr>
                <w:sz w:val="24"/>
              </w:rPr>
              <w:t xml:space="preserve">1,335969</w:t>
            </w:r>
          </w:p>
        </w:tc>
        <w:tc>
          <w:tcPr>
            <w:tcW w:w="1417" w:type="dxa"/>
          </w:tcPr>
          <w:p>
            <w:pPr>
              <w:pStyle w:val="0"/>
              <w:jc w:val="center"/>
            </w:pPr>
            <w:r>
              <w:rPr>
                <w:sz w:val="24"/>
              </w:rPr>
              <w:t xml:space="preserve">2 064,7</w:t>
            </w:r>
          </w:p>
        </w:tc>
        <w:tc>
          <w:tcPr>
            <w:tcW w:w="1020" w:type="dxa"/>
          </w:tcPr>
          <w:p>
            <w:pPr>
              <w:pStyle w:val="0"/>
              <w:jc w:val="center"/>
            </w:pPr>
            <w:r>
              <w:rPr>
                <w:sz w:val="24"/>
              </w:rPr>
              <w:t xml:space="preserve">Х</w:t>
            </w:r>
          </w:p>
        </w:tc>
        <w:tc>
          <w:tcPr>
            <w:tcW w:w="1134" w:type="dxa"/>
          </w:tcPr>
          <w:p>
            <w:pPr>
              <w:pStyle w:val="0"/>
              <w:jc w:val="center"/>
            </w:pPr>
            <w:r>
              <w:rPr>
                <w:sz w:val="24"/>
              </w:rPr>
              <w:t xml:space="preserve">2 758,4</w:t>
            </w:r>
          </w:p>
        </w:tc>
        <w:tc>
          <w:tcPr>
            <w:tcW w:w="1417" w:type="dxa"/>
          </w:tcPr>
          <w:p>
            <w:pPr>
              <w:pStyle w:val="0"/>
              <w:jc w:val="center"/>
            </w:pPr>
            <w:r>
              <w:rPr>
                <w:sz w:val="24"/>
              </w:rPr>
              <w:t xml:space="preserve">Х</w:t>
            </w:r>
          </w:p>
        </w:tc>
        <w:tc>
          <w:tcPr>
            <w:tcW w:w="1587" w:type="dxa"/>
          </w:tcPr>
          <w:p>
            <w:pPr>
              <w:pStyle w:val="0"/>
              <w:jc w:val="center"/>
            </w:pPr>
            <w:r>
              <w:rPr>
                <w:sz w:val="24"/>
              </w:rPr>
              <w:t xml:space="preserve">3 015 069,1</w:t>
            </w:r>
          </w:p>
        </w:tc>
        <w:tc>
          <w:tcPr>
            <w:tcW w:w="794" w:type="dxa"/>
          </w:tcPr>
          <w:p>
            <w:pPr>
              <w:pStyle w:val="0"/>
              <w:jc w:val="center"/>
            </w:pPr>
            <w:r>
              <w:rPr>
                <w:sz w:val="24"/>
              </w:rPr>
              <w:t xml:space="preserve">Х</w:t>
            </w:r>
          </w:p>
        </w:tc>
      </w:tr>
      <w:tr>
        <w:tc>
          <w:tcPr>
            <w:tcW w:w="2721" w:type="dxa"/>
          </w:tcPr>
          <w:p>
            <w:pPr>
              <w:pStyle w:val="0"/>
            </w:pPr>
            <w:r>
              <w:rPr>
                <w:sz w:val="24"/>
              </w:rPr>
              <w:t xml:space="preserve">консультация с применением телемедицинских технологий при дистанционном взаимодействии медицинских работников между собой</w:t>
            </w:r>
          </w:p>
        </w:tc>
        <w:tc>
          <w:tcPr>
            <w:tcW w:w="1052" w:type="dxa"/>
          </w:tcPr>
          <w:p>
            <w:pPr>
              <w:pStyle w:val="0"/>
              <w:jc w:val="center"/>
            </w:pPr>
            <w:r>
              <w:rPr>
                <w:sz w:val="24"/>
              </w:rPr>
              <w:t xml:space="preserve">33.6.1</w:t>
            </w:r>
          </w:p>
        </w:tc>
        <w:tc>
          <w:tcPr>
            <w:tcW w:w="1984" w:type="dxa"/>
          </w:tcPr>
          <w:p>
            <w:pPr>
              <w:pStyle w:val="0"/>
            </w:pPr>
            <w:r>
              <w:rPr>
                <w:sz w:val="24"/>
              </w:rPr>
              <w:t xml:space="preserve">консультация</w:t>
            </w:r>
          </w:p>
        </w:tc>
        <w:tc>
          <w:tcPr>
            <w:tcW w:w="1718" w:type="dxa"/>
          </w:tcPr>
          <w:p>
            <w:pPr>
              <w:pStyle w:val="0"/>
              <w:jc w:val="center"/>
            </w:pPr>
            <w:r>
              <w:rPr>
                <w:sz w:val="24"/>
              </w:rPr>
              <w:t xml:space="preserve">0,080667</w:t>
            </w:r>
          </w:p>
        </w:tc>
        <w:tc>
          <w:tcPr>
            <w:tcW w:w="1417" w:type="dxa"/>
          </w:tcPr>
          <w:p>
            <w:pPr>
              <w:pStyle w:val="0"/>
              <w:jc w:val="center"/>
            </w:pPr>
            <w:r>
              <w:rPr>
                <w:sz w:val="24"/>
              </w:rPr>
              <w:t xml:space="preserve">379,9</w:t>
            </w:r>
          </w:p>
        </w:tc>
        <w:tc>
          <w:tcPr>
            <w:tcW w:w="1020" w:type="dxa"/>
          </w:tcPr>
          <w:p>
            <w:pPr>
              <w:pStyle w:val="0"/>
              <w:jc w:val="center"/>
            </w:pPr>
            <w:r>
              <w:rPr>
                <w:sz w:val="24"/>
              </w:rPr>
              <w:t xml:space="preserve">Х</w:t>
            </w:r>
          </w:p>
        </w:tc>
        <w:tc>
          <w:tcPr>
            <w:tcW w:w="1134" w:type="dxa"/>
          </w:tcPr>
          <w:p>
            <w:pPr>
              <w:pStyle w:val="0"/>
              <w:jc w:val="center"/>
            </w:pPr>
            <w:r>
              <w:rPr>
                <w:sz w:val="24"/>
              </w:rPr>
              <w:t xml:space="preserve">30,6</w:t>
            </w:r>
          </w:p>
        </w:tc>
        <w:tc>
          <w:tcPr>
            <w:tcW w:w="1417" w:type="dxa"/>
          </w:tcPr>
          <w:p>
            <w:pPr>
              <w:pStyle w:val="0"/>
              <w:jc w:val="center"/>
            </w:pPr>
            <w:r>
              <w:rPr>
                <w:sz w:val="24"/>
              </w:rPr>
              <w:t xml:space="preserve">Х</w:t>
            </w:r>
          </w:p>
        </w:tc>
        <w:tc>
          <w:tcPr>
            <w:tcW w:w="1587" w:type="dxa"/>
          </w:tcPr>
          <w:p>
            <w:pPr>
              <w:pStyle w:val="0"/>
              <w:jc w:val="center"/>
            </w:pPr>
            <w:r>
              <w:rPr>
                <w:sz w:val="24"/>
              </w:rPr>
              <w:t xml:space="preserve">33 447,3</w:t>
            </w:r>
          </w:p>
        </w:tc>
        <w:tc>
          <w:tcPr>
            <w:tcW w:w="794" w:type="dxa"/>
          </w:tcPr>
          <w:p>
            <w:pPr>
              <w:pStyle w:val="0"/>
              <w:jc w:val="center"/>
            </w:pPr>
            <w:r>
              <w:rPr>
                <w:sz w:val="24"/>
              </w:rPr>
              <w:t xml:space="preserve">Х</w:t>
            </w:r>
          </w:p>
        </w:tc>
      </w:tr>
      <w:tr>
        <w:tc>
          <w:tcPr>
            <w:tcW w:w="2721" w:type="dxa"/>
          </w:tcPr>
          <w:p>
            <w:pPr>
              <w:pStyle w:val="0"/>
            </w:pPr>
            <w:r>
              <w:rPr>
                <w:sz w:val="24"/>
              </w:rPr>
              <w:t xml:space="preserve">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52" w:type="dxa"/>
          </w:tcPr>
          <w:p>
            <w:pPr>
              <w:pStyle w:val="0"/>
              <w:jc w:val="center"/>
            </w:pPr>
            <w:r>
              <w:rPr>
                <w:sz w:val="24"/>
              </w:rPr>
              <w:t xml:space="preserve">33.6.2</w:t>
            </w:r>
          </w:p>
        </w:tc>
        <w:tc>
          <w:tcPr>
            <w:tcW w:w="1984" w:type="dxa"/>
          </w:tcPr>
          <w:p>
            <w:pPr>
              <w:pStyle w:val="0"/>
            </w:pPr>
            <w:r>
              <w:rPr>
                <w:sz w:val="24"/>
              </w:rPr>
              <w:t xml:space="preserve">консультация</w:t>
            </w:r>
          </w:p>
        </w:tc>
        <w:tc>
          <w:tcPr>
            <w:tcW w:w="1718" w:type="dxa"/>
          </w:tcPr>
          <w:p>
            <w:pPr>
              <w:pStyle w:val="0"/>
              <w:jc w:val="center"/>
            </w:pPr>
            <w:r>
              <w:rPr>
                <w:sz w:val="24"/>
              </w:rPr>
              <w:t xml:space="preserve">0,030555</w:t>
            </w:r>
          </w:p>
        </w:tc>
        <w:tc>
          <w:tcPr>
            <w:tcW w:w="1417" w:type="dxa"/>
          </w:tcPr>
          <w:p>
            <w:pPr>
              <w:pStyle w:val="0"/>
              <w:jc w:val="center"/>
            </w:pPr>
            <w:r>
              <w:rPr>
                <w:sz w:val="24"/>
              </w:rPr>
              <w:t xml:space="preserve">336,3</w:t>
            </w:r>
          </w:p>
        </w:tc>
        <w:tc>
          <w:tcPr>
            <w:tcW w:w="1020" w:type="dxa"/>
          </w:tcPr>
          <w:p>
            <w:pPr>
              <w:pStyle w:val="0"/>
              <w:jc w:val="center"/>
            </w:pPr>
            <w:r>
              <w:rPr>
                <w:sz w:val="24"/>
              </w:rPr>
              <w:t xml:space="preserve">Х</w:t>
            </w:r>
          </w:p>
        </w:tc>
        <w:tc>
          <w:tcPr>
            <w:tcW w:w="1134" w:type="dxa"/>
          </w:tcPr>
          <w:p>
            <w:pPr>
              <w:pStyle w:val="0"/>
              <w:jc w:val="center"/>
            </w:pPr>
            <w:r>
              <w:rPr>
                <w:sz w:val="24"/>
              </w:rPr>
              <w:t xml:space="preserve">10,3</w:t>
            </w:r>
          </w:p>
        </w:tc>
        <w:tc>
          <w:tcPr>
            <w:tcW w:w="1417" w:type="dxa"/>
          </w:tcPr>
          <w:p>
            <w:pPr>
              <w:pStyle w:val="0"/>
              <w:jc w:val="center"/>
            </w:pPr>
            <w:r>
              <w:rPr>
                <w:sz w:val="24"/>
              </w:rPr>
              <w:t xml:space="preserve">Х</w:t>
            </w:r>
          </w:p>
        </w:tc>
        <w:tc>
          <w:tcPr>
            <w:tcW w:w="1587" w:type="dxa"/>
          </w:tcPr>
          <w:p>
            <w:pPr>
              <w:pStyle w:val="0"/>
              <w:jc w:val="center"/>
            </w:pPr>
            <w:r>
              <w:rPr>
                <w:sz w:val="24"/>
              </w:rPr>
              <w:t xml:space="preserve">11 258,4</w:t>
            </w:r>
          </w:p>
        </w:tc>
        <w:tc>
          <w:tcPr>
            <w:tcW w:w="794" w:type="dxa"/>
          </w:tcPr>
          <w:p>
            <w:pPr>
              <w:pStyle w:val="0"/>
              <w:jc w:val="center"/>
            </w:pPr>
            <w:r>
              <w:rPr>
                <w:sz w:val="24"/>
              </w:rPr>
              <w:t xml:space="preserve">Х</w:t>
            </w:r>
          </w:p>
        </w:tc>
      </w:tr>
      <w:tr>
        <w:tc>
          <w:tcPr>
            <w:tcW w:w="2721" w:type="dxa"/>
          </w:tcPr>
          <w:p>
            <w:pPr>
              <w:pStyle w:val="0"/>
            </w:pPr>
            <w:r>
              <w:rPr>
                <w:sz w:val="24"/>
              </w:rPr>
              <w:t xml:space="preserve">2.1.7. для проведения отдельных диагностических (лабораторных) исследований (медицинских услуг):</w:t>
            </w:r>
          </w:p>
        </w:tc>
        <w:tc>
          <w:tcPr>
            <w:tcW w:w="1052" w:type="dxa"/>
          </w:tcPr>
          <w:p>
            <w:pPr>
              <w:pStyle w:val="0"/>
              <w:jc w:val="center"/>
            </w:pPr>
            <w:r>
              <w:rPr>
                <w:sz w:val="24"/>
              </w:rPr>
              <w:t xml:space="preserve">33.7</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0,274512</w:t>
            </w:r>
          </w:p>
        </w:tc>
        <w:tc>
          <w:tcPr>
            <w:tcW w:w="1417" w:type="dxa"/>
          </w:tcPr>
          <w:p>
            <w:pPr>
              <w:pStyle w:val="0"/>
              <w:jc w:val="center"/>
            </w:pPr>
            <w:r>
              <w:rPr>
                <w:sz w:val="24"/>
              </w:rPr>
              <w:t xml:space="preserve">2 303,7</w:t>
            </w:r>
          </w:p>
        </w:tc>
        <w:tc>
          <w:tcPr>
            <w:tcW w:w="1020" w:type="dxa"/>
          </w:tcPr>
          <w:p>
            <w:pPr>
              <w:pStyle w:val="0"/>
              <w:jc w:val="center"/>
            </w:pPr>
            <w:r>
              <w:rPr>
                <w:sz w:val="24"/>
              </w:rPr>
              <w:t xml:space="preserve">Х</w:t>
            </w:r>
          </w:p>
        </w:tc>
        <w:tc>
          <w:tcPr>
            <w:tcW w:w="1134" w:type="dxa"/>
          </w:tcPr>
          <w:p>
            <w:pPr>
              <w:pStyle w:val="0"/>
              <w:jc w:val="center"/>
            </w:pPr>
            <w:r>
              <w:rPr>
                <w:sz w:val="24"/>
              </w:rPr>
              <w:t xml:space="preserve">632,4</w:t>
            </w:r>
          </w:p>
        </w:tc>
        <w:tc>
          <w:tcPr>
            <w:tcW w:w="1417" w:type="dxa"/>
          </w:tcPr>
          <w:p>
            <w:pPr>
              <w:pStyle w:val="0"/>
              <w:jc w:val="center"/>
            </w:pPr>
            <w:r>
              <w:rPr>
                <w:sz w:val="24"/>
              </w:rPr>
              <w:t xml:space="preserve">Х</w:t>
            </w:r>
          </w:p>
        </w:tc>
        <w:tc>
          <w:tcPr>
            <w:tcW w:w="1587" w:type="dxa"/>
          </w:tcPr>
          <w:p>
            <w:pPr>
              <w:pStyle w:val="0"/>
              <w:jc w:val="center"/>
            </w:pPr>
            <w:r>
              <w:rPr>
                <w:sz w:val="24"/>
              </w:rPr>
              <w:t xml:space="preserve">691 244,8</w:t>
            </w:r>
          </w:p>
        </w:tc>
        <w:tc>
          <w:tcPr>
            <w:tcW w:w="794" w:type="dxa"/>
          </w:tcPr>
          <w:p>
            <w:pPr>
              <w:pStyle w:val="0"/>
              <w:jc w:val="center"/>
            </w:pPr>
            <w:r>
              <w:rPr>
                <w:sz w:val="24"/>
              </w:rPr>
              <w:t xml:space="preserve">Х</w:t>
            </w:r>
          </w:p>
        </w:tc>
      </w:tr>
      <w:tr>
        <w:tc>
          <w:tcPr>
            <w:tcW w:w="2721" w:type="dxa"/>
          </w:tcPr>
          <w:p>
            <w:pPr>
              <w:pStyle w:val="0"/>
            </w:pPr>
            <w:r>
              <w:rPr>
                <w:sz w:val="24"/>
              </w:rPr>
              <w:t xml:space="preserve">компьютерная томография</w:t>
            </w:r>
          </w:p>
        </w:tc>
        <w:tc>
          <w:tcPr>
            <w:tcW w:w="1052" w:type="dxa"/>
          </w:tcPr>
          <w:p>
            <w:pPr>
              <w:pStyle w:val="0"/>
              <w:jc w:val="center"/>
            </w:pPr>
            <w:r>
              <w:rPr>
                <w:sz w:val="24"/>
              </w:rPr>
              <w:t xml:space="preserve">33.7.1</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0,057732</w:t>
            </w:r>
          </w:p>
        </w:tc>
        <w:tc>
          <w:tcPr>
            <w:tcW w:w="1417" w:type="dxa"/>
          </w:tcPr>
          <w:p>
            <w:pPr>
              <w:pStyle w:val="0"/>
              <w:jc w:val="center"/>
            </w:pPr>
            <w:r>
              <w:rPr>
                <w:sz w:val="24"/>
              </w:rPr>
              <w:t xml:space="preserve">3 438,9</w:t>
            </w:r>
          </w:p>
        </w:tc>
        <w:tc>
          <w:tcPr>
            <w:tcW w:w="1020" w:type="dxa"/>
          </w:tcPr>
          <w:p>
            <w:pPr>
              <w:pStyle w:val="0"/>
              <w:jc w:val="center"/>
            </w:pPr>
            <w:r>
              <w:rPr>
                <w:sz w:val="24"/>
              </w:rPr>
              <w:t xml:space="preserve">Х</w:t>
            </w:r>
          </w:p>
        </w:tc>
        <w:tc>
          <w:tcPr>
            <w:tcW w:w="1134" w:type="dxa"/>
          </w:tcPr>
          <w:p>
            <w:pPr>
              <w:pStyle w:val="0"/>
              <w:jc w:val="center"/>
            </w:pPr>
            <w:r>
              <w:rPr>
                <w:sz w:val="24"/>
              </w:rPr>
              <w:t xml:space="preserve">198,5</w:t>
            </w:r>
          </w:p>
        </w:tc>
        <w:tc>
          <w:tcPr>
            <w:tcW w:w="1417" w:type="dxa"/>
          </w:tcPr>
          <w:p>
            <w:pPr>
              <w:pStyle w:val="0"/>
              <w:jc w:val="center"/>
            </w:pPr>
            <w:r>
              <w:rPr>
                <w:sz w:val="24"/>
              </w:rPr>
              <w:t xml:space="preserve">Х</w:t>
            </w:r>
          </w:p>
        </w:tc>
        <w:tc>
          <w:tcPr>
            <w:tcW w:w="1587" w:type="dxa"/>
          </w:tcPr>
          <w:p>
            <w:pPr>
              <w:pStyle w:val="0"/>
              <w:jc w:val="center"/>
            </w:pPr>
            <w:r>
              <w:rPr>
                <w:sz w:val="24"/>
              </w:rPr>
              <w:t xml:space="preserve">216 970,4</w:t>
            </w:r>
          </w:p>
        </w:tc>
        <w:tc>
          <w:tcPr>
            <w:tcW w:w="794" w:type="dxa"/>
          </w:tcPr>
          <w:p>
            <w:pPr>
              <w:pStyle w:val="0"/>
              <w:jc w:val="center"/>
            </w:pPr>
            <w:r>
              <w:rPr>
                <w:sz w:val="24"/>
              </w:rPr>
              <w:t xml:space="preserve">Х</w:t>
            </w:r>
          </w:p>
        </w:tc>
      </w:tr>
      <w:tr>
        <w:tc>
          <w:tcPr>
            <w:tcW w:w="2721" w:type="dxa"/>
          </w:tcPr>
          <w:p>
            <w:pPr>
              <w:pStyle w:val="0"/>
            </w:pPr>
            <w:r>
              <w:rPr>
                <w:sz w:val="24"/>
              </w:rPr>
              <w:t xml:space="preserve">магнитно-резонансная томография</w:t>
            </w:r>
          </w:p>
        </w:tc>
        <w:tc>
          <w:tcPr>
            <w:tcW w:w="1052" w:type="dxa"/>
          </w:tcPr>
          <w:p>
            <w:pPr>
              <w:pStyle w:val="0"/>
              <w:jc w:val="center"/>
            </w:pPr>
            <w:r>
              <w:rPr>
                <w:sz w:val="24"/>
              </w:rPr>
              <w:t xml:space="preserve">33.7.2</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0,022033</w:t>
            </w:r>
          </w:p>
        </w:tc>
        <w:tc>
          <w:tcPr>
            <w:tcW w:w="1417" w:type="dxa"/>
          </w:tcPr>
          <w:p>
            <w:pPr>
              <w:pStyle w:val="0"/>
              <w:jc w:val="center"/>
            </w:pPr>
            <w:r>
              <w:rPr>
                <w:sz w:val="24"/>
              </w:rPr>
              <w:t xml:space="preserve">4 695,5</w:t>
            </w:r>
          </w:p>
        </w:tc>
        <w:tc>
          <w:tcPr>
            <w:tcW w:w="1020" w:type="dxa"/>
          </w:tcPr>
          <w:p>
            <w:pPr>
              <w:pStyle w:val="0"/>
              <w:jc w:val="center"/>
            </w:pPr>
            <w:r>
              <w:rPr>
                <w:sz w:val="24"/>
              </w:rPr>
              <w:t xml:space="preserve">Х</w:t>
            </w:r>
          </w:p>
        </w:tc>
        <w:tc>
          <w:tcPr>
            <w:tcW w:w="1134" w:type="dxa"/>
          </w:tcPr>
          <w:p>
            <w:pPr>
              <w:pStyle w:val="0"/>
              <w:jc w:val="center"/>
            </w:pPr>
            <w:r>
              <w:rPr>
                <w:sz w:val="24"/>
              </w:rPr>
              <w:t xml:space="preserve">103,5</w:t>
            </w:r>
          </w:p>
        </w:tc>
        <w:tc>
          <w:tcPr>
            <w:tcW w:w="1417" w:type="dxa"/>
          </w:tcPr>
          <w:p>
            <w:pPr>
              <w:pStyle w:val="0"/>
              <w:jc w:val="center"/>
            </w:pPr>
            <w:r>
              <w:rPr>
                <w:sz w:val="24"/>
              </w:rPr>
              <w:t xml:space="preserve">Х</w:t>
            </w:r>
          </w:p>
        </w:tc>
        <w:tc>
          <w:tcPr>
            <w:tcW w:w="1587" w:type="dxa"/>
          </w:tcPr>
          <w:p>
            <w:pPr>
              <w:pStyle w:val="0"/>
              <w:jc w:val="center"/>
            </w:pPr>
            <w:r>
              <w:rPr>
                <w:sz w:val="24"/>
              </w:rPr>
              <w:t xml:space="preserve">113 130,7</w:t>
            </w:r>
          </w:p>
        </w:tc>
        <w:tc>
          <w:tcPr>
            <w:tcW w:w="794" w:type="dxa"/>
          </w:tcPr>
          <w:p>
            <w:pPr>
              <w:pStyle w:val="0"/>
              <w:jc w:val="center"/>
            </w:pPr>
            <w:r>
              <w:rPr>
                <w:sz w:val="24"/>
              </w:rPr>
              <w:t xml:space="preserve">Х</w:t>
            </w:r>
          </w:p>
        </w:tc>
      </w:tr>
      <w:tr>
        <w:tc>
          <w:tcPr>
            <w:tcW w:w="2721" w:type="dxa"/>
          </w:tcPr>
          <w:p>
            <w:pPr>
              <w:pStyle w:val="0"/>
            </w:pPr>
            <w:r>
              <w:rPr>
                <w:sz w:val="24"/>
              </w:rPr>
              <w:t xml:space="preserve">ультразвуковое исследование сердечно-сосудистой системы</w:t>
            </w:r>
          </w:p>
        </w:tc>
        <w:tc>
          <w:tcPr>
            <w:tcW w:w="1052" w:type="dxa"/>
          </w:tcPr>
          <w:p>
            <w:pPr>
              <w:pStyle w:val="0"/>
              <w:jc w:val="center"/>
            </w:pPr>
            <w:r>
              <w:rPr>
                <w:sz w:val="24"/>
              </w:rPr>
              <w:t xml:space="preserve">33.7.3</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0,122408</w:t>
            </w:r>
          </w:p>
        </w:tc>
        <w:tc>
          <w:tcPr>
            <w:tcW w:w="1417" w:type="dxa"/>
          </w:tcPr>
          <w:p>
            <w:pPr>
              <w:pStyle w:val="0"/>
              <w:jc w:val="center"/>
            </w:pPr>
            <w:r>
              <w:rPr>
                <w:sz w:val="24"/>
              </w:rPr>
              <w:t xml:space="preserve">741,8</w:t>
            </w:r>
          </w:p>
        </w:tc>
        <w:tc>
          <w:tcPr>
            <w:tcW w:w="1020" w:type="dxa"/>
          </w:tcPr>
          <w:p>
            <w:pPr>
              <w:pStyle w:val="0"/>
              <w:jc w:val="center"/>
            </w:pPr>
            <w:r>
              <w:rPr>
                <w:sz w:val="24"/>
              </w:rPr>
              <w:t xml:space="preserve">Х</w:t>
            </w:r>
          </w:p>
        </w:tc>
        <w:tc>
          <w:tcPr>
            <w:tcW w:w="1134" w:type="dxa"/>
          </w:tcPr>
          <w:p>
            <w:pPr>
              <w:pStyle w:val="0"/>
              <w:jc w:val="center"/>
            </w:pPr>
            <w:r>
              <w:rPr>
                <w:sz w:val="24"/>
              </w:rPr>
              <w:t xml:space="preserve">90,8</w:t>
            </w:r>
          </w:p>
        </w:tc>
        <w:tc>
          <w:tcPr>
            <w:tcW w:w="1417" w:type="dxa"/>
          </w:tcPr>
          <w:p>
            <w:pPr>
              <w:pStyle w:val="0"/>
              <w:jc w:val="center"/>
            </w:pPr>
            <w:r>
              <w:rPr>
                <w:sz w:val="24"/>
              </w:rPr>
              <w:t xml:space="preserve">Х</w:t>
            </w:r>
          </w:p>
        </w:tc>
        <w:tc>
          <w:tcPr>
            <w:tcW w:w="1587" w:type="dxa"/>
          </w:tcPr>
          <w:p>
            <w:pPr>
              <w:pStyle w:val="0"/>
              <w:jc w:val="center"/>
            </w:pPr>
            <w:r>
              <w:rPr>
                <w:sz w:val="24"/>
              </w:rPr>
              <w:t xml:space="preserve">99 248,9</w:t>
            </w:r>
          </w:p>
        </w:tc>
        <w:tc>
          <w:tcPr>
            <w:tcW w:w="794" w:type="dxa"/>
          </w:tcPr>
          <w:p>
            <w:pPr>
              <w:pStyle w:val="0"/>
              <w:jc w:val="center"/>
            </w:pPr>
            <w:r>
              <w:rPr>
                <w:sz w:val="24"/>
              </w:rPr>
              <w:t xml:space="preserve">Х</w:t>
            </w:r>
          </w:p>
        </w:tc>
      </w:tr>
      <w:tr>
        <w:tc>
          <w:tcPr>
            <w:tcW w:w="2721" w:type="dxa"/>
          </w:tcPr>
          <w:p>
            <w:pPr>
              <w:pStyle w:val="0"/>
            </w:pPr>
            <w:r>
              <w:rPr>
                <w:sz w:val="24"/>
              </w:rPr>
              <w:t xml:space="preserve">эндоскопическое диагностическое исследование</w:t>
            </w:r>
          </w:p>
        </w:tc>
        <w:tc>
          <w:tcPr>
            <w:tcW w:w="1052" w:type="dxa"/>
          </w:tcPr>
          <w:p>
            <w:pPr>
              <w:pStyle w:val="0"/>
              <w:jc w:val="center"/>
            </w:pPr>
            <w:r>
              <w:rPr>
                <w:sz w:val="24"/>
              </w:rPr>
              <w:t xml:space="preserve">33.7.4</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0,03537</w:t>
            </w:r>
          </w:p>
        </w:tc>
        <w:tc>
          <w:tcPr>
            <w:tcW w:w="1417" w:type="dxa"/>
          </w:tcPr>
          <w:p>
            <w:pPr>
              <w:pStyle w:val="0"/>
              <w:jc w:val="center"/>
            </w:pPr>
            <w:r>
              <w:rPr>
                <w:sz w:val="24"/>
              </w:rPr>
              <w:t xml:space="preserve">1 360,2</w:t>
            </w:r>
          </w:p>
        </w:tc>
        <w:tc>
          <w:tcPr>
            <w:tcW w:w="1020" w:type="dxa"/>
          </w:tcPr>
          <w:p>
            <w:pPr>
              <w:pStyle w:val="0"/>
              <w:jc w:val="center"/>
            </w:pPr>
            <w:r>
              <w:rPr>
                <w:sz w:val="24"/>
              </w:rPr>
              <w:t xml:space="preserve">Х</w:t>
            </w:r>
          </w:p>
        </w:tc>
        <w:tc>
          <w:tcPr>
            <w:tcW w:w="1134" w:type="dxa"/>
          </w:tcPr>
          <w:p>
            <w:pPr>
              <w:pStyle w:val="0"/>
              <w:jc w:val="center"/>
            </w:pPr>
            <w:r>
              <w:rPr>
                <w:sz w:val="24"/>
              </w:rPr>
              <w:t xml:space="preserve">48,1</w:t>
            </w:r>
          </w:p>
        </w:tc>
        <w:tc>
          <w:tcPr>
            <w:tcW w:w="1417" w:type="dxa"/>
          </w:tcPr>
          <w:p>
            <w:pPr>
              <w:pStyle w:val="0"/>
              <w:jc w:val="center"/>
            </w:pPr>
            <w:r>
              <w:rPr>
                <w:sz w:val="24"/>
              </w:rPr>
              <w:t xml:space="preserve">Х</w:t>
            </w:r>
          </w:p>
        </w:tc>
        <w:tc>
          <w:tcPr>
            <w:tcW w:w="1587" w:type="dxa"/>
          </w:tcPr>
          <w:p>
            <w:pPr>
              <w:pStyle w:val="0"/>
              <w:jc w:val="center"/>
            </w:pPr>
            <w:r>
              <w:rPr>
                <w:sz w:val="24"/>
              </w:rPr>
              <w:t xml:space="preserve">52 575,7</w:t>
            </w:r>
          </w:p>
        </w:tc>
        <w:tc>
          <w:tcPr>
            <w:tcW w:w="794" w:type="dxa"/>
          </w:tcPr>
          <w:p>
            <w:pPr>
              <w:pStyle w:val="0"/>
              <w:jc w:val="center"/>
            </w:pPr>
            <w:r>
              <w:rPr>
                <w:sz w:val="24"/>
              </w:rPr>
              <w:t xml:space="preserve">Х</w:t>
            </w:r>
          </w:p>
        </w:tc>
      </w:tr>
      <w:tr>
        <w:tc>
          <w:tcPr>
            <w:tcW w:w="2721" w:type="dxa"/>
          </w:tcPr>
          <w:p>
            <w:pPr>
              <w:pStyle w:val="0"/>
            </w:pPr>
            <w:r>
              <w:rPr>
                <w:sz w:val="24"/>
              </w:rPr>
              <w:t xml:space="preserve">молекулярно-генетическое исследование с целью диагностики онкологических заболеваний</w:t>
            </w:r>
          </w:p>
        </w:tc>
        <w:tc>
          <w:tcPr>
            <w:tcW w:w="1052" w:type="dxa"/>
          </w:tcPr>
          <w:p>
            <w:pPr>
              <w:pStyle w:val="0"/>
              <w:jc w:val="center"/>
            </w:pPr>
            <w:r>
              <w:rPr>
                <w:sz w:val="24"/>
              </w:rPr>
              <w:t xml:space="preserve">33.7.5</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0,001492</w:t>
            </w:r>
          </w:p>
        </w:tc>
        <w:tc>
          <w:tcPr>
            <w:tcW w:w="1417" w:type="dxa"/>
          </w:tcPr>
          <w:p>
            <w:pPr>
              <w:pStyle w:val="0"/>
              <w:jc w:val="center"/>
            </w:pPr>
            <w:r>
              <w:rPr>
                <w:sz w:val="24"/>
              </w:rPr>
              <w:t xml:space="preserve">10 693,2</w:t>
            </w:r>
          </w:p>
        </w:tc>
        <w:tc>
          <w:tcPr>
            <w:tcW w:w="1020" w:type="dxa"/>
          </w:tcPr>
          <w:p>
            <w:pPr>
              <w:pStyle w:val="0"/>
              <w:jc w:val="center"/>
            </w:pPr>
            <w:r>
              <w:rPr>
                <w:sz w:val="24"/>
              </w:rPr>
              <w:t xml:space="preserve">Х</w:t>
            </w:r>
          </w:p>
        </w:tc>
        <w:tc>
          <w:tcPr>
            <w:tcW w:w="1134" w:type="dxa"/>
          </w:tcPr>
          <w:p>
            <w:pPr>
              <w:pStyle w:val="0"/>
              <w:jc w:val="center"/>
            </w:pPr>
            <w:r>
              <w:rPr>
                <w:sz w:val="24"/>
              </w:rPr>
              <w:t xml:space="preserve">16,0</w:t>
            </w:r>
          </w:p>
        </w:tc>
        <w:tc>
          <w:tcPr>
            <w:tcW w:w="1417" w:type="dxa"/>
          </w:tcPr>
          <w:p>
            <w:pPr>
              <w:pStyle w:val="0"/>
              <w:jc w:val="center"/>
            </w:pPr>
            <w:r>
              <w:rPr>
                <w:sz w:val="24"/>
              </w:rPr>
              <w:t xml:space="preserve">Х</w:t>
            </w:r>
          </w:p>
        </w:tc>
        <w:tc>
          <w:tcPr>
            <w:tcW w:w="1587" w:type="dxa"/>
          </w:tcPr>
          <w:p>
            <w:pPr>
              <w:pStyle w:val="0"/>
              <w:jc w:val="center"/>
            </w:pPr>
            <w:r>
              <w:rPr>
                <w:sz w:val="24"/>
              </w:rPr>
              <w:t xml:space="preserve">17 488,8</w:t>
            </w:r>
          </w:p>
        </w:tc>
        <w:tc>
          <w:tcPr>
            <w:tcW w:w="794" w:type="dxa"/>
          </w:tcPr>
          <w:p>
            <w:pPr>
              <w:pStyle w:val="0"/>
              <w:jc w:val="center"/>
            </w:pPr>
            <w:r>
              <w:rPr>
                <w:sz w:val="24"/>
              </w:rPr>
              <w:t xml:space="preserve">Х</w:t>
            </w:r>
          </w:p>
        </w:tc>
      </w:tr>
      <w:tr>
        <w:tc>
          <w:tcPr>
            <w:tcW w:w="2721" w:type="dxa"/>
          </w:tcPr>
          <w:p>
            <w:pPr>
              <w:pStyle w:val="0"/>
            </w:pPr>
            <w:r>
              <w:rPr>
                <w:sz w:val="24"/>
              </w:rPr>
              <w:t xml:space="preserve">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52" w:type="dxa"/>
          </w:tcPr>
          <w:p>
            <w:pPr>
              <w:pStyle w:val="0"/>
              <w:jc w:val="center"/>
            </w:pPr>
            <w:r>
              <w:rPr>
                <w:sz w:val="24"/>
              </w:rPr>
              <w:t xml:space="preserve">33.7.6</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0,027103</w:t>
            </w:r>
          </w:p>
        </w:tc>
        <w:tc>
          <w:tcPr>
            <w:tcW w:w="1417" w:type="dxa"/>
          </w:tcPr>
          <w:p>
            <w:pPr>
              <w:pStyle w:val="0"/>
              <w:jc w:val="center"/>
            </w:pPr>
            <w:r>
              <w:rPr>
                <w:sz w:val="24"/>
              </w:rPr>
              <w:t xml:space="preserve">2 637,1</w:t>
            </w:r>
          </w:p>
        </w:tc>
        <w:tc>
          <w:tcPr>
            <w:tcW w:w="1020" w:type="dxa"/>
          </w:tcPr>
          <w:p>
            <w:pPr>
              <w:pStyle w:val="0"/>
              <w:jc w:val="center"/>
            </w:pPr>
            <w:r>
              <w:rPr>
                <w:sz w:val="24"/>
              </w:rPr>
              <w:t xml:space="preserve">Х</w:t>
            </w:r>
          </w:p>
        </w:tc>
        <w:tc>
          <w:tcPr>
            <w:tcW w:w="1134" w:type="dxa"/>
          </w:tcPr>
          <w:p>
            <w:pPr>
              <w:pStyle w:val="0"/>
              <w:jc w:val="center"/>
            </w:pPr>
            <w:r>
              <w:rPr>
                <w:sz w:val="24"/>
              </w:rPr>
              <w:t xml:space="preserve">71,5</w:t>
            </w:r>
          </w:p>
        </w:tc>
        <w:tc>
          <w:tcPr>
            <w:tcW w:w="1417" w:type="dxa"/>
          </w:tcPr>
          <w:p>
            <w:pPr>
              <w:pStyle w:val="0"/>
              <w:jc w:val="center"/>
            </w:pPr>
            <w:r>
              <w:rPr>
                <w:sz w:val="24"/>
              </w:rPr>
              <w:t xml:space="preserve">Х</w:t>
            </w:r>
          </w:p>
        </w:tc>
        <w:tc>
          <w:tcPr>
            <w:tcW w:w="1587" w:type="dxa"/>
          </w:tcPr>
          <w:p>
            <w:pPr>
              <w:pStyle w:val="0"/>
              <w:jc w:val="center"/>
            </w:pPr>
            <w:r>
              <w:rPr>
                <w:sz w:val="24"/>
              </w:rPr>
              <w:t xml:space="preserve">78 153,1</w:t>
            </w:r>
          </w:p>
        </w:tc>
        <w:tc>
          <w:tcPr>
            <w:tcW w:w="794" w:type="dxa"/>
          </w:tcPr>
          <w:p>
            <w:pPr>
              <w:pStyle w:val="0"/>
              <w:jc w:val="center"/>
            </w:pPr>
            <w:r>
              <w:rPr>
                <w:sz w:val="24"/>
              </w:rPr>
              <w:t xml:space="preserve">Х</w:t>
            </w:r>
          </w:p>
        </w:tc>
      </w:tr>
      <w:tr>
        <w:tc>
          <w:tcPr>
            <w:tcW w:w="2721" w:type="dxa"/>
          </w:tcPr>
          <w:p>
            <w:pPr>
              <w:pStyle w:val="0"/>
            </w:pPr>
            <w:r>
              <w:rPr>
                <w:sz w:val="24"/>
              </w:rPr>
              <w:t xml:space="preserve">ПЭТ-КТ при онкологических заболеваниях</w:t>
            </w:r>
          </w:p>
        </w:tc>
        <w:tc>
          <w:tcPr>
            <w:tcW w:w="1052" w:type="dxa"/>
          </w:tcPr>
          <w:p>
            <w:pPr>
              <w:pStyle w:val="0"/>
              <w:jc w:val="center"/>
            </w:pPr>
            <w:r>
              <w:rPr>
                <w:sz w:val="24"/>
              </w:rPr>
              <w:t xml:space="preserve">33.7.7</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0,002081</w:t>
            </w:r>
          </w:p>
        </w:tc>
        <w:tc>
          <w:tcPr>
            <w:tcW w:w="1417" w:type="dxa"/>
          </w:tcPr>
          <w:p>
            <w:pPr>
              <w:pStyle w:val="0"/>
              <w:jc w:val="center"/>
            </w:pPr>
            <w:r>
              <w:rPr>
                <w:sz w:val="24"/>
              </w:rPr>
              <w:t xml:space="preserve">35 414,4</w:t>
            </w:r>
          </w:p>
        </w:tc>
        <w:tc>
          <w:tcPr>
            <w:tcW w:w="1020" w:type="dxa"/>
          </w:tcPr>
          <w:p>
            <w:pPr>
              <w:pStyle w:val="0"/>
              <w:jc w:val="center"/>
            </w:pPr>
            <w:r>
              <w:rPr>
                <w:sz w:val="24"/>
              </w:rPr>
              <w:t xml:space="preserve">Х</w:t>
            </w:r>
          </w:p>
        </w:tc>
        <w:tc>
          <w:tcPr>
            <w:tcW w:w="1134" w:type="dxa"/>
          </w:tcPr>
          <w:p>
            <w:pPr>
              <w:pStyle w:val="0"/>
              <w:jc w:val="center"/>
            </w:pPr>
            <w:r>
              <w:rPr>
                <w:sz w:val="24"/>
              </w:rPr>
              <w:t xml:space="preserve">73,7</w:t>
            </w:r>
          </w:p>
        </w:tc>
        <w:tc>
          <w:tcPr>
            <w:tcW w:w="1417" w:type="dxa"/>
          </w:tcPr>
          <w:p>
            <w:pPr>
              <w:pStyle w:val="0"/>
              <w:jc w:val="center"/>
            </w:pPr>
            <w:r>
              <w:rPr>
                <w:sz w:val="24"/>
              </w:rPr>
              <w:t xml:space="preserve">Х</w:t>
            </w:r>
          </w:p>
        </w:tc>
        <w:tc>
          <w:tcPr>
            <w:tcW w:w="1587" w:type="dxa"/>
          </w:tcPr>
          <w:p>
            <w:pPr>
              <w:pStyle w:val="0"/>
              <w:jc w:val="center"/>
            </w:pPr>
            <w:r>
              <w:rPr>
                <w:sz w:val="24"/>
              </w:rPr>
              <w:t xml:space="preserve">80 557,8</w:t>
            </w:r>
          </w:p>
        </w:tc>
        <w:tc>
          <w:tcPr>
            <w:tcW w:w="794" w:type="dxa"/>
          </w:tcPr>
          <w:p>
            <w:pPr>
              <w:pStyle w:val="0"/>
              <w:jc w:val="center"/>
            </w:pPr>
            <w:r>
              <w:rPr>
                <w:sz w:val="24"/>
              </w:rPr>
              <w:t xml:space="preserve">Х</w:t>
            </w:r>
          </w:p>
        </w:tc>
      </w:tr>
      <w:tr>
        <w:tc>
          <w:tcPr>
            <w:tcW w:w="2721" w:type="dxa"/>
          </w:tcPr>
          <w:p>
            <w:pPr>
              <w:pStyle w:val="0"/>
            </w:pPr>
            <w:r>
              <w:rPr>
                <w:sz w:val="24"/>
              </w:rPr>
              <w:t xml:space="preserve">ОФЭКТ/КТ/сцинтиграфия</w:t>
            </w:r>
          </w:p>
        </w:tc>
        <w:tc>
          <w:tcPr>
            <w:tcW w:w="1052" w:type="dxa"/>
          </w:tcPr>
          <w:p>
            <w:pPr>
              <w:pStyle w:val="0"/>
              <w:jc w:val="center"/>
            </w:pPr>
            <w:r>
              <w:rPr>
                <w:sz w:val="24"/>
              </w:rPr>
              <w:t xml:space="preserve">33.7.8</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0,003783</w:t>
            </w:r>
          </w:p>
        </w:tc>
        <w:tc>
          <w:tcPr>
            <w:tcW w:w="1417" w:type="dxa"/>
          </w:tcPr>
          <w:p>
            <w:pPr>
              <w:pStyle w:val="0"/>
              <w:jc w:val="center"/>
            </w:pPr>
            <w:r>
              <w:rPr>
                <w:sz w:val="24"/>
              </w:rPr>
              <w:t xml:space="preserve">4 859,6</w:t>
            </w:r>
          </w:p>
        </w:tc>
        <w:tc>
          <w:tcPr>
            <w:tcW w:w="1020" w:type="dxa"/>
          </w:tcPr>
          <w:p>
            <w:pPr>
              <w:pStyle w:val="0"/>
              <w:jc w:val="center"/>
            </w:pPr>
            <w:r>
              <w:rPr>
                <w:sz w:val="24"/>
              </w:rPr>
              <w:t xml:space="preserve">Х</w:t>
            </w:r>
          </w:p>
        </w:tc>
        <w:tc>
          <w:tcPr>
            <w:tcW w:w="1134" w:type="dxa"/>
          </w:tcPr>
          <w:p>
            <w:pPr>
              <w:pStyle w:val="0"/>
              <w:jc w:val="center"/>
            </w:pPr>
            <w:r>
              <w:rPr>
                <w:sz w:val="24"/>
              </w:rPr>
              <w:t xml:space="preserve">18,4</w:t>
            </w:r>
          </w:p>
        </w:tc>
        <w:tc>
          <w:tcPr>
            <w:tcW w:w="1417" w:type="dxa"/>
          </w:tcPr>
          <w:p>
            <w:pPr>
              <w:pStyle w:val="0"/>
              <w:jc w:val="center"/>
            </w:pPr>
            <w:r>
              <w:rPr>
                <w:sz w:val="24"/>
              </w:rPr>
              <w:t xml:space="preserve">Х</w:t>
            </w:r>
          </w:p>
        </w:tc>
        <w:tc>
          <w:tcPr>
            <w:tcW w:w="1587" w:type="dxa"/>
          </w:tcPr>
          <w:p>
            <w:pPr>
              <w:pStyle w:val="0"/>
              <w:jc w:val="center"/>
            </w:pPr>
            <w:r>
              <w:rPr>
                <w:sz w:val="24"/>
              </w:rPr>
              <w:t xml:space="preserve">20 112,1</w:t>
            </w:r>
          </w:p>
        </w:tc>
        <w:tc>
          <w:tcPr>
            <w:tcW w:w="794" w:type="dxa"/>
          </w:tcPr>
          <w:p>
            <w:pPr>
              <w:pStyle w:val="0"/>
              <w:jc w:val="center"/>
            </w:pPr>
            <w:r>
              <w:rPr>
                <w:sz w:val="24"/>
              </w:rPr>
              <w:t xml:space="preserve">Х</w:t>
            </w:r>
          </w:p>
        </w:tc>
      </w:tr>
      <w:tr>
        <w:tc>
          <w:tcPr>
            <w:tcW w:w="2721" w:type="dxa"/>
          </w:tcPr>
          <w:p>
            <w:pPr>
              <w:pStyle w:val="0"/>
            </w:pPr>
            <w:r>
              <w:rPr>
                <w:sz w:val="24"/>
              </w:rPr>
              <w:t xml:space="preserve">неинвазивное пренатальное тестирование (определение внеклеточной ДНК плода по крови матери)</w:t>
            </w:r>
          </w:p>
        </w:tc>
        <w:tc>
          <w:tcPr>
            <w:tcW w:w="1052" w:type="dxa"/>
          </w:tcPr>
          <w:p>
            <w:pPr>
              <w:pStyle w:val="0"/>
              <w:jc w:val="center"/>
            </w:pPr>
            <w:r>
              <w:rPr>
                <w:sz w:val="24"/>
              </w:rPr>
              <w:t xml:space="preserve">33.7.9</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0,000647</w:t>
            </w:r>
          </w:p>
        </w:tc>
        <w:tc>
          <w:tcPr>
            <w:tcW w:w="1417" w:type="dxa"/>
          </w:tcPr>
          <w:p>
            <w:pPr>
              <w:pStyle w:val="0"/>
              <w:jc w:val="center"/>
            </w:pPr>
            <w:r>
              <w:rPr>
                <w:sz w:val="24"/>
              </w:rPr>
              <w:t xml:space="preserve">14 510,5</w:t>
            </w:r>
          </w:p>
        </w:tc>
        <w:tc>
          <w:tcPr>
            <w:tcW w:w="1020" w:type="dxa"/>
          </w:tcPr>
          <w:p>
            <w:pPr>
              <w:pStyle w:val="0"/>
              <w:jc w:val="center"/>
            </w:pPr>
            <w:r>
              <w:rPr>
                <w:sz w:val="24"/>
              </w:rPr>
              <w:t xml:space="preserve">Х</w:t>
            </w:r>
          </w:p>
        </w:tc>
        <w:tc>
          <w:tcPr>
            <w:tcW w:w="1134" w:type="dxa"/>
          </w:tcPr>
          <w:p>
            <w:pPr>
              <w:pStyle w:val="0"/>
              <w:jc w:val="center"/>
            </w:pPr>
            <w:r>
              <w:rPr>
                <w:sz w:val="24"/>
              </w:rPr>
              <w:t xml:space="preserve">9,4</w:t>
            </w:r>
          </w:p>
        </w:tc>
        <w:tc>
          <w:tcPr>
            <w:tcW w:w="1417" w:type="dxa"/>
          </w:tcPr>
          <w:p>
            <w:pPr>
              <w:pStyle w:val="0"/>
              <w:jc w:val="center"/>
            </w:pPr>
            <w:r>
              <w:rPr>
                <w:sz w:val="24"/>
              </w:rPr>
              <w:t xml:space="preserve">Х</w:t>
            </w:r>
          </w:p>
        </w:tc>
        <w:tc>
          <w:tcPr>
            <w:tcW w:w="1587" w:type="dxa"/>
          </w:tcPr>
          <w:p>
            <w:pPr>
              <w:pStyle w:val="0"/>
              <w:jc w:val="center"/>
            </w:pPr>
            <w:r>
              <w:rPr>
                <w:sz w:val="24"/>
              </w:rPr>
              <w:t xml:space="preserve">10 274,7</w:t>
            </w:r>
          </w:p>
        </w:tc>
        <w:tc>
          <w:tcPr>
            <w:tcW w:w="794" w:type="dxa"/>
          </w:tcPr>
          <w:p>
            <w:pPr>
              <w:pStyle w:val="0"/>
              <w:jc w:val="center"/>
            </w:pPr>
            <w:r>
              <w:rPr>
                <w:sz w:val="24"/>
              </w:rPr>
              <w:t xml:space="preserve">Х</w:t>
            </w:r>
          </w:p>
        </w:tc>
      </w:tr>
      <w:tr>
        <w:tc>
          <w:tcPr>
            <w:tcW w:w="2721" w:type="dxa"/>
          </w:tcPr>
          <w:p>
            <w:pPr>
              <w:pStyle w:val="0"/>
            </w:pPr>
            <w:r>
              <w:rPr>
                <w:sz w:val="24"/>
              </w:rPr>
              <w:t xml:space="preserve">определение РНК-вируса гепатита С (Hepatitis C virus) в крови методом полимеразной цепной реакции</w:t>
            </w:r>
          </w:p>
        </w:tc>
        <w:tc>
          <w:tcPr>
            <w:tcW w:w="1052" w:type="dxa"/>
          </w:tcPr>
          <w:p>
            <w:pPr>
              <w:pStyle w:val="0"/>
              <w:jc w:val="center"/>
            </w:pPr>
            <w:r>
              <w:rPr>
                <w:sz w:val="24"/>
              </w:rPr>
              <w:t xml:space="preserve">33.7.10</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0,001241</w:t>
            </w:r>
          </w:p>
        </w:tc>
        <w:tc>
          <w:tcPr>
            <w:tcW w:w="1417" w:type="dxa"/>
          </w:tcPr>
          <w:p>
            <w:pPr>
              <w:pStyle w:val="0"/>
              <w:jc w:val="center"/>
            </w:pPr>
            <w:r>
              <w:rPr>
                <w:sz w:val="24"/>
              </w:rPr>
              <w:t xml:space="preserve">1 102,3</w:t>
            </w:r>
          </w:p>
        </w:tc>
        <w:tc>
          <w:tcPr>
            <w:tcW w:w="1020" w:type="dxa"/>
          </w:tcPr>
          <w:p>
            <w:pPr>
              <w:pStyle w:val="0"/>
              <w:jc w:val="center"/>
            </w:pPr>
            <w:r>
              <w:rPr>
                <w:sz w:val="24"/>
              </w:rPr>
              <w:t xml:space="preserve">Х</w:t>
            </w:r>
          </w:p>
        </w:tc>
        <w:tc>
          <w:tcPr>
            <w:tcW w:w="1134" w:type="dxa"/>
          </w:tcPr>
          <w:p>
            <w:pPr>
              <w:pStyle w:val="0"/>
              <w:jc w:val="center"/>
            </w:pPr>
            <w:r>
              <w:rPr>
                <w:sz w:val="24"/>
              </w:rPr>
              <w:t xml:space="preserve">1,4</w:t>
            </w:r>
          </w:p>
        </w:tc>
        <w:tc>
          <w:tcPr>
            <w:tcW w:w="1417" w:type="dxa"/>
          </w:tcPr>
          <w:p>
            <w:pPr>
              <w:pStyle w:val="0"/>
              <w:jc w:val="center"/>
            </w:pPr>
            <w:r>
              <w:rPr>
                <w:sz w:val="24"/>
              </w:rPr>
              <w:t xml:space="preserve">Х</w:t>
            </w:r>
          </w:p>
        </w:tc>
        <w:tc>
          <w:tcPr>
            <w:tcW w:w="1587" w:type="dxa"/>
          </w:tcPr>
          <w:p>
            <w:pPr>
              <w:pStyle w:val="0"/>
              <w:jc w:val="center"/>
            </w:pPr>
            <w:r>
              <w:rPr>
                <w:sz w:val="24"/>
              </w:rPr>
              <w:t xml:space="preserve">1 530,3</w:t>
            </w:r>
          </w:p>
        </w:tc>
        <w:tc>
          <w:tcPr>
            <w:tcW w:w="794" w:type="dxa"/>
          </w:tcPr>
          <w:p>
            <w:pPr>
              <w:pStyle w:val="0"/>
              <w:jc w:val="center"/>
            </w:pPr>
            <w:r>
              <w:rPr>
                <w:sz w:val="24"/>
              </w:rPr>
              <w:t xml:space="preserve">Х</w:t>
            </w:r>
          </w:p>
        </w:tc>
      </w:tr>
      <w:tr>
        <w:tc>
          <w:tcPr>
            <w:tcW w:w="2721" w:type="dxa"/>
          </w:tcPr>
          <w:p>
            <w:pPr>
              <w:pStyle w:val="0"/>
            </w:pPr>
            <w:r>
              <w:rPr>
                <w:sz w:val="24"/>
              </w:rPr>
              <w:t xml:space="preserve">лабораторная диагностика для пациентов с хроническим вирусным гепатитом С (оценка стадии фиброза, определение генотипа вируса гепатита С)</w:t>
            </w:r>
          </w:p>
        </w:tc>
        <w:tc>
          <w:tcPr>
            <w:tcW w:w="1052" w:type="dxa"/>
          </w:tcPr>
          <w:p>
            <w:pPr>
              <w:pStyle w:val="0"/>
              <w:jc w:val="center"/>
            </w:pPr>
            <w:r>
              <w:rPr>
                <w:sz w:val="24"/>
              </w:rPr>
              <w:t xml:space="preserve">33.7.11</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0,000622</w:t>
            </w:r>
          </w:p>
        </w:tc>
        <w:tc>
          <w:tcPr>
            <w:tcW w:w="1417" w:type="dxa"/>
          </w:tcPr>
          <w:p>
            <w:pPr>
              <w:pStyle w:val="0"/>
              <w:jc w:val="center"/>
            </w:pPr>
            <w:r>
              <w:rPr>
                <w:sz w:val="24"/>
              </w:rPr>
              <w:t xml:space="preserve">1 954,2</w:t>
            </w:r>
          </w:p>
        </w:tc>
        <w:tc>
          <w:tcPr>
            <w:tcW w:w="1020" w:type="dxa"/>
          </w:tcPr>
          <w:p>
            <w:pPr>
              <w:pStyle w:val="0"/>
              <w:jc w:val="center"/>
            </w:pPr>
            <w:r>
              <w:rPr>
                <w:sz w:val="24"/>
              </w:rPr>
              <w:t xml:space="preserve">Х</w:t>
            </w:r>
          </w:p>
        </w:tc>
        <w:tc>
          <w:tcPr>
            <w:tcW w:w="1134" w:type="dxa"/>
          </w:tcPr>
          <w:p>
            <w:pPr>
              <w:pStyle w:val="0"/>
              <w:jc w:val="center"/>
            </w:pPr>
            <w:r>
              <w:rPr>
                <w:sz w:val="24"/>
              </w:rPr>
              <w:t xml:space="preserve">1,2</w:t>
            </w:r>
          </w:p>
        </w:tc>
        <w:tc>
          <w:tcPr>
            <w:tcW w:w="1417" w:type="dxa"/>
          </w:tcPr>
          <w:p>
            <w:pPr>
              <w:pStyle w:val="0"/>
              <w:jc w:val="center"/>
            </w:pPr>
            <w:r>
              <w:rPr>
                <w:sz w:val="24"/>
              </w:rPr>
              <w:t xml:space="preserve">Х</w:t>
            </w:r>
          </w:p>
        </w:tc>
        <w:tc>
          <w:tcPr>
            <w:tcW w:w="1587" w:type="dxa"/>
          </w:tcPr>
          <w:p>
            <w:pPr>
              <w:pStyle w:val="0"/>
              <w:jc w:val="center"/>
            </w:pPr>
            <w:r>
              <w:rPr>
                <w:sz w:val="24"/>
              </w:rPr>
              <w:t xml:space="preserve">1 311,7</w:t>
            </w:r>
          </w:p>
        </w:tc>
        <w:tc>
          <w:tcPr>
            <w:tcW w:w="794" w:type="dxa"/>
          </w:tcPr>
          <w:p>
            <w:pPr>
              <w:pStyle w:val="0"/>
              <w:jc w:val="center"/>
            </w:pPr>
            <w:r>
              <w:rPr>
                <w:sz w:val="24"/>
              </w:rPr>
              <w:t xml:space="preserve">Х</w:t>
            </w:r>
          </w:p>
        </w:tc>
      </w:tr>
      <w:tr>
        <w:tc>
          <w:tcPr>
            <w:tcW w:w="2721" w:type="dxa"/>
          </w:tcPr>
          <w:p>
            <w:pPr>
              <w:pStyle w:val="0"/>
            </w:pPr>
            <w:r>
              <w:rPr>
                <w:sz w:val="24"/>
              </w:rPr>
              <w:t xml:space="preserve">2.1.8. школа для больных с хроническими заболеваниями, школа для беременных и по вопросам грудного вскармливания:</w:t>
            </w:r>
          </w:p>
        </w:tc>
        <w:tc>
          <w:tcPr>
            <w:tcW w:w="1052" w:type="dxa"/>
          </w:tcPr>
          <w:p>
            <w:pPr>
              <w:pStyle w:val="0"/>
              <w:jc w:val="center"/>
            </w:pPr>
            <w:r>
              <w:rPr>
                <w:sz w:val="24"/>
              </w:rPr>
              <w:t xml:space="preserve">33.8</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0,210277</w:t>
            </w:r>
          </w:p>
        </w:tc>
        <w:tc>
          <w:tcPr>
            <w:tcW w:w="1417" w:type="dxa"/>
          </w:tcPr>
          <w:p>
            <w:pPr>
              <w:pStyle w:val="0"/>
              <w:jc w:val="center"/>
            </w:pPr>
            <w:r>
              <w:rPr>
                <w:sz w:val="24"/>
              </w:rPr>
              <w:t xml:space="preserve">960,8</w:t>
            </w:r>
          </w:p>
        </w:tc>
        <w:tc>
          <w:tcPr>
            <w:tcW w:w="1020" w:type="dxa"/>
          </w:tcPr>
          <w:p>
            <w:pPr>
              <w:pStyle w:val="0"/>
              <w:jc w:val="center"/>
            </w:pPr>
            <w:r>
              <w:rPr>
                <w:sz w:val="24"/>
              </w:rPr>
              <w:t xml:space="preserve">Х</w:t>
            </w:r>
          </w:p>
        </w:tc>
        <w:tc>
          <w:tcPr>
            <w:tcW w:w="1134" w:type="dxa"/>
          </w:tcPr>
          <w:p>
            <w:pPr>
              <w:pStyle w:val="0"/>
              <w:jc w:val="center"/>
            </w:pPr>
            <w:r>
              <w:rPr>
                <w:sz w:val="24"/>
              </w:rPr>
              <w:t xml:space="preserve">202,0</w:t>
            </w:r>
          </w:p>
        </w:tc>
        <w:tc>
          <w:tcPr>
            <w:tcW w:w="1417" w:type="dxa"/>
          </w:tcPr>
          <w:p>
            <w:pPr>
              <w:pStyle w:val="0"/>
              <w:jc w:val="center"/>
            </w:pPr>
            <w:r>
              <w:rPr>
                <w:sz w:val="24"/>
              </w:rPr>
              <w:t xml:space="preserve">Х</w:t>
            </w:r>
          </w:p>
        </w:tc>
        <w:tc>
          <w:tcPr>
            <w:tcW w:w="1587" w:type="dxa"/>
          </w:tcPr>
          <w:p>
            <w:pPr>
              <w:pStyle w:val="0"/>
              <w:jc w:val="center"/>
            </w:pPr>
            <w:r>
              <w:rPr>
                <w:sz w:val="24"/>
              </w:rPr>
              <w:t xml:space="preserve">220 796,1</w:t>
            </w:r>
          </w:p>
        </w:tc>
        <w:tc>
          <w:tcPr>
            <w:tcW w:w="794" w:type="dxa"/>
          </w:tcPr>
          <w:p>
            <w:pPr>
              <w:pStyle w:val="0"/>
              <w:jc w:val="center"/>
            </w:pPr>
            <w:r>
              <w:rPr>
                <w:sz w:val="24"/>
              </w:rPr>
              <w:t xml:space="preserve">Х</w:t>
            </w:r>
          </w:p>
        </w:tc>
      </w:tr>
      <w:tr>
        <w:tc>
          <w:tcPr>
            <w:tcW w:w="2721" w:type="dxa"/>
          </w:tcPr>
          <w:p>
            <w:pPr>
              <w:pStyle w:val="0"/>
            </w:pPr>
            <w:r>
              <w:rPr>
                <w:sz w:val="24"/>
              </w:rPr>
              <w:t xml:space="preserve">школа сахарного диабета</w:t>
            </w:r>
          </w:p>
        </w:tc>
        <w:tc>
          <w:tcPr>
            <w:tcW w:w="1052" w:type="dxa"/>
          </w:tcPr>
          <w:p>
            <w:pPr>
              <w:pStyle w:val="0"/>
              <w:jc w:val="center"/>
            </w:pPr>
            <w:r>
              <w:rPr>
                <w:sz w:val="24"/>
              </w:rPr>
              <w:t xml:space="preserve">33.8.1</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0,00562</w:t>
            </w:r>
          </w:p>
        </w:tc>
        <w:tc>
          <w:tcPr>
            <w:tcW w:w="1417" w:type="dxa"/>
          </w:tcPr>
          <w:p>
            <w:pPr>
              <w:pStyle w:val="0"/>
              <w:jc w:val="center"/>
            </w:pPr>
            <w:r>
              <w:rPr>
                <w:sz w:val="24"/>
              </w:rPr>
              <w:t xml:space="preserve">1 414,8</w:t>
            </w:r>
          </w:p>
        </w:tc>
        <w:tc>
          <w:tcPr>
            <w:tcW w:w="1020" w:type="dxa"/>
          </w:tcPr>
          <w:p>
            <w:pPr>
              <w:pStyle w:val="0"/>
              <w:jc w:val="center"/>
            </w:pPr>
            <w:r>
              <w:rPr>
                <w:sz w:val="24"/>
              </w:rPr>
              <w:t xml:space="preserve">Х</w:t>
            </w:r>
          </w:p>
        </w:tc>
        <w:tc>
          <w:tcPr>
            <w:tcW w:w="1134" w:type="dxa"/>
          </w:tcPr>
          <w:p>
            <w:pPr>
              <w:pStyle w:val="0"/>
              <w:jc w:val="center"/>
            </w:pPr>
            <w:r>
              <w:rPr>
                <w:sz w:val="24"/>
              </w:rPr>
              <w:t xml:space="preserve">8,0</w:t>
            </w:r>
          </w:p>
        </w:tc>
        <w:tc>
          <w:tcPr>
            <w:tcW w:w="1417" w:type="dxa"/>
          </w:tcPr>
          <w:p>
            <w:pPr>
              <w:pStyle w:val="0"/>
              <w:jc w:val="center"/>
            </w:pPr>
            <w:r>
              <w:rPr>
                <w:sz w:val="24"/>
              </w:rPr>
              <w:t xml:space="preserve">Х</w:t>
            </w:r>
          </w:p>
        </w:tc>
        <w:tc>
          <w:tcPr>
            <w:tcW w:w="1587" w:type="dxa"/>
          </w:tcPr>
          <w:p>
            <w:pPr>
              <w:pStyle w:val="0"/>
              <w:jc w:val="center"/>
            </w:pPr>
            <w:r>
              <w:rPr>
                <w:sz w:val="24"/>
              </w:rPr>
              <w:t xml:space="preserve">8 744,4</w:t>
            </w:r>
          </w:p>
        </w:tc>
        <w:tc>
          <w:tcPr>
            <w:tcW w:w="794" w:type="dxa"/>
          </w:tcPr>
          <w:p>
            <w:pPr>
              <w:pStyle w:val="0"/>
              <w:jc w:val="center"/>
            </w:pPr>
            <w:r>
              <w:rPr>
                <w:sz w:val="24"/>
              </w:rPr>
              <w:t xml:space="preserve">Х</w:t>
            </w:r>
          </w:p>
        </w:tc>
      </w:tr>
      <w:tr>
        <w:tc>
          <w:tcPr>
            <w:tcW w:w="2721" w:type="dxa"/>
          </w:tcPr>
          <w:p>
            <w:pPr>
              <w:pStyle w:val="0"/>
            </w:pPr>
            <w:r>
              <w:rPr>
                <w:sz w:val="24"/>
              </w:rPr>
              <w:t xml:space="preserve">2.1.9. диспансерное наблюдение, в том числе по поводу:</w:t>
            </w:r>
          </w:p>
        </w:tc>
        <w:tc>
          <w:tcPr>
            <w:tcW w:w="1052" w:type="dxa"/>
          </w:tcPr>
          <w:p>
            <w:pPr>
              <w:pStyle w:val="0"/>
              <w:jc w:val="center"/>
            </w:pPr>
            <w:r>
              <w:rPr>
                <w:sz w:val="24"/>
              </w:rPr>
              <w:t xml:space="preserve">33.9</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0,275509</w:t>
            </w:r>
          </w:p>
        </w:tc>
        <w:tc>
          <w:tcPr>
            <w:tcW w:w="1417" w:type="dxa"/>
          </w:tcPr>
          <w:p>
            <w:pPr>
              <w:pStyle w:val="0"/>
              <w:jc w:val="center"/>
            </w:pPr>
            <w:r>
              <w:rPr>
                <w:sz w:val="24"/>
              </w:rPr>
              <w:t xml:space="preserve">3 113,5</w:t>
            </w:r>
          </w:p>
        </w:tc>
        <w:tc>
          <w:tcPr>
            <w:tcW w:w="1020" w:type="dxa"/>
          </w:tcPr>
          <w:p>
            <w:pPr>
              <w:pStyle w:val="0"/>
              <w:jc w:val="center"/>
            </w:pPr>
            <w:r>
              <w:rPr>
                <w:sz w:val="24"/>
              </w:rPr>
              <w:t xml:space="preserve">Х</w:t>
            </w:r>
          </w:p>
        </w:tc>
        <w:tc>
          <w:tcPr>
            <w:tcW w:w="1134" w:type="dxa"/>
          </w:tcPr>
          <w:p>
            <w:pPr>
              <w:pStyle w:val="0"/>
              <w:jc w:val="center"/>
            </w:pPr>
            <w:r>
              <w:rPr>
                <w:sz w:val="24"/>
              </w:rPr>
              <w:t xml:space="preserve">857,8</w:t>
            </w:r>
          </w:p>
        </w:tc>
        <w:tc>
          <w:tcPr>
            <w:tcW w:w="1417" w:type="dxa"/>
          </w:tcPr>
          <w:p>
            <w:pPr>
              <w:pStyle w:val="0"/>
              <w:jc w:val="center"/>
            </w:pPr>
            <w:r>
              <w:rPr>
                <w:sz w:val="24"/>
              </w:rPr>
              <w:t xml:space="preserve">Х</w:t>
            </w:r>
          </w:p>
        </w:tc>
        <w:tc>
          <w:tcPr>
            <w:tcW w:w="1587" w:type="dxa"/>
          </w:tcPr>
          <w:p>
            <w:pPr>
              <w:pStyle w:val="0"/>
              <w:jc w:val="center"/>
            </w:pPr>
            <w:r>
              <w:rPr>
                <w:sz w:val="24"/>
              </w:rPr>
              <w:t xml:space="preserve">937 618,3</w:t>
            </w:r>
          </w:p>
        </w:tc>
        <w:tc>
          <w:tcPr>
            <w:tcW w:w="794" w:type="dxa"/>
          </w:tcPr>
          <w:p>
            <w:pPr>
              <w:pStyle w:val="0"/>
              <w:jc w:val="center"/>
            </w:pPr>
            <w:r>
              <w:rPr>
                <w:sz w:val="24"/>
              </w:rPr>
              <w:t xml:space="preserve">Х</w:t>
            </w:r>
          </w:p>
        </w:tc>
      </w:tr>
      <w:tr>
        <w:tc>
          <w:tcPr>
            <w:tcW w:w="2721" w:type="dxa"/>
          </w:tcPr>
          <w:p>
            <w:pPr>
              <w:pStyle w:val="0"/>
            </w:pPr>
            <w:r>
              <w:rPr>
                <w:sz w:val="24"/>
              </w:rPr>
              <w:t xml:space="preserve">онкологических заболеваний</w:t>
            </w:r>
          </w:p>
        </w:tc>
        <w:tc>
          <w:tcPr>
            <w:tcW w:w="1052" w:type="dxa"/>
          </w:tcPr>
          <w:p>
            <w:pPr>
              <w:pStyle w:val="0"/>
              <w:jc w:val="center"/>
            </w:pPr>
            <w:r>
              <w:rPr>
                <w:sz w:val="24"/>
              </w:rPr>
              <w:t xml:space="preserve">33.9.1</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0,04505</w:t>
            </w:r>
          </w:p>
        </w:tc>
        <w:tc>
          <w:tcPr>
            <w:tcW w:w="1417" w:type="dxa"/>
          </w:tcPr>
          <w:p>
            <w:pPr>
              <w:pStyle w:val="0"/>
              <w:jc w:val="center"/>
            </w:pPr>
            <w:r>
              <w:rPr>
                <w:sz w:val="24"/>
              </w:rPr>
              <w:t xml:space="preserve">4 331,7</w:t>
            </w:r>
          </w:p>
        </w:tc>
        <w:tc>
          <w:tcPr>
            <w:tcW w:w="1020" w:type="dxa"/>
          </w:tcPr>
          <w:p>
            <w:pPr>
              <w:pStyle w:val="0"/>
              <w:jc w:val="center"/>
            </w:pPr>
            <w:r>
              <w:rPr>
                <w:sz w:val="24"/>
              </w:rPr>
              <w:t xml:space="preserve">Х</w:t>
            </w:r>
          </w:p>
        </w:tc>
        <w:tc>
          <w:tcPr>
            <w:tcW w:w="1134" w:type="dxa"/>
          </w:tcPr>
          <w:p>
            <w:pPr>
              <w:pStyle w:val="0"/>
              <w:jc w:val="center"/>
            </w:pPr>
            <w:r>
              <w:rPr>
                <w:sz w:val="24"/>
              </w:rPr>
              <w:t xml:space="preserve">195,1</w:t>
            </w:r>
          </w:p>
        </w:tc>
        <w:tc>
          <w:tcPr>
            <w:tcW w:w="1417" w:type="dxa"/>
          </w:tcPr>
          <w:p>
            <w:pPr>
              <w:pStyle w:val="0"/>
              <w:jc w:val="center"/>
            </w:pPr>
            <w:r>
              <w:rPr>
                <w:sz w:val="24"/>
              </w:rPr>
              <w:t xml:space="preserve">Х</w:t>
            </w:r>
          </w:p>
        </w:tc>
        <w:tc>
          <w:tcPr>
            <w:tcW w:w="1587" w:type="dxa"/>
          </w:tcPr>
          <w:p>
            <w:pPr>
              <w:pStyle w:val="0"/>
              <w:jc w:val="center"/>
            </w:pPr>
            <w:r>
              <w:rPr>
                <w:sz w:val="24"/>
              </w:rPr>
              <w:t xml:space="preserve">213 254,1</w:t>
            </w:r>
          </w:p>
        </w:tc>
        <w:tc>
          <w:tcPr>
            <w:tcW w:w="794" w:type="dxa"/>
          </w:tcPr>
          <w:p>
            <w:pPr>
              <w:pStyle w:val="0"/>
              <w:jc w:val="center"/>
            </w:pPr>
            <w:r>
              <w:rPr>
                <w:sz w:val="24"/>
              </w:rPr>
              <w:t xml:space="preserve">Х</w:t>
            </w:r>
          </w:p>
        </w:tc>
      </w:tr>
      <w:tr>
        <w:tc>
          <w:tcPr>
            <w:tcW w:w="2721" w:type="dxa"/>
          </w:tcPr>
          <w:p>
            <w:pPr>
              <w:pStyle w:val="0"/>
            </w:pPr>
            <w:r>
              <w:rPr>
                <w:sz w:val="24"/>
              </w:rPr>
              <w:t xml:space="preserve">сахарного диабета</w:t>
            </w:r>
          </w:p>
        </w:tc>
        <w:tc>
          <w:tcPr>
            <w:tcW w:w="1052" w:type="dxa"/>
          </w:tcPr>
          <w:p>
            <w:pPr>
              <w:pStyle w:val="0"/>
              <w:jc w:val="center"/>
            </w:pPr>
            <w:r>
              <w:rPr>
                <w:sz w:val="24"/>
              </w:rPr>
              <w:t xml:space="preserve">33.9.2</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0,0598</w:t>
            </w:r>
          </w:p>
        </w:tc>
        <w:tc>
          <w:tcPr>
            <w:tcW w:w="1417" w:type="dxa"/>
          </w:tcPr>
          <w:p>
            <w:pPr>
              <w:pStyle w:val="0"/>
              <w:jc w:val="center"/>
            </w:pPr>
            <w:r>
              <w:rPr>
                <w:sz w:val="24"/>
              </w:rPr>
              <w:t xml:space="preserve">1 883,1</w:t>
            </w:r>
          </w:p>
        </w:tc>
        <w:tc>
          <w:tcPr>
            <w:tcW w:w="1020" w:type="dxa"/>
          </w:tcPr>
          <w:p>
            <w:pPr>
              <w:pStyle w:val="0"/>
              <w:jc w:val="center"/>
            </w:pPr>
            <w:r>
              <w:rPr>
                <w:sz w:val="24"/>
              </w:rPr>
              <w:t xml:space="preserve">Х</w:t>
            </w:r>
          </w:p>
        </w:tc>
        <w:tc>
          <w:tcPr>
            <w:tcW w:w="1134" w:type="dxa"/>
          </w:tcPr>
          <w:p>
            <w:pPr>
              <w:pStyle w:val="0"/>
              <w:jc w:val="center"/>
            </w:pPr>
            <w:r>
              <w:rPr>
                <w:sz w:val="24"/>
              </w:rPr>
              <w:t xml:space="preserve">112,6</w:t>
            </w:r>
          </w:p>
        </w:tc>
        <w:tc>
          <w:tcPr>
            <w:tcW w:w="1417" w:type="dxa"/>
          </w:tcPr>
          <w:p>
            <w:pPr>
              <w:pStyle w:val="0"/>
              <w:jc w:val="center"/>
            </w:pPr>
            <w:r>
              <w:rPr>
                <w:sz w:val="24"/>
              </w:rPr>
              <w:t xml:space="preserve">Х</w:t>
            </w:r>
          </w:p>
        </w:tc>
        <w:tc>
          <w:tcPr>
            <w:tcW w:w="1587" w:type="dxa"/>
          </w:tcPr>
          <w:p>
            <w:pPr>
              <w:pStyle w:val="0"/>
              <w:jc w:val="center"/>
            </w:pPr>
            <w:r>
              <w:rPr>
                <w:sz w:val="24"/>
              </w:rPr>
              <w:t xml:space="preserve">123 077,4</w:t>
            </w:r>
          </w:p>
        </w:tc>
        <w:tc>
          <w:tcPr>
            <w:tcW w:w="794" w:type="dxa"/>
          </w:tcPr>
          <w:p>
            <w:pPr>
              <w:pStyle w:val="0"/>
              <w:jc w:val="center"/>
            </w:pPr>
            <w:r>
              <w:rPr>
                <w:sz w:val="24"/>
              </w:rPr>
              <w:t xml:space="preserve">Х</w:t>
            </w:r>
          </w:p>
        </w:tc>
      </w:tr>
      <w:tr>
        <w:tc>
          <w:tcPr>
            <w:tcW w:w="2721" w:type="dxa"/>
          </w:tcPr>
          <w:p>
            <w:pPr>
              <w:pStyle w:val="0"/>
            </w:pPr>
            <w:r>
              <w:rPr>
                <w:sz w:val="24"/>
              </w:rPr>
              <w:t xml:space="preserve">болезней системы кровообращения</w:t>
            </w:r>
          </w:p>
        </w:tc>
        <w:tc>
          <w:tcPr>
            <w:tcW w:w="1052" w:type="dxa"/>
          </w:tcPr>
          <w:p>
            <w:pPr>
              <w:pStyle w:val="0"/>
              <w:jc w:val="center"/>
            </w:pPr>
            <w:r>
              <w:rPr>
                <w:sz w:val="24"/>
              </w:rPr>
              <w:t xml:space="preserve">33.9.3</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0,138983</w:t>
            </w:r>
          </w:p>
        </w:tc>
        <w:tc>
          <w:tcPr>
            <w:tcW w:w="1417" w:type="dxa"/>
          </w:tcPr>
          <w:p>
            <w:pPr>
              <w:pStyle w:val="0"/>
              <w:jc w:val="center"/>
            </w:pPr>
            <w:r>
              <w:rPr>
                <w:sz w:val="24"/>
              </w:rPr>
              <w:t xml:space="preserve">3 680,7</w:t>
            </w:r>
          </w:p>
        </w:tc>
        <w:tc>
          <w:tcPr>
            <w:tcW w:w="1020" w:type="dxa"/>
          </w:tcPr>
          <w:p>
            <w:pPr>
              <w:pStyle w:val="0"/>
              <w:jc w:val="center"/>
            </w:pPr>
            <w:r>
              <w:rPr>
                <w:sz w:val="24"/>
              </w:rPr>
              <w:t xml:space="preserve">Х</w:t>
            </w:r>
          </w:p>
        </w:tc>
        <w:tc>
          <w:tcPr>
            <w:tcW w:w="1134" w:type="dxa"/>
          </w:tcPr>
          <w:p>
            <w:pPr>
              <w:pStyle w:val="0"/>
              <w:jc w:val="center"/>
            </w:pPr>
            <w:r>
              <w:rPr>
                <w:sz w:val="24"/>
              </w:rPr>
              <w:t xml:space="preserve">511,6</w:t>
            </w:r>
          </w:p>
        </w:tc>
        <w:tc>
          <w:tcPr>
            <w:tcW w:w="1417" w:type="dxa"/>
          </w:tcPr>
          <w:p>
            <w:pPr>
              <w:pStyle w:val="0"/>
              <w:jc w:val="center"/>
            </w:pPr>
            <w:r>
              <w:rPr>
                <w:sz w:val="24"/>
              </w:rPr>
              <w:t xml:space="preserve">Х</w:t>
            </w:r>
          </w:p>
        </w:tc>
        <w:tc>
          <w:tcPr>
            <w:tcW w:w="1587" w:type="dxa"/>
          </w:tcPr>
          <w:p>
            <w:pPr>
              <w:pStyle w:val="0"/>
              <w:jc w:val="center"/>
            </w:pPr>
            <w:r>
              <w:rPr>
                <w:sz w:val="24"/>
              </w:rPr>
              <w:t xml:space="preserve">559 204,4</w:t>
            </w:r>
          </w:p>
        </w:tc>
        <w:tc>
          <w:tcPr>
            <w:tcW w:w="794" w:type="dxa"/>
          </w:tcPr>
          <w:p>
            <w:pPr>
              <w:pStyle w:val="0"/>
              <w:jc w:val="center"/>
            </w:pPr>
            <w:r>
              <w:rPr>
                <w:sz w:val="24"/>
              </w:rPr>
              <w:t xml:space="preserve">Х</w:t>
            </w:r>
          </w:p>
        </w:tc>
      </w:tr>
      <w:tr>
        <w:tc>
          <w:tcPr>
            <w:tcW w:w="2721" w:type="dxa"/>
          </w:tcPr>
          <w:p>
            <w:pPr>
              <w:pStyle w:val="0"/>
            </w:pPr>
            <w:r>
              <w:rPr>
                <w:sz w:val="24"/>
              </w:rPr>
              <w:t xml:space="preserve">2.1.10. дистанционное наблюдение за состоянием здоровья пациентов, в том числе:</w:t>
            </w:r>
          </w:p>
        </w:tc>
        <w:tc>
          <w:tcPr>
            <w:tcW w:w="1052" w:type="dxa"/>
          </w:tcPr>
          <w:p>
            <w:pPr>
              <w:pStyle w:val="0"/>
              <w:jc w:val="center"/>
            </w:pPr>
            <w:r>
              <w:rPr>
                <w:sz w:val="24"/>
              </w:rPr>
              <w:t xml:space="preserve">33.10</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0,018057</w:t>
            </w:r>
          </w:p>
        </w:tc>
        <w:tc>
          <w:tcPr>
            <w:tcW w:w="1417" w:type="dxa"/>
          </w:tcPr>
          <w:p>
            <w:pPr>
              <w:pStyle w:val="0"/>
              <w:jc w:val="center"/>
            </w:pPr>
            <w:r>
              <w:rPr>
                <w:sz w:val="24"/>
              </w:rPr>
              <w:t xml:space="preserve">1 108,4</w:t>
            </w:r>
          </w:p>
        </w:tc>
        <w:tc>
          <w:tcPr>
            <w:tcW w:w="1020" w:type="dxa"/>
          </w:tcPr>
          <w:p>
            <w:pPr>
              <w:pStyle w:val="0"/>
              <w:jc w:val="center"/>
            </w:pPr>
            <w:r>
              <w:rPr>
                <w:sz w:val="24"/>
              </w:rPr>
              <w:t xml:space="preserve">Х</w:t>
            </w:r>
          </w:p>
        </w:tc>
        <w:tc>
          <w:tcPr>
            <w:tcW w:w="1134" w:type="dxa"/>
          </w:tcPr>
          <w:p>
            <w:pPr>
              <w:pStyle w:val="0"/>
              <w:jc w:val="center"/>
            </w:pPr>
            <w:r>
              <w:rPr>
                <w:sz w:val="24"/>
              </w:rPr>
              <w:t xml:space="preserve">20,0</w:t>
            </w:r>
          </w:p>
        </w:tc>
        <w:tc>
          <w:tcPr>
            <w:tcW w:w="1417" w:type="dxa"/>
          </w:tcPr>
          <w:p>
            <w:pPr>
              <w:pStyle w:val="0"/>
              <w:jc w:val="center"/>
            </w:pPr>
            <w:r>
              <w:rPr>
                <w:sz w:val="24"/>
              </w:rPr>
              <w:t xml:space="preserve">Х</w:t>
            </w:r>
          </w:p>
        </w:tc>
        <w:tc>
          <w:tcPr>
            <w:tcW w:w="1587" w:type="dxa"/>
          </w:tcPr>
          <w:p>
            <w:pPr>
              <w:pStyle w:val="0"/>
              <w:jc w:val="center"/>
            </w:pPr>
            <w:r>
              <w:rPr>
                <w:sz w:val="24"/>
              </w:rPr>
              <w:t xml:space="preserve">21 861,0</w:t>
            </w:r>
          </w:p>
        </w:tc>
        <w:tc>
          <w:tcPr>
            <w:tcW w:w="794" w:type="dxa"/>
          </w:tcPr>
          <w:p>
            <w:pPr>
              <w:pStyle w:val="0"/>
              <w:jc w:val="center"/>
            </w:pPr>
            <w:r>
              <w:rPr>
                <w:sz w:val="24"/>
              </w:rPr>
              <w:t xml:space="preserve">Х</w:t>
            </w:r>
          </w:p>
        </w:tc>
      </w:tr>
      <w:tr>
        <w:tc>
          <w:tcPr>
            <w:tcW w:w="2721" w:type="dxa"/>
          </w:tcPr>
          <w:p>
            <w:pPr>
              <w:pStyle w:val="0"/>
            </w:pPr>
            <w:r>
              <w:rPr>
                <w:sz w:val="24"/>
              </w:rPr>
              <w:t xml:space="preserve">пациентов с сахарным диабетом</w:t>
            </w:r>
          </w:p>
        </w:tc>
        <w:tc>
          <w:tcPr>
            <w:tcW w:w="1052" w:type="dxa"/>
          </w:tcPr>
          <w:p>
            <w:pPr>
              <w:pStyle w:val="0"/>
              <w:jc w:val="center"/>
            </w:pPr>
            <w:r>
              <w:rPr>
                <w:sz w:val="24"/>
              </w:rPr>
              <w:t xml:space="preserve">33.10.1</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0,00097</w:t>
            </w:r>
          </w:p>
        </w:tc>
        <w:tc>
          <w:tcPr>
            <w:tcW w:w="1417" w:type="dxa"/>
          </w:tcPr>
          <w:p>
            <w:pPr>
              <w:pStyle w:val="0"/>
              <w:jc w:val="center"/>
            </w:pPr>
            <w:r>
              <w:rPr>
                <w:sz w:val="24"/>
              </w:rPr>
              <w:t xml:space="preserve">3 651,7</w:t>
            </w:r>
          </w:p>
        </w:tc>
        <w:tc>
          <w:tcPr>
            <w:tcW w:w="1020" w:type="dxa"/>
          </w:tcPr>
          <w:p>
            <w:pPr>
              <w:pStyle w:val="0"/>
              <w:jc w:val="center"/>
            </w:pPr>
            <w:r>
              <w:rPr>
                <w:sz w:val="24"/>
              </w:rPr>
              <w:t xml:space="preserve">Х</w:t>
            </w:r>
          </w:p>
        </w:tc>
        <w:tc>
          <w:tcPr>
            <w:tcW w:w="1134" w:type="dxa"/>
          </w:tcPr>
          <w:p>
            <w:pPr>
              <w:pStyle w:val="0"/>
              <w:jc w:val="center"/>
            </w:pPr>
            <w:r>
              <w:rPr>
                <w:sz w:val="24"/>
              </w:rPr>
              <w:t xml:space="preserve">3,5</w:t>
            </w:r>
          </w:p>
        </w:tc>
        <w:tc>
          <w:tcPr>
            <w:tcW w:w="1417" w:type="dxa"/>
          </w:tcPr>
          <w:p>
            <w:pPr>
              <w:pStyle w:val="0"/>
              <w:jc w:val="center"/>
            </w:pPr>
            <w:r>
              <w:rPr>
                <w:sz w:val="24"/>
              </w:rPr>
              <w:t xml:space="preserve">Х</w:t>
            </w:r>
          </w:p>
        </w:tc>
        <w:tc>
          <w:tcPr>
            <w:tcW w:w="1587" w:type="dxa"/>
          </w:tcPr>
          <w:p>
            <w:pPr>
              <w:pStyle w:val="0"/>
              <w:jc w:val="center"/>
            </w:pPr>
            <w:r>
              <w:rPr>
                <w:sz w:val="24"/>
              </w:rPr>
              <w:t xml:space="preserve">3 825,7</w:t>
            </w:r>
          </w:p>
        </w:tc>
        <w:tc>
          <w:tcPr>
            <w:tcW w:w="794" w:type="dxa"/>
          </w:tcPr>
          <w:p>
            <w:pPr>
              <w:pStyle w:val="0"/>
              <w:jc w:val="center"/>
            </w:pPr>
            <w:r>
              <w:rPr>
                <w:sz w:val="24"/>
              </w:rPr>
              <w:t xml:space="preserve">Х</w:t>
            </w:r>
          </w:p>
        </w:tc>
      </w:tr>
      <w:tr>
        <w:tc>
          <w:tcPr>
            <w:tcW w:w="2721" w:type="dxa"/>
          </w:tcPr>
          <w:p>
            <w:pPr>
              <w:pStyle w:val="0"/>
            </w:pPr>
            <w:r>
              <w:rPr>
                <w:sz w:val="24"/>
              </w:rPr>
              <w:t xml:space="preserve">пациентов с артериальной гипертензией</w:t>
            </w:r>
          </w:p>
        </w:tc>
        <w:tc>
          <w:tcPr>
            <w:tcW w:w="1052" w:type="dxa"/>
          </w:tcPr>
          <w:p>
            <w:pPr>
              <w:pStyle w:val="0"/>
              <w:jc w:val="center"/>
            </w:pPr>
            <w:r>
              <w:rPr>
                <w:sz w:val="24"/>
              </w:rPr>
              <w:t xml:space="preserve">33.10.2</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0,017087</w:t>
            </w:r>
          </w:p>
        </w:tc>
        <w:tc>
          <w:tcPr>
            <w:tcW w:w="1417" w:type="dxa"/>
          </w:tcPr>
          <w:p>
            <w:pPr>
              <w:pStyle w:val="0"/>
              <w:jc w:val="center"/>
            </w:pPr>
            <w:r>
              <w:rPr>
                <w:sz w:val="24"/>
              </w:rPr>
              <w:t xml:space="preserve">964,0</w:t>
            </w:r>
          </w:p>
        </w:tc>
        <w:tc>
          <w:tcPr>
            <w:tcW w:w="1020" w:type="dxa"/>
          </w:tcPr>
          <w:p>
            <w:pPr>
              <w:pStyle w:val="0"/>
              <w:jc w:val="center"/>
            </w:pPr>
            <w:r>
              <w:rPr>
                <w:sz w:val="24"/>
              </w:rPr>
              <w:t xml:space="preserve">Х</w:t>
            </w:r>
          </w:p>
        </w:tc>
        <w:tc>
          <w:tcPr>
            <w:tcW w:w="1134" w:type="dxa"/>
          </w:tcPr>
          <w:p>
            <w:pPr>
              <w:pStyle w:val="0"/>
              <w:jc w:val="center"/>
            </w:pPr>
            <w:r>
              <w:rPr>
                <w:sz w:val="24"/>
              </w:rPr>
              <w:t xml:space="preserve">16,5</w:t>
            </w:r>
          </w:p>
        </w:tc>
        <w:tc>
          <w:tcPr>
            <w:tcW w:w="1417" w:type="dxa"/>
          </w:tcPr>
          <w:p>
            <w:pPr>
              <w:pStyle w:val="0"/>
              <w:jc w:val="center"/>
            </w:pPr>
            <w:r>
              <w:rPr>
                <w:sz w:val="24"/>
              </w:rPr>
              <w:t xml:space="preserve">Х</w:t>
            </w:r>
          </w:p>
        </w:tc>
        <w:tc>
          <w:tcPr>
            <w:tcW w:w="1587" w:type="dxa"/>
          </w:tcPr>
          <w:p>
            <w:pPr>
              <w:pStyle w:val="0"/>
              <w:jc w:val="center"/>
            </w:pPr>
            <w:r>
              <w:rPr>
                <w:sz w:val="24"/>
              </w:rPr>
              <w:t xml:space="preserve">18 035,3</w:t>
            </w:r>
          </w:p>
        </w:tc>
        <w:tc>
          <w:tcPr>
            <w:tcW w:w="794" w:type="dxa"/>
          </w:tcPr>
          <w:p>
            <w:pPr>
              <w:pStyle w:val="0"/>
              <w:jc w:val="center"/>
            </w:pPr>
            <w:r>
              <w:rPr>
                <w:sz w:val="24"/>
              </w:rPr>
              <w:t xml:space="preserve">Х</w:t>
            </w:r>
          </w:p>
        </w:tc>
      </w:tr>
      <w:tr>
        <w:tc>
          <w:tcPr>
            <w:tcW w:w="2721" w:type="dxa"/>
          </w:tcPr>
          <w:p>
            <w:pPr>
              <w:pStyle w:val="0"/>
            </w:pPr>
            <w:r>
              <w:rPr>
                <w:sz w:val="24"/>
              </w:rPr>
              <w:t xml:space="preserve">2.1.11. посещения с профилактическими целями центров здоровья, включая диспансерное наблюдение</w:t>
            </w:r>
          </w:p>
        </w:tc>
        <w:tc>
          <w:tcPr>
            <w:tcW w:w="1052" w:type="dxa"/>
          </w:tcPr>
          <w:p>
            <w:pPr>
              <w:pStyle w:val="0"/>
              <w:jc w:val="center"/>
            </w:pPr>
            <w:r>
              <w:rPr>
                <w:sz w:val="24"/>
              </w:rPr>
              <w:t xml:space="preserve">33.11</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0,032831</w:t>
            </w:r>
          </w:p>
        </w:tc>
        <w:tc>
          <w:tcPr>
            <w:tcW w:w="1417" w:type="dxa"/>
          </w:tcPr>
          <w:p>
            <w:pPr>
              <w:pStyle w:val="0"/>
              <w:jc w:val="center"/>
            </w:pPr>
            <w:r>
              <w:rPr>
                <w:sz w:val="24"/>
              </w:rPr>
              <w:t xml:space="preserve">3 225,9</w:t>
            </w:r>
          </w:p>
        </w:tc>
        <w:tc>
          <w:tcPr>
            <w:tcW w:w="1020" w:type="dxa"/>
          </w:tcPr>
          <w:p>
            <w:pPr>
              <w:pStyle w:val="0"/>
              <w:jc w:val="center"/>
            </w:pPr>
            <w:r>
              <w:rPr>
                <w:sz w:val="24"/>
              </w:rPr>
              <w:t xml:space="preserve">Х</w:t>
            </w:r>
          </w:p>
        </w:tc>
        <w:tc>
          <w:tcPr>
            <w:tcW w:w="1134" w:type="dxa"/>
          </w:tcPr>
          <w:p>
            <w:pPr>
              <w:pStyle w:val="0"/>
              <w:jc w:val="center"/>
            </w:pPr>
            <w:r>
              <w:rPr>
                <w:sz w:val="24"/>
              </w:rPr>
              <w:t xml:space="preserve">105,9</w:t>
            </w:r>
          </w:p>
        </w:tc>
        <w:tc>
          <w:tcPr>
            <w:tcW w:w="1417" w:type="dxa"/>
          </w:tcPr>
          <w:p>
            <w:pPr>
              <w:pStyle w:val="0"/>
              <w:jc w:val="center"/>
            </w:pPr>
            <w:r>
              <w:rPr>
                <w:sz w:val="24"/>
              </w:rPr>
              <w:t xml:space="preserve">Х</w:t>
            </w:r>
          </w:p>
        </w:tc>
        <w:tc>
          <w:tcPr>
            <w:tcW w:w="1587" w:type="dxa"/>
          </w:tcPr>
          <w:p>
            <w:pPr>
              <w:pStyle w:val="0"/>
              <w:jc w:val="center"/>
            </w:pPr>
            <w:r>
              <w:rPr>
                <w:sz w:val="24"/>
              </w:rPr>
              <w:t xml:space="preserve">115 754,0</w:t>
            </w:r>
          </w:p>
        </w:tc>
        <w:tc>
          <w:tcPr>
            <w:tcW w:w="794" w:type="dxa"/>
          </w:tcPr>
          <w:p>
            <w:pPr>
              <w:pStyle w:val="0"/>
              <w:jc w:val="center"/>
            </w:pPr>
            <w:r>
              <w:rPr>
                <w:sz w:val="24"/>
              </w:rPr>
              <w:t xml:space="preserve">Х</w:t>
            </w:r>
          </w:p>
        </w:tc>
      </w:tr>
      <w:tr>
        <w:tc>
          <w:tcPr>
            <w:tcW w:w="2721" w:type="dxa"/>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052" w:type="dxa"/>
          </w:tcPr>
          <w:p>
            <w:pPr>
              <w:pStyle w:val="0"/>
              <w:jc w:val="center"/>
            </w:pPr>
            <w:r>
              <w:rPr>
                <w:sz w:val="24"/>
              </w:rPr>
              <w:t xml:space="preserve">34</w:t>
            </w:r>
          </w:p>
        </w:tc>
        <w:tc>
          <w:tcPr>
            <w:tcW w:w="1984" w:type="dxa"/>
          </w:tcPr>
          <w:p>
            <w:pPr>
              <w:pStyle w:val="0"/>
            </w:pPr>
            <w:r>
              <w:rPr>
                <w:sz w:val="24"/>
              </w:rPr>
              <w:t xml:space="preserve">случай лечения</w:t>
            </w:r>
          </w:p>
        </w:tc>
        <w:tc>
          <w:tcPr>
            <w:tcW w:w="1718" w:type="dxa"/>
          </w:tcPr>
          <w:p>
            <w:pPr>
              <w:pStyle w:val="0"/>
              <w:jc w:val="center"/>
            </w:pPr>
            <w:r>
              <w:rPr>
                <w:sz w:val="24"/>
              </w:rPr>
              <w:t xml:space="preserve">0,069345</w:t>
            </w:r>
          </w:p>
        </w:tc>
        <w:tc>
          <w:tcPr>
            <w:tcW w:w="1417" w:type="dxa"/>
          </w:tcPr>
          <w:p>
            <w:pPr>
              <w:pStyle w:val="0"/>
              <w:jc w:val="center"/>
            </w:pPr>
            <w:r>
              <w:rPr>
                <w:sz w:val="24"/>
              </w:rPr>
              <w:t xml:space="preserve">32 620,9</w:t>
            </w:r>
          </w:p>
        </w:tc>
        <w:tc>
          <w:tcPr>
            <w:tcW w:w="1020" w:type="dxa"/>
          </w:tcPr>
          <w:p>
            <w:pPr>
              <w:pStyle w:val="0"/>
              <w:jc w:val="center"/>
            </w:pPr>
            <w:r>
              <w:rPr>
                <w:sz w:val="24"/>
              </w:rPr>
              <w:t xml:space="preserve">Х</w:t>
            </w:r>
          </w:p>
        </w:tc>
        <w:tc>
          <w:tcPr>
            <w:tcW w:w="1134" w:type="dxa"/>
          </w:tcPr>
          <w:p>
            <w:pPr>
              <w:pStyle w:val="0"/>
              <w:jc w:val="center"/>
            </w:pPr>
            <w:r>
              <w:rPr>
                <w:sz w:val="24"/>
              </w:rPr>
              <w:t xml:space="preserve">2 262,1</w:t>
            </w:r>
          </w:p>
        </w:tc>
        <w:tc>
          <w:tcPr>
            <w:tcW w:w="1417" w:type="dxa"/>
          </w:tcPr>
          <w:p>
            <w:pPr>
              <w:pStyle w:val="0"/>
              <w:jc w:val="center"/>
            </w:pPr>
            <w:r>
              <w:rPr>
                <w:sz w:val="24"/>
              </w:rPr>
              <w:t xml:space="preserve">Х</w:t>
            </w:r>
          </w:p>
        </w:tc>
        <w:tc>
          <w:tcPr>
            <w:tcW w:w="1587" w:type="dxa"/>
          </w:tcPr>
          <w:p>
            <w:pPr>
              <w:pStyle w:val="0"/>
              <w:jc w:val="center"/>
            </w:pPr>
            <w:r>
              <w:rPr>
                <w:sz w:val="24"/>
              </w:rPr>
              <w:t xml:space="preserve">2 472 588,4</w:t>
            </w:r>
          </w:p>
        </w:tc>
        <w:tc>
          <w:tcPr>
            <w:tcW w:w="794" w:type="dxa"/>
          </w:tcPr>
          <w:p>
            <w:pPr>
              <w:pStyle w:val="0"/>
              <w:jc w:val="center"/>
            </w:pPr>
            <w:r>
              <w:rPr>
                <w:sz w:val="24"/>
              </w:rPr>
              <w:t xml:space="preserve">Х</w:t>
            </w:r>
          </w:p>
        </w:tc>
      </w:tr>
      <w:tr>
        <w:tc>
          <w:tcPr>
            <w:tcW w:w="2721" w:type="dxa"/>
          </w:tcPr>
          <w:p>
            <w:pPr>
              <w:pStyle w:val="0"/>
            </w:pPr>
            <w:r>
              <w:rPr>
                <w:sz w:val="24"/>
              </w:rPr>
              <w:t xml:space="preserve">3.1. для медицинской помощи по профилю "онкология"</w:t>
            </w:r>
          </w:p>
        </w:tc>
        <w:tc>
          <w:tcPr>
            <w:tcW w:w="1052" w:type="dxa"/>
          </w:tcPr>
          <w:p>
            <w:pPr>
              <w:pStyle w:val="0"/>
              <w:jc w:val="center"/>
            </w:pPr>
            <w:r>
              <w:rPr>
                <w:sz w:val="24"/>
              </w:rPr>
              <w:t xml:space="preserve">34.1</w:t>
            </w:r>
          </w:p>
        </w:tc>
        <w:tc>
          <w:tcPr>
            <w:tcW w:w="1984" w:type="dxa"/>
          </w:tcPr>
          <w:p>
            <w:pPr>
              <w:pStyle w:val="0"/>
            </w:pPr>
            <w:r>
              <w:rPr>
                <w:sz w:val="24"/>
              </w:rPr>
              <w:t xml:space="preserve">случай лечения</w:t>
            </w:r>
          </w:p>
        </w:tc>
        <w:tc>
          <w:tcPr>
            <w:tcW w:w="1718" w:type="dxa"/>
          </w:tcPr>
          <w:p>
            <w:pPr>
              <w:pStyle w:val="0"/>
              <w:jc w:val="center"/>
            </w:pPr>
            <w:r>
              <w:rPr>
                <w:sz w:val="24"/>
              </w:rPr>
              <w:t xml:space="preserve">0,014388</w:t>
            </w:r>
          </w:p>
        </w:tc>
        <w:tc>
          <w:tcPr>
            <w:tcW w:w="1417" w:type="dxa"/>
          </w:tcPr>
          <w:p>
            <w:pPr>
              <w:pStyle w:val="0"/>
              <w:jc w:val="center"/>
            </w:pPr>
            <w:r>
              <w:rPr>
                <w:sz w:val="24"/>
              </w:rPr>
              <w:t xml:space="preserve">80 141,8</w:t>
            </w:r>
          </w:p>
        </w:tc>
        <w:tc>
          <w:tcPr>
            <w:tcW w:w="1020" w:type="dxa"/>
          </w:tcPr>
          <w:p>
            <w:pPr>
              <w:pStyle w:val="0"/>
              <w:jc w:val="center"/>
            </w:pPr>
            <w:r>
              <w:rPr>
                <w:sz w:val="24"/>
              </w:rPr>
              <w:t xml:space="preserve">Х</w:t>
            </w:r>
          </w:p>
        </w:tc>
        <w:tc>
          <w:tcPr>
            <w:tcW w:w="1134" w:type="dxa"/>
          </w:tcPr>
          <w:p>
            <w:pPr>
              <w:pStyle w:val="0"/>
              <w:jc w:val="center"/>
            </w:pPr>
            <w:r>
              <w:rPr>
                <w:sz w:val="24"/>
              </w:rPr>
              <w:t xml:space="preserve">1 153,1</w:t>
            </w:r>
          </w:p>
        </w:tc>
        <w:tc>
          <w:tcPr>
            <w:tcW w:w="1417" w:type="dxa"/>
          </w:tcPr>
          <w:p>
            <w:pPr>
              <w:pStyle w:val="0"/>
              <w:jc w:val="center"/>
            </w:pPr>
            <w:r>
              <w:rPr>
                <w:sz w:val="24"/>
              </w:rPr>
              <w:t xml:space="preserve">Х</w:t>
            </w:r>
          </w:p>
        </w:tc>
        <w:tc>
          <w:tcPr>
            <w:tcW w:w="1587" w:type="dxa"/>
          </w:tcPr>
          <w:p>
            <w:pPr>
              <w:pStyle w:val="0"/>
              <w:jc w:val="center"/>
            </w:pPr>
            <w:r>
              <w:rPr>
                <w:sz w:val="24"/>
              </w:rPr>
              <w:t xml:space="preserve">1 260 396,0</w:t>
            </w:r>
          </w:p>
        </w:tc>
        <w:tc>
          <w:tcPr>
            <w:tcW w:w="794" w:type="dxa"/>
          </w:tcPr>
          <w:p>
            <w:pPr>
              <w:pStyle w:val="0"/>
              <w:jc w:val="center"/>
            </w:pPr>
            <w:r>
              <w:rPr>
                <w:sz w:val="24"/>
              </w:rPr>
              <w:t xml:space="preserve">Х</w:t>
            </w:r>
          </w:p>
        </w:tc>
      </w:tr>
      <w:tr>
        <w:tc>
          <w:tcPr>
            <w:tcW w:w="2721" w:type="dxa"/>
          </w:tcPr>
          <w:p>
            <w:pPr>
              <w:pStyle w:val="0"/>
            </w:pPr>
            <w:r>
              <w:rPr>
                <w:sz w:val="24"/>
              </w:rPr>
              <w:t xml:space="preserve">3.2. для медицинской помощи при экстракорпоральном оплодотворении</w:t>
            </w:r>
          </w:p>
        </w:tc>
        <w:tc>
          <w:tcPr>
            <w:tcW w:w="1052" w:type="dxa"/>
          </w:tcPr>
          <w:p>
            <w:pPr>
              <w:pStyle w:val="0"/>
              <w:jc w:val="center"/>
            </w:pPr>
            <w:r>
              <w:rPr>
                <w:sz w:val="24"/>
              </w:rPr>
              <w:t xml:space="preserve">34.2</w:t>
            </w:r>
          </w:p>
        </w:tc>
        <w:tc>
          <w:tcPr>
            <w:tcW w:w="1984" w:type="dxa"/>
          </w:tcPr>
          <w:p>
            <w:pPr>
              <w:pStyle w:val="0"/>
            </w:pPr>
            <w:r>
              <w:rPr>
                <w:sz w:val="24"/>
              </w:rPr>
              <w:t xml:space="preserve">случай лечения</w:t>
            </w:r>
          </w:p>
        </w:tc>
        <w:tc>
          <w:tcPr>
            <w:tcW w:w="1718" w:type="dxa"/>
          </w:tcPr>
          <w:p>
            <w:pPr>
              <w:pStyle w:val="0"/>
              <w:jc w:val="center"/>
            </w:pPr>
            <w:r>
              <w:rPr>
                <w:sz w:val="24"/>
              </w:rPr>
              <w:t xml:space="preserve">0,000741</w:t>
            </w:r>
          </w:p>
        </w:tc>
        <w:tc>
          <w:tcPr>
            <w:tcW w:w="1417" w:type="dxa"/>
          </w:tcPr>
          <w:p>
            <w:pPr>
              <w:pStyle w:val="0"/>
              <w:jc w:val="center"/>
            </w:pPr>
            <w:r>
              <w:rPr>
                <w:sz w:val="24"/>
              </w:rPr>
              <w:t xml:space="preserve">117 837,9</w:t>
            </w:r>
          </w:p>
        </w:tc>
        <w:tc>
          <w:tcPr>
            <w:tcW w:w="1020" w:type="dxa"/>
          </w:tcPr>
          <w:p>
            <w:pPr>
              <w:pStyle w:val="0"/>
              <w:jc w:val="center"/>
            </w:pPr>
            <w:r>
              <w:rPr>
                <w:sz w:val="24"/>
              </w:rPr>
              <w:t xml:space="preserve">Х</w:t>
            </w:r>
          </w:p>
        </w:tc>
        <w:tc>
          <w:tcPr>
            <w:tcW w:w="1134" w:type="dxa"/>
          </w:tcPr>
          <w:p>
            <w:pPr>
              <w:pStyle w:val="0"/>
              <w:jc w:val="center"/>
            </w:pPr>
            <w:r>
              <w:rPr>
                <w:sz w:val="24"/>
              </w:rPr>
              <w:t xml:space="preserve">87,3</w:t>
            </w:r>
          </w:p>
        </w:tc>
        <w:tc>
          <w:tcPr>
            <w:tcW w:w="1417" w:type="dxa"/>
          </w:tcPr>
          <w:p>
            <w:pPr>
              <w:pStyle w:val="0"/>
              <w:jc w:val="center"/>
            </w:pPr>
            <w:r>
              <w:rPr>
                <w:sz w:val="24"/>
              </w:rPr>
              <w:t xml:space="preserve">Х</w:t>
            </w:r>
          </w:p>
        </w:tc>
        <w:tc>
          <w:tcPr>
            <w:tcW w:w="1587" w:type="dxa"/>
          </w:tcPr>
          <w:p>
            <w:pPr>
              <w:pStyle w:val="0"/>
              <w:jc w:val="center"/>
            </w:pPr>
            <w:r>
              <w:rPr>
                <w:sz w:val="24"/>
              </w:rPr>
              <w:t xml:space="preserve">95 423,3</w:t>
            </w:r>
          </w:p>
        </w:tc>
        <w:tc>
          <w:tcPr>
            <w:tcW w:w="794" w:type="dxa"/>
          </w:tcPr>
          <w:p>
            <w:pPr>
              <w:pStyle w:val="0"/>
              <w:jc w:val="center"/>
            </w:pPr>
            <w:r>
              <w:rPr>
                <w:sz w:val="24"/>
              </w:rPr>
              <w:t xml:space="preserve">Х</w:t>
            </w:r>
          </w:p>
        </w:tc>
      </w:tr>
      <w:tr>
        <w:tc>
          <w:tcPr>
            <w:tcW w:w="2721" w:type="dxa"/>
          </w:tcPr>
          <w:p>
            <w:pPr>
              <w:pStyle w:val="0"/>
            </w:pPr>
            <w:r>
              <w:rPr>
                <w:sz w:val="24"/>
              </w:rPr>
              <w:t xml:space="preserve">3.3. для медицинской помощи больным с вирусным гепатитом С</w:t>
            </w:r>
          </w:p>
        </w:tc>
        <w:tc>
          <w:tcPr>
            <w:tcW w:w="1052" w:type="dxa"/>
          </w:tcPr>
          <w:p>
            <w:pPr>
              <w:pStyle w:val="0"/>
              <w:jc w:val="center"/>
            </w:pPr>
            <w:r>
              <w:rPr>
                <w:sz w:val="24"/>
              </w:rPr>
              <w:t xml:space="preserve">34.3</w:t>
            </w:r>
          </w:p>
        </w:tc>
        <w:tc>
          <w:tcPr>
            <w:tcW w:w="1984" w:type="dxa"/>
          </w:tcPr>
          <w:p>
            <w:pPr>
              <w:pStyle w:val="0"/>
            </w:pPr>
            <w:r>
              <w:rPr>
                <w:sz w:val="24"/>
              </w:rPr>
              <w:t xml:space="preserve">случай лечения</w:t>
            </w:r>
          </w:p>
        </w:tc>
        <w:tc>
          <w:tcPr>
            <w:tcW w:w="1718" w:type="dxa"/>
          </w:tcPr>
          <w:p>
            <w:pPr>
              <w:pStyle w:val="0"/>
              <w:jc w:val="center"/>
            </w:pPr>
            <w:r>
              <w:rPr>
                <w:sz w:val="24"/>
              </w:rPr>
              <w:t xml:space="preserve">0,001288</w:t>
            </w:r>
          </w:p>
        </w:tc>
        <w:tc>
          <w:tcPr>
            <w:tcW w:w="1417" w:type="dxa"/>
          </w:tcPr>
          <w:p>
            <w:pPr>
              <w:pStyle w:val="0"/>
              <w:jc w:val="center"/>
            </w:pPr>
            <w:r>
              <w:rPr>
                <w:sz w:val="24"/>
              </w:rPr>
              <w:t xml:space="preserve">62 806,9</w:t>
            </w:r>
          </w:p>
        </w:tc>
        <w:tc>
          <w:tcPr>
            <w:tcW w:w="1020" w:type="dxa"/>
          </w:tcPr>
          <w:p>
            <w:pPr>
              <w:pStyle w:val="0"/>
              <w:jc w:val="center"/>
            </w:pPr>
            <w:r>
              <w:rPr>
                <w:sz w:val="24"/>
              </w:rPr>
              <w:t xml:space="preserve">Х</w:t>
            </w:r>
          </w:p>
        </w:tc>
        <w:tc>
          <w:tcPr>
            <w:tcW w:w="1134" w:type="dxa"/>
          </w:tcPr>
          <w:p>
            <w:pPr>
              <w:pStyle w:val="0"/>
              <w:jc w:val="center"/>
            </w:pPr>
            <w:r>
              <w:rPr>
                <w:sz w:val="24"/>
              </w:rPr>
              <w:t xml:space="preserve">80,9</w:t>
            </w:r>
          </w:p>
        </w:tc>
        <w:tc>
          <w:tcPr>
            <w:tcW w:w="1417" w:type="dxa"/>
          </w:tcPr>
          <w:p>
            <w:pPr>
              <w:pStyle w:val="0"/>
              <w:jc w:val="center"/>
            </w:pPr>
            <w:r>
              <w:rPr>
                <w:sz w:val="24"/>
              </w:rPr>
              <w:t xml:space="preserve">Х</w:t>
            </w:r>
          </w:p>
        </w:tc>
        <w:tc>
          <w:tcPr>
            <w:tcW w:w="1587" w:type="dxa"/>
          </w:tcPr>
          <w:p>
            <w:pPr>
              <w:pStyle w:val="0"/>
              <w:jc w:val="center"/>
            </w:pPr>
            <w:r>
              <w:rPr>
                <w:sz w:val="24"/>
              </w:rPr>
              <w:t xml:space="preserve">88 427,7</w:t>
            </w:r>
          </w:p>
        </w:tc>
        <w:tc>
          <w:tcPr>
            <w:tcW w:w="794" w:type="dxa"/>
          </w:tcPr>
          <w:p>
            <w:pPr>
              <w:pStyle w:val="0"/>
              <w:jc w:val="center"/>
            </w:pPr>
            <w:r>
              <w:rPr>
                <w:sz w:val="24"/>
              </w:rPr>
              <w:t xml:space="preserve">Х</w:t>
            </w:r>
          </w:p>
        </w:tc>
      </w:tr>
      <w:tr>
        <w:tc>
          <w:tcPr>
            <w:tcW w:w="2721" w:type="dxa"/>
          </w:tcPr>
          <w:p>
            <w:pPr>
              <w:pStyle w:val="0"/>
            </w:pPr>
            <w:r>
              <w:rPr>
                <w:sz w:val="24"/>
              </w:rPr>
              <w:t xml:space="preserve">3.4. высокотехнологичная медицинская помощь</w:t>
            </w:r>
          </w:p>
        </w:tc>
        <w:tc>
          <w:tcPr>
            <w:tcW w:w="1052" w:type="dxa"/>
          </w:tcPr>
          <w:p>
            <w:pPr>
              <w:pStyle w:val="0"/>
              <w:jc w:val="center"/>
            </w:pPr>
            <w:r>
              <w:rPr>
                <w:sz w:val="24"/>
              </w:rPr>
              <w:t xml:space="preserve">34.4</w:t>
            </w:r>
          </w:p>
        </w:tc>
        <w:tc>
          <w:tcPr>
            <w:tcW w:w="1984" w:type="dxa"/>
          </w:tcPr>
          <w:p>
            <w:pPr>
              <w:pStyle w:val="0"/>
            </w:pPr>
            <w:r>
              <w:rPr>
                <w:sz w:val="24"/>
              </w:rPr>
              <w:t xml:space="preserve">случай лечения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52" w:type="dxa"/>
          </w:tcPr>
          <w:p>
            <w:pPr>
              <w:pStyle w:val="0"/>
              <w:jc w:val="center"/>
            </w:pPr>
            <w:r>
              <w:rPr>
                <w:sz w:val="24"/>
              </w:rPr>
              <w:t xml:space="preserve">35</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0,176524</w:t>
            </w:r>
          </w:p>
        </w:tc>
        <w:tc>
          <w:tcPr>
            <w:tcW w:w="1417" w:type="dxa"/>
          </w:tcPr>
          <w:p>
            <w:pPr>
              <w:pStyle w:val="0"/>
              <w:jc w:val="center"/>
            </w:pPr>
            <w:r>
              <w:rPr>
                <w:sz w:val="24"/>
              </w:rPr>
              <w:t xml:space="preserve">55 749,7</w:t>
            </w:r>
          </w:p>
        </w:tc>
        <w:tc>
          <w:tcPr>
            <w:tcW w:w="1020" w:type="dxa"/>
          </w:tcPr>
          <w:p>
            <w:pPr>
              <w:pStyle w:val="0"/>
              <w:jc w:val="center"/>
            </w:pPr>
            <w:r>
              <w:rPr>
                <w:sz w:val="24"/>
              </w:rPr>
              <w:t xml:space="preserve">Х</w:t>
            </w:r>
          </w:p>
        </w:tc>
        <w:tc>
          <w:tcPr>
            <w:tcW w:w="1134" w:type="dxa"/>
          </w:tcPr>
          <w:p>
            <w:pPr>
              <w:pStyle w:val="0"/>
              <w:jc w:val="center"/>
            </w:pPr>
            <w:r>
              <w:rPr>
                <w:sz w:val="24"/>
              </w:rPr>
              <w:t xml:space="preserve">9 841,2</w:t>
            </w:r>
          </w:p>
        </w:tc>
        <w:tc>
          <w:tcPr>
            <w:tcW w:w="1417" w:type="dxa"/>
          </w:tcPr>
          <w:p>
            <w:pPr>
              <w:pStyle w:val="0"/>
              <w:jc w:val="center"/>
            </w:pPr>
            <w:r>
              <w:rPr>
                <w:sz w:val="24"/>
              </w:rPr>
              <w:t xml:space="preserve">Х</w:t>
            </w:r>
          </w:p>
        </w:tc>
        <w:tc>
          <w:tcPr>
            <w:tcW w:w="1587" w:type="dxa"/>
          </w:tcPr>
          <w:p>
            <w:pPr>
              <w:pStyle w:val="0"/>
              <w:jc w:val="center"/>
            </w:pPr>
            <w:r>
              <w:rPr>
                <w:sz w:val="24"/>
              </w:rPr>
              <w:t xml:space="preserve">10 756 923,7</w:t>
            </w:r>
          </w:p>
        </w:tc>
        <w:tc>
          <w:tcPr>
            <w:tcW w:w="794" w:type="dxa"/>
          </w:tcPr>
          <w:p>
            <w:pPr>
              <w:pStyle w:val="0"/>
              <w:jc w:val="center"/>
            </w:pPr>
            <w:r>
              <w:rPr>
                <w:sz w:val="24"/>
              </w:rPr>
              <w:t xml:space="preserve">Х</w:t>
            </w:r>
          </w:p>
        </w:tc>
      </w:tr>
      <w:tr>
        <w:tc>
          <w:tcPr>
            <w:tcW w:w="2721" w:type="dxa"/>
          </w:tcPr>
          <w:p>
            <w:pPr>
              <w:pStyle w:val="0"/>
            </w:pPr>
            <w:r>
              <w:rPr>
                <w:sz w:val="24"/>
              </w:rPr>
              <w:t xml:space="preserve">4.1. медицинская помощь по профилю "онкология"</w:t>
            </w:r>
          </w:p>
        </w:tc>
        <w:tc>
          <w:tcPr>
            <w:tcW w:w="1052" w:type="dxa"/>
          </w:tcPr>
          <w:p>
            <w:pPr>
              <w:pStyle w:val="0"/>
              <w:jc w:val="center"/>
            </w:pPr>
            <w:r>
              <w:rPr>
                <w:sz w:val="24"/>
              </w:rPr>
              <w:t xml:space="preserve">35.1</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0,010265</w:t>
            </w:r>
          </w:p>
        </w:tc>
        <w:tc>
          <w:tcPr>
            <w:tcW w:w="1417" w:type="dxa"/>
          </w:tcPr>
          <w:p>
            <w:pPr>
              <w:pStyle w:val="0"/>
              <w:jc w:val="center"/>
            </w:pPr>
            <w:r>
              <w:rPr>
                <w:sz w:val="24"/>
              </w:rPr>
              <w:t xml:space="preserve">103 020,2</w:t>
            </w:r>
          </w:p>
        </w:tc>
        <w:tc>
          <w:tcPr>
            <w:tcW w:w="1020" w:type="dxa"/>
          </w:tcPr>
          <w:p>
            <w:pPr>
              <w:pStyle w:val="0"/>
              <w:jc w:val="center"/>
            </w:pPr>
            <w:r>
              <w:rPr>
                <w:sz w:val="24"/>
              </w:rPr>
              <w:t xml:space="preserve">Х</w:t>
            </w:r>
          </w:p>
        </w:tc>
        <w:tc>
          <w:tcPr>
            <w:tcW w:w="1134" w:type="dxa"/>
          </w:tcPr>
          <w:p>
            <w:pPr>
              <w:pStyle w:val="0"/>
              <w:jc w:val="center"/>
            </w:pPr>
            <w:r>
              <w:rPr>
                <w:sz w:val="24"/>
              </w:rPr>
              <w:t xml:space="preserve">1 057,5</w:t>
            </w:r>
          </w:p>
        </w:tc>
        <w:tc>
          <w:tcPr>
            <w:tcW w:w="1417" w:type="dxa"/>
          </w:tcPr>
          <w:p>
            <w:pPr>
              <w:pStyle w:val="0"/>
              <w:jc w:val="center"/>
            </w:pPr>
            <w:r>
              <w:rPr>
                <w:sz w:val="24"/>
              </w:rPr>
              <w:t xml:space="preserve">Х</w:t>
            </w:r>
          </w:p>
        </w:tc>
        <w:tc>
          <w:tcPr>
            <w:tcW w:w="1587" w:type="dxa"/>
          </w:tcPr>
          <w:p>
            <w:pPr>
              <w:pStyle w:val="0"/>
              <w:jc w:val="center"/>
            </w:pPr>
            <w:r>
              <w:rPr>
                <w:sz w:val="24"/>
              </w:rPr>
              <w:t xml:space="preserve">1 155 900,4</w:t>
            </w:r>
          </w:p>
        </w:tc>
        <w:tc>
          <w:tcPr>
            <w:tcW w:w="794" w:type="dxa"/>
          </w:tcPr>
          <w:p>
            <w:pPr>
              <w:pStyle w:val="0"/>
              <w:jc w:val="center"/>
            </w:pPr>
            <w:r>
              <w:rPr>
                <w:sz w:val="24"/>
              </w:rPr>
              <w:t xml:space="preserve">Х</w:t>
            </w:r>
          </w:p>
        </w:tc>
      </w:tr>
      <w:tr>
        <w:tc>
          <w:tcPr>
            <w:tcW w:w="2721" w:type="dxa"/>
          </w:tcPr>
          <w:p>
            <w:pPr>
              <w:pStyle w:val="0"/>
            </w:pPr>
            <w:r>
              <w:rPr>
                <w:sz w:val="24"/>
              </w:rPr>
              <w:t xml:space="preserve">4.2. стентирование для больных с инфарктом миокарда медицинскими организациями (за исключением федеральных медицинских организаций)</w:t>
            </w:r>
          </w:p>
        </w:tc>
        <w:tc>
          <w:tcPr>
            <w:tcW w:w="1052" w:type="dxa"/>
          </w:tcPr>
          <w:p>
            <w:pPr>
              <w:pStyle w:val="0"/>
              <w:jc w:val="center"/>
            </w:pPr>
            <w:r>
              <w:rPr>
                <w:sz w:val="24"/>
              </w:rPr>
              <w:t xml:space="preserve">35.2</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0,002327</w:t>
            </w:r>
          </w:p>
        </w:tc>
        <w:tc>
          <w:tcPr>
            <w:tcW w:w="1417" w:type="dxa"/>
          </w:tcPr>
          <w:p>
            <w:pPr>
              <w:pStyle w:val="0"/>
              <w:jc w:val="center"/>
            </w:pPr>
            <w:r>
              <w:rPr>
                <w:sz w:val="24"/>
              </w:rPr>
              <w:t xml:space="preserve">167 914,0</w:t>
            </w:r>
          </w:p>
        </w:tc>
        <w:tc>
          <w:tcPr>
            <w:tcW w:w="1020" w:type="dxa"/>
          </w:tcPr>
          <w:p>
            <w:pPr>
              <w:pStyle w:val="0"/>
              <w:jc w:val="center"/>
            </w:pPr>
            <w:r>
              <w:rPr>
                <w:sz w:val="24"/>
              </w:rPr>
              <w:t xml:space="preserve">Х</w:t>
            </w:r>
          </w:p>
        </w:tc>
        <w:tc>
          <w:tcPr>
            <w:tcW w:w="1134" w:type="dxa"/>
          </w:tcPr>
          <w:p>
            <w:pPr>
              <w:pStyle w:val="0"/>
              <w:jc w:val="center"/>
            </w:pPr>
            <w:r>
              <w:rPr>
                <w:sz w:val="24"/>
              </w:rPr>
              <w:t xml:space="preserve">390,7</w:t>
            </w:r>
          </w:p>
        </w:tc>
        <w:tc>
          <w:tcPr>
            <w:tcW w:w="1417" w:type="dxa"/>
          </w:tcPr>
          <w:p>
            <w:pPr>
              <w:pStyle w:val="0"/>
              <w:jc w:val="center"/>
            </w:pPr>
            <w:r>
              <w:rPr>
                <w:sz w:val="24"/>
              </w:rPr>
              <w:t xml:space="preserve">Х</w:t>
            </w:r>
          </w:p>
        </w:tc>
        <w:tc>
          <w:tcPr>
            <w:tcW w:w="1587" w:type="dxa"/>
          </w:tcPr>
          <w:p>
            <w:pPr>
              <w:pStyle w:val="0"/>
              <w:jc w:val="center"/>
            </w:pPr>
            <w:r>
              <w:rPr>
                <w:sz w:val="24"/>
              </w:rPr>
              <w:t xml:space="preserve">427 054,6</w:t>
            </w:r>
          </w:p>
        </w:tc>
        <w:tc>
          <w:tcPr>
            <w:tcW w:w="794" w:type="dxa"/>
          </w:tcPr>
          <w:p>
            <w:pPr>
              <w:pStyle w:val="0"/>
              <w:jc w:val="center"/>
            </w:pPr>
            <w:r>
              <w:rPr>
                <w:sz w:val="24"/>
              </w:rPr>
              <w:t xml:space="preserve">Х</w:t>
            </w:r>
          </w:p>
        </w:tc>
      </w:tr>
      <w:tr>
        <w:tc>
          <w:tcPr>
            <w:tcW w:w="2721" w:type="dxa"/>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52" w:type="dxa"/>
          </w:tcPr>
          <w:p>
            <w:pPr>
              <w:pStyle w:val="0"/>
              <w:jc w:val="center"/>
            </w:pPr>
            <w:r>
              <w:rPr>
                <w:sz w:val="24"/>
              </w:rPr>
              <w:t xml:space="preserve">35.3</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0,00043</w:t>
            </w:r>
          </w:p>
        </w:tc>
        <w:tc>
          <w:tcPr>
            <w:tcW w:w="1417" w:type="dxa"/>
          </w:tcPr>
          <w:p>
            <w:pPr>
              <w:pStyle w:val="0"/>
              <w:jc w:val="center"/>
            </w:pPr>
            <w:r>
              <w:rPr>
                <w:sz w:val="24"/>
              </w:rPr>
              <w:t xml:space="preserve">259 394,0</w:t>
            </w:r>
          </w:p>
        </w:tc>
        <w:tc>
          <w:tcPr>
            <w:tcW w:w="1020" w:type="dxa"/>
          </w:tcPr>
          <w:p>
            <w:pPr>
              <w:pStyle w:val="0"/>
              <w:jc w:val="center"/>
            </w:pPr>
            <w:r>
              <w:rPr>
                <w:sz w:val="24"/>
              </w:rPr>
              <w:t xml:space="preserve">Х</w:t>
            </w:r>
          </w:p>
        </w:tc>
        <w:tc>
          <w:tcPr>
            <w:tcW w:w="1134" w:type="dxa"/>
          </w:tcPr>
          <w:p>
            <w:pPr>
              <w:pStyle w:val="0"/>
              <w:jc w:val="center"/>
            </w:pPr>
            <w:r>
              <w:rPr>
                <w:sz w:val="24"/>
              </w:rPr>
              <w:t xml:space="preserve">111,5</w:t>
            </w:r>
          </w:p>
        </w:tc>
        <w:tc>
          <w:tcPr>
            <w:tcW w:w="1417" w:type="dxa"/>
          </w:tcPr>
          <w:p>
            <w:pPr>
              <w:pStyle w:val="0"/>
              <w:jc w:val="center"/>
            </w:pPr>
            <w:r>
              <w:rPr>
                <w:sz w:val="24"/>
              </w:rPr>
              <w:t xml:space="preserve">Х</w:t>
            </w:r>
          </w:p>
        </w:tc>
        <w:tc>
          <w:tcPr>
            <w:tcW w:w="1587" w:type="dxa"/>
          </w:tcPr>
          <w:p>
            <w:pPr>
              <w:pStyle w:val="0"/>
              <w:jc w:val="center"/>
            </w:pPr>
            <w:r>
              <w:rPr>
                <w:sz w:val="24"/>
              </w:rPr>
              <w:t xml:space="preserve">121 875,1</w:t>
            </w:r>
          </w:p>
        </w:tc>
        <w:tc>
          <w:tcPr>
            <w:tcW w:w="794" w:type="dxa"/>
          </w:tcPr>
          <w:p>
            <w:pPr>
              <w:pStyle w:val="0"/>
              <w:jc w:val="center"/>
            </w:pPr>
            <w:r>
              <w:rPr>
                <w:sz w:val="24"/>
              </w:rPr>
              <w:t xml:space="preserve">Х</w:t>
            </w:r>
          </w:p>
        </w:tc>
      </w:tr>
      <w:tr>
        <w:tc>
          <w:tcPr>
            <w:tcW w:w="2721" w:type="dxa"/>
          </w:tcPr>
          <w:p>
            <w:pPr>
              <w:pStyle w:val="0"/>
            </w:pPr>
            <w:r>
              <w:rPr>
                <w:sz w:val="24"/>
              </w:rPr>
              <w:t xml:space="preserve">4.4. эндоваскулярная деструкция дополнительных проводящих путей и аритмогенных зон сердца</w:t>
            </w:r>
          </w:p>
        </w:tc>
        <w:tc>
          <w:tcPr>
            <w:tcW w:w="1052" w:type="dxa"/>
          </w:tcPr>
          <w:p>
            <w:pPr>
              <w:pStyle w:val="0"/>
              <w:jc w:val="center"/>
            </w:pPr>
            <w:r>
              <w:rPr>
                <w:sz w:val="24"/>
              </w:rPr>
              <w:t xml:space="preserve">35.4</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0,000189</w:t>
            </w:r>
          </w:p>
        </w:tc>
        <w:tc>
          <w:tcPr>
            <w:tcW w:w="1417" w:type="dxa"/>
          </w:tcPr>
          <w:p>
            <w:pPr>
              <w:pStyle w:val="0"/>
              <w:jc w:val="center"/>
            </w:pPr>
            <w:r>
              <w:rPr>
                <w:sz w:val="24"/>
              </w:rPr>
              <w:t xml:space="preserve">351 396,1</w:t>
            </w:r>
          </w:p>
        </w:tc>
        <w:tc>
          <w:tcPr>
            <w:tcW w:w="1020" w:type="dxa"/>
          </w:tcPr>
          <w:p>
            <w:pPr>
              <w:pStyle w:val="0"/>
              <w:jc w:val="center"/>
            </w:pPr>
            <w:r>
              <w:rPr>
                <w:sz w:val="24"/>
              </w:rPr>
              <w:t xml:space="preserve">Х</w:t>
            </w:r>
          </w:p>
        </w:tc>
        <w:tc>
          <w:tcPr>
            <w:tcW w:w="1134" w:type="dxa"/>
          </w:tcPr>
          <w:p>
            <w:pPr>
              <w:pStyle w:val="0"/>
              <w:jc w:val="center"/>
            </w:pPr>
            <w:r>
              <w:rPr>
                <w:sz w:val="24"/>
              </w:rPr>
              <w:t xml:space="preserve">66,4</w:t>
            </w:r>
          </w:p>
        </w:tc>
        <w:tc>
          <w:tcPr>
            <w:tcW w:w="1417" w:type="dxa"/>
          </w:tcPr>
          <w:p>
            <w:pPr>
              <w:pStyle w:val="0"/>
              <w:jc w:val="center"/>
            </w:pPr>
            <w:r>
              <w:rPr>
                <w:sz w:val="24"/>
              </w:rPr>
              <w:t xml:space="preserve">Х</w:t>
            </w:r>
          </w:p>
        </w:tc>
        <w:tc>
          <w:tcPr>
            <w:tcW w:w="1587" w:type="dxa"/>
          </w:tcPr>
          <w:p>
            <w:pPr>
              <w:pStyle w:val="0"/>
              <w:jc w:val="center"/>
            </w:pPr>
            <w:r>
              <w:rPr>
                <w:sz w:val="24"/>
              </w:rPr>
              <w:t xml:space="preserve">72 578,5</w:t>
            </w:r>
          </w:p>
        </w:tc>
        <w:tc>
          <w:tcPr>
            <w:tcW w:w="794" w:type="dxa"/>
          </w:tcPr>
          <w:p>
            <w:pPr>
              <w:pStyle w:val="0"/>
              <w:jc w:val="center"/>
            </w:pPr>
            <w:r>
              <w:rPr>
                <w:sz w:val="24"/>
              </w:rPr>
              <w:t xml:space="preserve">Х</w:t>
            </w:r>
          </w:p>
        </w:tc>
      </w:tr>
      <w:tr>
        <w:tc>
          <w:tcPr>
            <w:tcW w:w="2721" w:type="dxa"/>
          </w:tcPr>
          <w:p>
            <w:pPr>
              <w:pStyle w:val="0"/>
            </w:pPr>
            <w:r>
              <w:rPr>
                <w:sz w:val="24"/>
              </w:rPr>
              <w:t xml:space="preserve">4.5. стентирование или эндартерэктомия медицинскими организациями (за исключением федеральных медицинских организаций)</w:t>
            </w:r>
          </w:p>
        </w:tc>
        <w:tc>
          <w:tcPr>
            <w:tcW w:w="1052" w:type="dxa"/>
          </w:tcPr>
          <w:p>
            <w:pPr>
              <w:pStyle w:val="0"/>
              <w:jc w:val="center"/>
            </w:pPr>
            <w:r>
              <w:rPr>
                <w:sz w:val="24"/>
              </w:rPr>
              <w:t xml:space="preserve">35.5</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0,000472</w:t>
            </w:r>
          </w:p>
        </w:tc>
        <w:tc>
          <w:tcPr>
            <w:tcW w:w="1417" w:type="dxa"/>
          </w:tcPr>
          <w:p>
            <w:pPr>
              <w:pStyle w:val="0"/>
              <w:jc w:val="center"/>
            </w:pPr>
            <w:r>
              <w:rPr>
                <w:sz w:val="24"/>
              </w:rPr>
              <w:t xml:space="preserve">211 159,8</w:t>
            </w:r>
          </w:p>
        </w:tc>
        <w:tc>
          <w:tcPr>
            <w:tcW w:w="1020" w:type="dxa"/>
          </w:tcPr>
          <w:p>
            <w:pPr>
              <w:pStyle w:val="0"/>
              <w:jc w:val="center"/>
            </w:pPr>
            <w:r>
              <w:rPr>
                <w:sz w:val="24"/>
              </w:rPr>
              <w:t xml:space="preserve">Х</w:t>
            </w:r>
          </w:p>
        </w:tc>
        <w:tc>
          <w:tcPr>
            <w:tcW w:w="1134" w:type="dxa"/>
          </w:tcPr>
          <w:p>
            <w:pPr>
              <w:pStyle w:val="0"/>
              <w:jc w:val="center"/>
            </w:pPr>
            <w:r>
              <w:rPr>
                <w:sz w:val="24"/>
              </w:rPr>
              <w:t xml:space="preserve">99,7</w:t>
            </w:r>
          </w:p>
        </w:tc>
        <w:tc>
          <w:tcPr>
            <w:tcW w:w="1417" w:type="dxa"/>
          </w:tcPr>
          <w:p>
            <w:pPr>
              <w:pStyle w:val="0"/>
              <w:jc w:val="center"/>
            </w:pPr>
            <w:r>
              <w:rPr>
                <w:sz w:val="24"/>
              </w:rPr>
              <w:t xml:space="preserve">Х</w:t>
            </w:r>
          </w:p>
        </w:tc>
        <w:tc>
          <w:tcPr>
            <w:tcW w:w="1587" w:type="dxa"/>
          </w:tcPr>
          <w:p>
            <w:pPr>
              <w:pStyle w:val="0"/>
              <w:jc w:val="center"/>
            </w:pPr>
            <w:r>
              <w:rPr>
                <w:sz w:val="24"/>
              </w:rPr>
              <w:t xml:space="preserve">108 977,1</w:t>
            </w:r>
          </w:p>
        </w:tc>
        <w:tc>
          <w:tcPr>
            <w:tcW w:w="794" w:type="dxa"/>
          </w:tcPr>
          <w:p>
            <w:pPr>
              <w:pStyle w:val="0"/>
              <w:jc w:val="center"/>
            </w:pPr>
            <w:r>
              <w:rPr>
                <w:sz w:val="24"/>
              </w:rPr>
              <w:t xml:space="preserve">Х</w:t>
            </w:r>
          </w:p>
        </w:tc>
      </w:tr>
      <w:tr>
        <w:tc>
          <w:tcPr>
            <w:tcW w:w="2721" w:type="dxa"/>
          </w:tcPr>
          <w:p>
            <w:pPr>
              <w:pStyle w:val="0"/>
            </w:pPr>
            <w:r>
              <w:rPr>
                <w:sz w:val="24"/>
              </w:rPr>
              <w:t xml:space="preserve">4.6. трансплантация почки медицинскими организациями (за исключением федеральных медицинских организаций)</w:t>
            </w:r>
          </w:p>
        </w:tc>
        <w:tc>
          <w:tcPr>
            <w:tcW w:w="1052" w:type="dxa"/>
          </w:tcPr>
          <w:p>
            <w:pPr>
              <w:pStyle w:val="0"/>
              <w:jc w:val="center"/>
            </w:pPr>
            <w:r>
              <w:rPr>
                <w:sz w:val="24"/>
              </w:rPr>
              <w:t xml:space="preserve">35.6</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0,000025</w:t>
            </w:r>
          </w:p>
        </w:tc>
        <w:tc>
          <w:tcPr>
            <w:tcW w:w="1417" w:type="dxa"/>
          </w:tcPr>
          <w:p>
            <w:pPr>
              <w:pStyle w:val="0"/>
              <w:jc w:val="center"/>
            </w:pPr>
            <w:r>
              <w:rPr>
                <w:sz w:val="24"/>
              </w:rPr>
              <w:t xml:space="preserve">1 299 928,4</w:t>
            </w:r>
          </w:p>
        </w:tc>
        <w:tc>
          <w:tcPr>
            <w:tcW w:w="1020" w:type="dxa"/>
          </w:tcPr>
          <w:p>
            <w:pPr>
              <w:pStyle w:val="0"/>
              <w:jc w:val="center"/>
            </w:pPr>
            <w:r>
              <w:rPr>
                <w:sz w:val="24"/>
              </w:rPr>
              <w:t xml:space="preserve">Х</w:t>
            </w:r>
          </w:p>
        </w:tc>
        <w:tc>
          <w:tcPr>
            <w:tcW w:w="1134" w:type="dxa"/>
          </w:tcPr>
          <w:p>
            <w:pPr>
              <w:pStyle w:val="0"/>
              <w:jc w:val="center"/>
            </w:pPr>
            <w:r>
              <w:rPr>
                <w:sz w:val="24"/>
              </w:rPr>
              <w:t xml:space="preserve">32,5</w:t>
            </w:r>
          </w:p>
        </w:tc>
        <w:tc>
          <w:tcPr>
            <w:tcW w:w="1417" w:type="dxa"/>
          </w:tcPr>
          <w:p>
            <w:pPr>
              <w:pStyle w:val="0"/>
              <w:jc w:val="center"/>
            </w:pPr>
            <w:r>
              <w:rPr>
                <w:sz w:val="24"/>
              </w:rPr>
              <w:t xml:space="preserve">Х</w:t>
            </w:r>
          </w:p>
        </w:tc>
        <w:tc>
          <w:tcPr>
            <w:tcW w:w="1587" w:type="dxa"/>
          </w:tcPr>
          <w:p>
            <w:pPr>
              <w:pStyle w:val="0"/>
              <w:jc w:val="center"/>
            </w:pPr>
            <w:r>
              <w:rPr>
                <w:sz w:val="24"/>
              </w:rPr>
              <w:t xml:space="preserve">35 524,1</w:t>
            </w:r>
          </w:p>
        </w:tc>
        <w:tc>
          <w:tcPr>
            <w:tcW w:w="794" w:type="dxa"/>
          </w:tcPr>
          <w:p>
            <w:pPr>
              <w:pStyle w:val="0"/>
              <w:jc w:val="center"/>
            </w:pPr>
            <w:r>
              <w:rPr>
                <w:sz w:val="24"/>
              </w:rPr>
              <w:t xml:space="preserve">Х</w:t>
            </w:r>
          </w:p>
        </w:tc>
      </w:tr>
      <w:tr>
        <w:tc>
          <w:tcPr>
            <w:tcW w:w="2721" w:type="dxa"/>
          </w:tcPr>
          <w:p>
            <w:pPr>
              <w:pStyle w:val="0"/>
            </w:pPr>
            <w:r>
              <w:rPr>
                <w:sz w:val="24"/>
              </w:rPr>
              <w:t xml:space="preserve">4.7. высокотехнологичная медицинская помощь</w:t>
            </w:r>
          </w:p>
        </w:tc>
        <w:tc>
          <w:tcPr>
            <w:tcW w:w="1052" w:type="dxa"/>
          </w:tcPr>
          <w:p>
            <w:pPr>
              <w:pStyle w:val="0"/>
              <w:jc w:val="center"/>
            </w:pPr>
            <w:r>
              <w:rPr>
                <w:sz w:val="24"/>
              </w:rPr>
              <w:t xml:space="preserve">35.7</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0,000004</w:t>
            </w:r>
          </w:p>
        </w:tc>
        <w:tc>
          <w:tcPr>
            <w:tcW w:w="1417" w:type="dxa"/>
          </w:tcPr>
          <w:p>
            <w:pPr>
              <w:pStyle w:val="0"/>
              <w:jc w:val="center"/>
            </w:pPr>
            <w:r>
              <w:rPr>
                <w:sz w:val="24"/>
              </w:rPr>
              <w:t xml:space="preserve">242 531,1</w:t>
            </w:r>
          </w:p>
        </w:tc>
        <w:tc>
          <w:tcPr>
            <w:tcW w:w="1020" w:type="dxa"/>
          </w:tcPr>
          <w:p>
            <w:pPr>
              <w:pStyle w:val="0"/>
              <w:jc w:val="center"/>
            </w:pPr>
            <w:r>
              <w:rPr>
                <w:sz w:val="24"/>
              </w:rPr>
              <w:t xml:space="preserve">Х</w:t>
            </w:r>
          </w:p>
        </w:tc>
        <w:tc>
          <w:tcPr>
            <w:tcW w:w="1134" w:type="dxa"/>
          </w:tcPr>
          <w:p>
            <w:pPr>
              <w:pStyle w:val="0"/>
              <w:jc w:val="center"/>
            </w:pPr>
            <w:r>
              <w:rPr>
                <w:sz w:val="24"/>
              </w:rPr>
              <w:t xml:space="preserve">1,0</w:t>
            </w:r>
          </w:p>
        </w:tc>
        <w:tc>
          <w:tcPr>
            <w:tcW w:w="1417" w:type="dxa"/>
          </w:tcPr>
          <w:p>
            <w:pPr>
              <w:pStyle w:val="0"/>
              <w:jc w:val="center"/>
            </w:pPr>
            <w:r>
              <w:rPr>
                <w:sz w:val="24"/>
              </w:rPr>
              <w:t xml:space="preserve">Х</w:t>
            </w:r>
          </w:p>
        </w:tc>
        <w:tc>
          <w:tcPr>
            <w:tcW w:w="1587" w:type="dxa"/>
          </w:tcPr>
          <w:p>
            <w:pPr>
              <w:pStyle w:val="0"/>
              <w:jc w:val="center"/>
            </w:pPr>
            <w:r>
              <w:rPr>
                <w:sz w:val="24"/>
              </w:rPr>
              <w:t xml:space="preserve">952 177,0</w:t>
            </w:r>
          </w:p>
        </w:tc>
        <w:tc>
          <w:tcPr>
            <w:tcW w:w="794" w:type="dxa"/>
          </w:tcPr>
          <w:p>
            <w:pPr>
              <w:pStyle w:val="0"/>
              <w:jc w:val="center"/>
            </w:pPr>
            <w:r>
              <w:rPr>
                <w:sz w:val="24"/>
              </w:rPr>
              <w:t xml:space="preserve">Х</w:t>
            </w:r>
          </w:p>
        </w:tc>
      </w:tr>
      <w:tr>
        <w:tc>
          <w:tcPr>
            <w:tcW w:w="2721" w:type="dxa"/>
          </w:tcPr>
          <w:p>
            <w:pPr>
              <w:pStyle w:val="0"/>
            </w:pPr>
            <w:r>
              <w:rPr>
                <w:sz w:val="24"/>
              </w:rPr>
              <w:t xml:space="preserve">5. Медицинская реабилитация:</w:t>
            </w:r>
          </w:p>
        </w:tc>
        <w:tc>
          <w:tcPr>
            <w:tcW w:w="1052" w:type="dxa"/>
          </w:tcPr>
          <w:p>
            <w:pPr>
              <w:pStyle w:val="0"/>
              <w:jc w:val="center"/>
            </w:pPr>
            <w:r>
              <w:rPr>
                <w:sz w:val="24"/>
              </w:rPr>
              <w:t xml:space="preserve">36</w:t>
            </w:r>
          </w:p>
        </w:tc>
        <w:tc>
          <w:tcPr>
            <w:tcW w:w="1984" w:type="dxa"/>
          </w:tcPr>
          <w:p>
            <w:pPr>
              <w:pStyle w:val="0"/>
            </w:pPr>
            <w:r>
              <w:rPr>
                <w:sz w:val="24"/>
              </w:rPr>
              <w:t xml:space="preserve">Х</w:t>
            </w:r>
          </w:p>
        </w:tc>
        <w:tc>
          <w:tcPr>
            <w:tcW w:w="1718"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794" w:type="dxa"/>
          </w:tcPr>
          <w:p>
            <w:pPr>
              <w:pStyle w:val="0"/>
              <w:jc w:val="center"/>
            </w:pPr>
            <w:r>
              <w:rPr>
                <w:sz w:val="24"/>
              </w:rPr>
              <w:t xml:space="preserve">Х</w:t>
            </w:r>
          </w:p>
        </w:tc>
      </w:tr>
      <w:tr>
        <w:tc>
          <w:tcPr>
            <w:tcW w:w="2721" w:type="dxa"/>
          </w:tcPr>
          <w:p>
            <w:pPr>
              <w:pStyle w:val="0"/>
            </w:pPr>
            <w:r>
              <w:rPr>
                <w:sz w:val="24"/>
              </w:rPr>
              <w:t xml:space="preserve">5.1. В амбулаторных условиях</w:t>
            </w:r>
          </w:p>
        </w:tc>
        <w:tc>
          <w:tcPr>
            <w:tcW w:w="1052" w:type="dxa"/>
          </w:tcPr>
          <w:p>
            <w:pPr>
              <w:pStyle w:val="0"/>
              <w:jc w:val="center"/>
            </w:pPr>
            <w:r>
              <w:rPr>
                <w:sz w:val="24"/>
              </w:rPr>
              <w:t xml:space="preserve">36.1</w:t>
            </w:r>
          </w:p>
        </w:tc>
        <w:tc>
          <w:tcPr>
            <w:tcW w:w="1984" w:type="dxa"/>
          </w:tcPr>
          <w:p>
            <w:pPr>
              <w:pStyle w:val="0"/>
            </w:pPr>
            <w:r>
              <w:rPr>
                <w:sz w:val="24"/>
              </w:rPr>
              <w:t xml:space="preserve">комплексные посещения</w:t>
            </w:r>
          </w:p>
        </w:tc>
        <w:tc>
          <w:tcPr>
            <w:tcW w:w="1718" w:type="dxa"/>
          </w:tcPr>
          <w:p>
            <w:pPr>
              <w:pStyle w:val="0"/>
              <w:jc w:val="center"/>
            </w:pPr>
            <w:r>
              <w:rPr>
                <w:sz w:val="24"/>
              </w:rPr>
              <w:t xml:space="preserve">0,003371</w:t>
            </w:r>
          </w:p>
        </w:tc>
        <w:tc>
          <w:tcPr>
            <w:tcW w:w="1417" w:type="dxa"/>
          </w:tcPr>
          <w:p>
            <w:pPr>
              <w:pStyle w:val="0"/>
              <w:jc w:val="center"/>
            </w:pPr>
            <w:r>
              <w:rPr>
                <w:sz w:val="24"/>
              </w:rPr>
              <w:t xml:space="preserve">27 169,8</w:t>
            </w:r>
          </w:p>
        </w:tc>
        <w:tc>
          <w:tcPr>
            <w:tcW w:w="1020" w:type="dxa"/>
          </w:tcPr>
          <w:p>
            <w:pPr>
              <w:pStyle w:val="0"/>
              <w:jc w:val="center"/>
            </w:pPr>
            <w:r>
              <w:rPr>
                <w:sz w:val="24"/>
              </w:rPr>
              <w:t xml:space="preserve">Х</w:t>
            </w:r>
          </w:p>
        </w:tc>
        <w:tc>
          <w:tcPr>
            <w:tcW w:w="1134" w:type="dxa"/>
          </w:tcPr>
          <w:p>
            <w:pPr>
              <w:pStyle w:val="0"/>
              <w:jc w:val="center"/>
            </w:pPr>
            <w:r>
              <w:rPr>
                <w:sz w:val="24"/>
              </w:rPr>
              <w:t xml:space="preserve">91,6</w:t>
            </w:r>
          </w:p>
        </w:tc>
        <w:tc>
          <w:tcPr>
            <w:tcW w:w="1417" w:type="dxa"/>
          </w:tcPr>
          <w:p>
            <w:pPr>
              <w:pStyle w:val="0"/>
              <w:jc w:val="center"/>
            </w:pPr>
            <w:r>
              <w:rPr>
                <w:sz w:val="24"/>
              </w:rPr>
              <w:t xml:space="preserve">Х</w:t>
            </w:r>
          </w:p>
        </w:tc>
        <w:tc>
          <w:tcPr>
            <w:tcW w:w="1587" w:type="dxa"/>
          </w:tcPr>
          <w:p>
            <w:pPr>
              <w:pStyle w:val="0"/>
              <w:jc w:val="center"/>
            </w:pPr>
            <w:r>
              <w:rPr>
                <w:sz w:val="24"/>
              </w:rPr>
              <w:t xml:space="preserve">100 123,4</w:t>
            </w:r>
          </w:p>
        </w:tc>
        <w:tc>
          <w:tcPr>
            <w:tcW w:w="794" w:type="dxa"/>
          </w:tcPr>
          <w:p>
            <w:pPr>
              <w:pStyle w:val="0"/>
              <w:jc w:val="center"/>
            </w:pPr>
            <w:r>
              <w:rPr>
                <w:sz w:val="24"/>
              </w:rPr>
              <w:t xml:space="preserve">Х</w:t>
            </w:r>
          </w:p>
        </w:tc>
      </w:tr>
      <w:tr>
        <w:tc>
          <w:tcPr>
            <w:tcW w:w="2721" w:type="dxa"/>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1052" w:type="dxa"/>
          </w:tcPr>
          <w:p>
            <w:pPr>
              <w:pStyle w:val="0"/>
              <w:jc w:val="center"/>
            </w:pPr>
            <w:r>
              <w:rPr>
                <w:sz w:val="24"/>
              </w:rPr>
              <w:t xml:space="preserve">36.2</w:t>
            </w:r>
          </w:p>
        </w:tc>
        <w:tc>
          <w:tcPr>
            <w:tcW w:w="1984" w:type="dxa"/>
          </w:tcPr>
          <w:p>
            <w:pPr>
              <w:pStyle w:val="0"/>
            </w:pPr>
            <w:r>
              <w:rPr>
                <w:sz w:val="24"/>
              </w:rPr>
              <w:t xml:space="preserve">случай лечения</w:t>
            </w:r>
          </w:p>
        </w:tc>
        <w:tc>
          <w:tcPr>
            <w:tcW w:w="1718" w:type="dxa"/>
          </w:tcPr>
          <w:p>
            <w:pPr>
              <w:pStyle w:val="0"/>
              <w:jc w:val="center"/>
            </w:pPr>
            <w:r>
              <w:rPr>
                <w:sz w:val="24"/>
              </w:rPr>
              <w:t xml:space="preserve">0,002813</w:t>
            </w:r>
          </w:p>
        </w:tc>
        <w:tc>
          <w:tcPr>
            <w:tcW w:w="1417" w:type="dxa"/>
          </w:tcPr>
          <w:p>
            <w:pPr>
              <w:pStyle w:val="0"/>
              <w:jc w:val="center"/>
            </w:pPr>
            <w:r>
              <w:rPr>
                <w:sz w:val="24"/>
              </w:rPr>
              <w:t xml:space="preserve">29 883,2</w:t>
            </w:r>
          </w:p>
        </w:tc>
        <w:tc>
          <w:tcPr>
            <w:tcW w:w="1020" w:type="dxa"/>
          </w:tcPr>
          <w:p>
            <w:pPr>
              <w:pStyle w:val="0"/>
              <w:jc w:val="center"/>
            </w:pPr>
            <w:r>
              <w:rPr>
                <w:sz w:val="24"/>
              </w:rPr>
              <w:t xml:space="preserve">Х</w:t>
            </w:r>
          </w:p>
        </w:tc>
        <w:tc>
          <w:tcPr>
            <w:tcW w:w="1134" w:type="dxa"/>
          </w:tcPr>
          <w:p>
            <w:pPr>
              <w:pStyle w:val="0"/>
              <w:jc w:val="center"/>
            </w:pPr>
            <w:r>
              <w:rPr>
                <w:sz w:val="24"/>
              </w:rPr>
              <w:t xml:space="preserve">84,1</w:t>
            </w:r>
          </w:p>
        </w:tc>
        <w:tc>
          <w:tcPr>
            <w:tcW w:w="1417" w:type="dxa"/>
          </w:tcPr>
          <w:p>
            <w:pPr>
              <w:pStyle w:val="0"/>
              <w:jc w:val="center"/>
            </w:pPr>
            <w:r>
              <w:rPr>
                <w:sz w:val="24"/>
              </w:rPr>
              <w:t xml:space="preserve">Х</w:t>
            </w:r>
          </w:p>
        </w:tc>
        <w:tc>
          <w:tcPr>
            <w:tcW w:w="1587" w:type="dxa"/>
          </w:tcPr>
          <w:p>
            <w:pPr>
              <w:pStyle w:val="0"/>
              <w:jc w:val="center"/>
            </w:pPr>
            <w:r>
              <w:rPr>
                <w:sz w:val="24"/>
              </w:rPr>
              <w:t xml:space="preserve">91 925,5</w:t>
            </w:r>
          </w:p>
        </w:tc>
        <w:tc>
          <w:tcPr>
            <w:tcW w:w="794" w:type="dxa"/>
          </w:tcPr>
          <w:p>
            <w:pPr>
              <w:pStyle w:val="0"/>
              <w:jc w:val="center"/>
            </w:pPr>
            <w:r>
              <w:rPr>
                <w:sz w:val="24"/>
              </w:rPr>
              <w:t xml:space="preserve">Х</w:t>
            </w:r>
          </w:p>
        </w:tc>
      </w:tr>
      <w:tr>
        <w:tc>
          <w:tcPr>
            <w:tcW w:w="2721" w:type="dxa"/>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1052" w:type="dxa"/>
          </w:tcPr>
          <w:p>
            <w:pPr>
              <w:pStyle w:val="0"/>
              <w:jc w:val="center"/>
            </w:pPr>
            <w:r>
              <w:rPr>
                <w:sz w:val="24"/>
              </w:rPr>
              <w:t xml:space="preserve">36.3</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0,005869</w:t>
            </w:r>
          </w:p>
        </w:tc>
        <w:tc>
          <w:tcPr>
            <w:tcW w:w="1417" w:type="dxa"/>
          </w:tcPr>
          <w:p>
            <w:pPr>
              <w:pStyle w:val="0"/>
              <w:jc w:val="center"/>
            </w:pPr>
            <w:r>
              <w:rPr>
                <w:sz w:val="24"/>
              </w:rPr>
              <w:t xml:space="preserve">57 836,7</w:t>
            </w:r>
          </w:p>
        </w:tc>
        <w:tc>
          <w:tcPr>
            <w:tcW w:w="1020" w:type="dxa"/>
          </w:tcPr>
          <w:p>
            <w:pPr>
              <w:pStyle w:val="0"/>
              <w:jc w:val="center"/>
            </w:pPr>
            <w:r>
              <w:rPr>
                <w:sz w:val="24"/>
              </w:rPr>
              <w:t xml:space="preserve">Х</w:t>
            </w:r>
          </w:p>
        </w:tc>
        <w:tc>
          <w:tcPr>
            <w:tcW w:w="1134" w:type="dxa"/>
          </w:tcPr>
          <w:p>
            <w:pPr>
              <w:pStyle w:val="0"/>
              <w:jc w:val="center"/>
            </w:pPr>
            <w:r>
              <w:rPr>
                <w:sz w:val="24"/>
              </w:rPr>
              <w:t xml:space="preserve">339,4</w:t>
            </w:r>
          </w:p>
        </w:tc>
        <w:tc>
          <w:tcPr>
            <w:tcW w:w="1417" w:type="dxa"/>
          </w:tcPr>
          <w:p>
            <w:pPr>
              <w:pStyle w:val="0"/>
              <w:jc w:val="center"/>
            </w:pPr>
            <w:r>
              <w:rPr>
                <w:sz w:val="24"/>
              </w:rPr>
              <w:t xml:space="preserve">Х</w:t>
            </w:r>
          </w:p>
        </w:tc>
        <w:tc>
          <w:tcPr>
            <w:tcW w:w="1587" w:type="dxa"/>
          </w:tcPr>
          <w:p>
            <w:pPr>
              <w:pStyle w:val="0"/>
              <w:jc w:val="center"/>
            </w:pPr>
            <w:r>
              <w:rPr>
                <w:sz w:val="24"/>
              </w:rPr>
              <w:t xml:space="preserve">370 981,2</w:t>
            </w:r>
          </w:p>
        </w:tc>
        <w:tc>
          <w:tcPr>
            <w:tcW w:w="794" w:type="dxa"/>
          </w:tcPr>
          <w:p>
            <w:pPr>
              <w:pStyle w:val="0"/>
              <w:jc w:val="center"/>
            </w:pPr>
            <w:r>
              <w:rPr>
                <w:sz w:val="24"/>
              </w:rPr>
              <w:t xml:space="preserve">Х</w:t>
            </w:r>
          </w:p>
        </w:tc>
      </w:tr>
      <w:tr>
        <w:tc>
          <w:tcPr>
            <w:tcW w:w="2721" w:type="dxa"/>
          </w:tcPr>
          <w:p>
            <w:pPr>
              <w:pStyle w:val="0"/>
            </w:pPr>
            <w:r>
              <w:rPr>
                <w:sz w:val="24"/>
              </w:rPr>
              <w:t xml:space="preserve">6. Расходы на ведение дела СМО</w:t>
            </w:r>
          </w:p>
        </w:tc>
        <w:tc>
          <w:tcPr>
            <w:tcW w:w="1052" w:type="dxa"/>
          </w:tcPr>
          <w:p>
            <w:pPr>
              <w:pStyle w:val="0"/>
              <w:jc w:val="center"/>
            </w:pPr>
            <w:r>
              <w:rPr>
                <w:sz w:val="24"/>
              </w:rPr>
              <w:t xml:space="preserve">37</w:t>
            </w:r>
          </w:p>
        </w:tc>
        <w:tc>
          <w:tcPr>
            <w:tcW w:w="1984" w:type="dxa"/>
          </w:tcPr>
          <w:p>
            <w:pPr>
              <w:pStyle w:val="0"/>
            </w:pPr>
            <w:r>
              <w:rPr>
                <w:sz w:val="24"/>
              </w:rPr>
              <w:t xml:space="preserve">-</w:t>
            </w:r>
          </w:p>
        </w:tc>
        <w:tc>
          <w:tcPr>
            <w:tcW w:w="1718"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180,1</w:t>
            </w:r>
          </w:p>
        </w:tc>
        <w:tc>
          <w:tcPr>
            <w:tcW w:w="1417" w:type="dxa"/>
          </w:tcPr>
          <w:p>
            <w:pPr>
              <w:pStyle w:val="0"/>
              <w:jc w:val="center"/>
            </w:pPr>
            <w:r>
              <w:rPr>
                <w:sz w:val="24"/>
              </w:rPr>
              <w:t xml:space="preserve">Х</w:t>
            </w:r>
          </w:p>
        </w:tc>
        <w:tc>
          <w:tcPr>
            <w:tcW w:w="1587" w:type="dxa"/>
          </w:tcPr>
          <w:p>
            <w:pPr>
              <w:pStyle w:val="0"/>
              <w:jc w:val="center"/>
            </w:pPr>
            <w:r>
              <w:rPr>
                <w:sz w:val="24"/>
              </w:rPr>
              <w:t xml:space="preserve">196 873,8</w:t>
            </w:r>
          </w:p>
        </w:tc>
        <w:tc>
          <w:tcPr>
            <w:tcW w:w="794" w:type="dxa"/>
          </w:tcPr>
          <w:p>
            <w:pPr>
              <w:pStyle w:val="0"/>
              <w:jc w:val="center"/>
            </w:pPr>
            <w:r>
              <w:rPr>
                <w:sz w:val="24"/>
              </w:rPr>
              <w:t xml:space="preserve">Х</w:t>
            </w:r>
          </w:p>
        </w:tc>
      </w:tr>
      <w:tr>
        <w:tc>
          <w:tcPr>
            <w:tcW w:w="2721" w:type="dxa"/>
          </w:tcPr>
          <w:p>
            <w:pPr>
              <w:pStyle w:val="0"/>
            </w:pPr>
            <w:r>
              <w:rPr>
                <w:sz w:val="24"/>
              </w:rPr>
              <w:t xml:space="preserve">V.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1052" w:type="dxa"/>
          </w:tcPr>
          <w:p>
            <w:pPr>
              <w:pStyle w:val="0"/>
              <w:jc w:val="center"/>
            </w:pPr>
            <w:r>
              <w:rPr>
                <w:sz w:val="24"/>
              </w:rPr>
              <w:t xml:space="preserve">38</w:t>
            </w:r>
          </w:p>
        </w:tc>
        <w:tc>
          <w:tcPr>
            <w:tcW w:w="1984" w:type="dxa"/>
          </w:tcPr>
          <w:p>
            <w:pPr>
              <w:pStyle w:val="0"/>
            </w:pPr>
            <w:r>
              <w:rPr>
                <w:sz w:val="24"/>
              </w:rPr>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0</w:t>
            </w:r>
          </w:p>
        </w:tc>
      </w:tr>
      <w:tr>
        <w:tc>
          <w:tcPr>
            <w:tcW w:w="2721" w:type="dxa"/>
          </w:tcPr>
          <w:p>
            <w:pPr>
              <w:pStyle w:val="0"/>
            </w:pPr>
            <w:r>
              <w:rPr>
                <w:sz w:val="24"/>
              </w:rPr>
              <w:t xml:space="preserve">1. Скорая, в том числе скорая специализированная медицинская помощь</w:t>
            </w:r>
          </w:p>
        </w:tc>
        <w:tc>
          <w:tcPr>
            <w:tcW w:w="1052" w:type="dxa"/>
          </w:tcPr>
          <w:p>
            <w:pPr>
              <w:pStyle w:val="0"/>
              <w:jc w:val="center"/>
            </w:pPr>
            <w:r>
              <w:rPr>
                <w:sz w:val="24"/>
              </w:rPr>
              <w:t xml:space="preserve">39</w:t>
            </w:r>
          </w:p>
        </w:tc>
        <w:tc>
          <w:tcPr>
            <w:tcW w:w="1984" w:type="dxa"/>
          </w:tcPr>
          <w:p>
            <w:pPr>
              <w:pStyle w:val="0"/>
            </w:pPr>
            <w:r>
              <w:rPr>
                <w:sz w:val="24"/>
              </w:rPr>
              <w:t xml:space="preserve">вызов</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2. Первичная медико-санитарная помощь, за исключением медицинской реабилитации</w:t>
            </w:r>
          </w:p>
        </w:tc>
        <w:tc>
          <w:tcPr>
            <w:tcW w:w="1052" w:type="dxa"/>
          </w:tcPr>
          <w:p>
            <w:pPr>
              <w:pStyle w:val="0"/>
              <w:jc w:val="center"/>
            </w:pPr>
            <w:r>
              <w:rPr>
                <w:sz w:val="24"/>
              </w:rPr>
              <w:t xml:space="preserve">40</w:t>
            </w:r>
          </w:p>
        </w:tc>
        <w:tc>
          <w:tcPr>
            <w:tcW w:w="1984" w:type="dxa"/>
          </w:tcPr>
          <w:p>
            <w:pPr>
              <w:pStyle w:val="0"/>
            </w:pPr>
            <w:r>
              <w:rPr>
                <w:sz w:val="24"/>
              </w:rPr>
              <w:t xml:space="preserve">Х</w:t>
            </w:r>
          </w:p>
        </w:tc>
        <w:tc>
          <w:tcPr>
            <w:tcW w:w="1718"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794" w:type="dxa"/>
          </w:tcPr>
          <w:p>
            <w:pPr>
              <w:pStyle w:val="0"/>
              <w:jc w:val="center"/>
            </w:pPr>
            <w:r>
              <w:rPr>
                <w:sz w:val="24"/>
              </w:rPr>
              <w:t xml:space="preserve">Х</w:t>
            </w:r>
          </w:p>
        </w:tc>
      </w:tr>
      <w:tr>
        <w:tc>
          <w:tcPr>
            <w:tcW w:w="2721" w:type="dxa"/>
          </w:tcPr>
          <w:p>
            <w:pPr>
              <w:pStyle w:val="0"/>
            </w:pPr>
            <w:r>
              <w:rPr>
                <w:sz w:val="24"/>
              </w:rPr>
              <w:t xml:space="preserve">2.1. В амбулаторных условиях:</w:t>
            </w:r>
          </w:p>
        </w:tc>
        <w:tc>
          <w:tcPr>
            <w:tcW w:w="1052" w:type="dxa"/>
          </w:tcPr>
          <w:p>
            <w:pPr>
              <w:pStyle w:val="0"/>
              <w:jc w:val="center"/>
            </w:pPr>
            <w:r>
              <w:rPr>
                <w:sz w:val="24"/>
              </w:rPr>
              <w:t xml:space="preserve">41</w:t>
            </w:r>
          </w:p>
        </w:tc>
        <w:tc>
          <w:tcPr>
            <w:tcW w:w="1984" w:type="dxa"/>
          </w:tcPr>
          <w:p>
            <w:pPr>
              <w:pStyle w:val="0"/>
            </w:pPr>
            <w:r>
              <w:rPr>
                <w:sz w:val="24"/>
              </w:rPr>
              <w:t xml:space="preserve">Х</w:t>
            </w:r>
          </w:p>
        </w:tc>
        <w:tc>
          <w:tcPr>
            <w:tcW w:w="1718"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794" w:type="dxa"/>
          </w:tcPr>
          <w:p>
            <w:pPr>
              <w:pStyle w:val="0"/>
              <w:jc w:val="center"/>
            </w:pPr>
            <w:r>
              <w:rPr>
                <w:sz w:val="24"/>
              </w:rPr>
              <w:t xml:space="preserve">Х</w:t>
            </w:r>
          </w:p>
        </w:tc>
      </w:tr>
      <w:tr>
        <w:tc>
          <w:tcPr>
            <w:tcW w:w="2721" w:type="dxa"/>
          </w:tcPr>
          <w:p>
            <w:pPr>
              <w:pStyle w:val="0"/>
            </w:pPr>
            <w:r>
              <w:rPr>
                <w:sz w:val="24"/>
              </w:rPr>
              <w:t xml:space="preserve">2.1.1. для проведения профилактических медицинских осмотров</w:t>
            </w:r>
          </w:p>
        </w:tc>
        <w:tc>
          <w:tcPr>
            <w:tcW w:w="1052" w:type="dxa"/>
          </w:tcPr>
          <w:p>
            <w:pPr>
              <w:pStyle w:val="0"/>
              <w:jc w:val="center"/>
            </w:pPr>
            <w:r>
              <w:rPr>
                <w:sz w:val="24"/>
              </w:rPr>
              <w:t xml:space="preserve">41.1</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2.1.2. для проведения диспансеризации, всего, в том числе:</w:t>
            </w:r>
          </w:p>
        </w:tc>
        <w:tc>
          <w:tcPr>
            <w:tcW w:w="1052" w:type="dxa"/>
          </w:tcPr>
          <w:p>
            <w:pPr>
              <w:pStyle w:val="0"/>
              <w:jc w:val="center"/>
            </w:pPr>
            <w:r>
              <w:rPr>
                <w:sz w:val="24"/>
              </w:rPr>
              <w:t xml:space="preserve">41.2</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для проведения углубленной диспансеризации</w:t>
            </w:r>
          </w:p>
        </w:tc>
        <w:tc>
          <w:tcPr>
            <w:tcW w:w="1052" w:type="dxa"/>
          </w:tcPr>
          <w:p>
            <w:pPr>
              <w:pStyle w:val="0"/>
              <w:jc w:val="center"/>
            </w:pPr>
            <w:r>
              <w:rPr>
                <w:sz w:val="24"/>
              </w:rPr>
              <w:t xml:space="preserve">41.2.1</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2.1.3. для проведения диспансеризации по оценке репродуктивного здоровья женщин и мужчин</w:t>
            </w:r>
          </w:p>
        </w:tc>
        <w:tc>
          <w:tcPr>
            <w:tcW w:w="1052" w:type="dxa"/>
          </w:tcPr>
          <w:p>
            <w:pPr>
              <w:pStyle w:val="0"/>
              <w:jc w:val="center"/>
            </w:pPr>
            <w:r>
              <w:rPr>
                <w:sz w:val="24"/>
              </w:rPr>
              <w:t xml:space="preserve">41.3</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женщины</w:t>
            </w:r>
          </w:p>
        </w:tc>
        <w:tc>
          <w:tcPr>
            <w:tcW w:w="1052" w:type="dxa"/>
          </w:tcPr>
          <w:p>
            <w:pPr>
              <w:pStyle w:val="0"/>
              <w:jc w:val="center"/>
            </w:pPr>
            <w:r>
              <w:rPr>
                <w:sz w:val="24"/>
              </w:rPr>
              <w:t xml:space="preserve">41.3.1</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мужчины</w:t>
            </w:r>
          </w:p>
        </w:tc>
        <w:tc>
          <w:tcPr>
            <w:tcW w:w="1052" w:type="dxa"/>
          </w:tcPr>
          <w:p>
            <w:pPr>
              <w:pStyle w:val="0"/>
              <w:jc w:val="center"/>
            </w:pPr>
            <w:r>
              <w:rPr>
                <w:sz w:val="24"/>
              </w:rPr>
              <w:t xml:space="preserve">41.3.2</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2.1.4. для посещений с иными целями</w:t>
            </w:r>
          </w:p>
        </w:tc>
        <w:tc>
          <w:tcPr>
            <w:tcW w:w="1052" w:type="dxa"/>
          </w:tcPr>
          <w:p>
            <w:pPr>
              <w:pStyle w:val="0"/>
              <w:jc w:val="center"/>
            </w:pPr>
            <w:r>
              <w:rPr>
                <w:sz w:val="24"/>
              </w:rPr>
              <w:t xml:space="preserve">41.4</w:t>
            </w:r>
          </w:p>
        </w:tc>
        <w:tc>
          <w:tcPr>
            <w:tcW w:w="1984" w:type="dxa"/>
          </w:tcPr>
          <w:p>
            <w:pPr>
              <w:pStyle w:val="0"/>
            </w:pPr>
            <w:r>
              <w:rPr>
                <w:sz w:val="24"/>
              </w:rPr>
              <w:t xml:space="preserve">посещения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2.1.5. в неотложной форме</w:t>
            </w:r>
          </w:p>
        </w:tc>
        <w:tc>
          <w:tcPr>
            <w:tcW w:w="1052" w:type="dxa"/>
          </w:tcPr>
          <w:p>
            <w:pPr>
              <w:pStyle w:val="0"/>
              <w:jc w:val="center"/>
            </w:pPr>
            <w:r>
              <w:rPr>
                <w:sz w:val="24"/>
              </w:rPr>
              <w:t xml:space="preserve">41.5</w:t>
            </w:r>
          </w:p>
        </w:tc>
        <w:tc>
          <w:tcPr>
            <w:tcW w:w="1984" w:type="dxa"/>
          </w:tcPr>
          <w:p>
            <w:pPr>
              <w:pStyle w:val="0"/>
            </w:pPr>
            <w:r>
              <w:rPr>
                <w:sz w:val="24"/>
              </w:rPr>
              <w:t xml:space="preserve">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2.1.6. в связи с заболеваниями (обращений), всего, из них:</w:t>
            </w:r>
          </w:p>
        </w:tc>
        <w:tc>
          <w:tcPr>
            <w:tcW w:w="1052" w:type="dxa"/>
          </w:tcPr>
          <w:p>
            <w:pPr>
              <w:pStyle w:val="0"/>
              <w:jc w:val="center"/>
            </w:pPr>
            <w:r>
              <w:rPr>
                <w:sz w:val="24"/>
              </w:rPr>
              <w:t xml:space="preserve">41.6</w:t>
            </w:r>
          </w:p>
        </w:tc>
        <w:tc>
          <w:tcPr>
            <w:tcW w:w="1984" w:type="dxa"/>
          </w:tcPr>
          <w:p>
            <w:pPr>
              <w:pStyle w:val="0"/>
            </w:pPr>
            <w:r>
              <w:rPr>
                <w:sz w:val="24"/>
              </w:rPr>
              <w:t xml:space="preserve">обращение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консультация с применением телемедицинских технологий при дистанционном взаимодействии медицинских работников между собой)</w:t>
            </w:r>
          </w:p>
        </w:tc>
        <w:tc>
          <w:tcPr>
            <w:tcW w:w="1052" w:type="dxa"/>
          </w:tcPr>
          <w:p>
            <w:pPr>
              <w:pStyle w:val="0"/>
              <w:jc w:val="center"/>
            </w:pPr>
            <w:r>
              <w:rPr>
                <w:sz w:val="24"/>
              </w:rPr>
              <w:t xml:space="preserve">41.6.1</w:t>
            </w:r>
          </w:p>
        </w:tc>
        <w:tc>
          <w:tcPr>
            <w:tcW w:w="1984" w:type="dxa"/>
          </w:tcPr>
          <w:p>
            <w:pPr>
              <w:pStyle w:val="0"/>
            </w:pPr>
            <w:r>
              <w:rPr>
                <w:sz w:val="24"/>
              </w:rPr>
              <w:t xml:space="preserve">консультация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52" w:type="dxa"/>
          </w:tcPr>
          <w:p>
            <w:pPr>
              <w:pStyle w:val="0"/>
              <w:jc w:val="center"/>
            </w:pPr>
            <w:r>
              <w:rPr>
                <w:sz w:val="24"/>
              </w:rPr>
              <w:t xml:space="preserve">41.6.2</w:t>
            </w:r>
          </w:p>
        </w:tc>
        <w:tc>
          <w:tcPr>
            <w:tcW w:w="1984" w:type="dxa"/>
          </w:tcPr>
          <w:p>
            <w:pPr>
              <w:pStyle w:val="0"/>
            </w:pPr>
            <w:r>
              <w:rPr>
                <w:sz w:val="24"/>
              </w:rPr>
              <w:t xml:space="preserve">консультация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2.1.7. для проведения отдельных диагностических (лабораторных) исследований (медицинских услуг):</w:t>
            </w:r>
          </w:p>
        </w:tc>
        <w:tc>
          <w:tcPr>
            <w:tcW w:w="1052" w:type="dxa"/>
          </w:tcPr>
          <w:p>
            <w:pPr>
              <w:pStyle w:val="0"/>
              <w:jc w:val="center"/>
            </w:pPr>
            <w:r>
              <w:rPr>
                <w:sz w:val="24"/>
              </w:rPr>
              <w:t xml:space="preserve">41.7</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компьютерная томография</w:t>
            </w:r>
          </w:p>
        </w:tc>
        <w:tc>
          <w:tcPr>
            <w:tcW w:w="1052" w:type="dxa"/>
          </w:tcPr>
          <w:p>
            <w:pPr>
              <w:pStyle w:val="0"/>
              <w:jc w:val="center"/>
            </w:pPr>
            <w:r>
              <w:rPr>
                <w:sz w:val="24"/>
              </w:rPr>
              <w:t xml:space="preserve">41.7.1</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магнитно-резонансная томография</w:t>
            </w:r>
          </w:p>
        </w:tc>
        <w:tc>
          <w:tcPr>
            <w:tcW w:w="1052" w:type="dxa"/>
          </w:tcPr>
          <w:p>
            <w:pPr>
              <w:pStyle w:val="0"/>
              <w:jc w:val="center"/>
            </w:pPr>
            <w:r>
              <w:rPr>
                <w:sz w:val="24"/>
              </w:rPr>
              <w:t xml:space="preserve">41.7.2</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ультразвуковое исследование сердечно-сосудистой системы</w:t>
            </w:r>
          </w:p>
        </w:tc>
        <w:tc>
          <w:tcPr>
            <w:tcW w:w="1052" w:type="dxa"/>
          </w:tcPr>
          <w:p>
            <w:pPr>
              <w:pStyle w:val="0"/>
              <w:jc w:val="center"/>
            </w:pPr>
            <w:r>
              <w:rPr>
                <w:sz w:val="24"/>
              </w:rPr>
              <w:t xml:space="preserve">41.7.3</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эндоскопическое диагностическое исследование</w:t>
            </w:r>
          </w:p>
        </w:tc>
        <w:tc>
          <w:tcPr>
            <w:tcW w:w="1052" w:type="dxa"/>
          </w:tcPr>
          <w:p>
            <w:pPr>
              <w:pStyle w:val="0"/>
              <w:jc w:val="center"/>
            </w:pPr>
            <w:r>
              <w:rPr>
                <w:sz w:val="24"/>
              </w:rPr>
              <w:t xml:space="preserve">41.7.4</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молекулярно-генетическое исследование с целью диагностики онкологических заболеваний</w:t>
            </w:r>
          </w:p>
        </w:tc>
        <w:tc>
          <w:tcPr>
            <w:tcW w:w="1052" w:type="dxa"/>
          </w:tcPr>
          <w:p>
            <w:pPr>
              <w:pStyle w:val="0"/>
              <w:jc w:val="center"/>
            </w:pPr>
            <w:r>
              <w:rPr>
                <w:sz w:val="24"/>
              </w:rPr>
              <w:t xml:space="preserve">41.7.5</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52" w:type="dxa"/>
          </w:tcPr>
          <w:p>
            <w:pPr>
              <w:pStyle w:val="0"/>
              <w:jc w:val="center"/>
            </w:pPr>
            <w:r>
              <w:rPr>
                <w:sz w:val="24"/>
              </w:rPr>
              <w:t xml:space="preserve">41.7.6</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ПЭТ-КТ при онкологических заболеваниях</w:t>
            </w:r>
          </w:p>
        </w:tc>
        <w:tc>
          <w:tcPr>
            <w:tcW w:w="1052" w:type="dxa"/>
          </w:tcPr>
          <w:p>
            <w:pPr>
              <w:pStyle w:val="0"/>
              <w:jc w:val="center"/>
            </w:pPr>
            <w:r>
              <w:rPr>
                <w:sz w:val="24"/>
              </w:rPr>
              <w:t xml:space="preserve">41.7.7</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0</w:t>
            </w:r>
          </w:p>
        </w:tc>
        <w:tc>
          <w:tcPr>
            <w:tcW w:w="1134" w:type="dxa"/>
          </w:tcPr>
          <w:p>
            <w:pPr>
              <w:pStyle w:val="0"/>
              <w:jc w:val="center"/>
            </w:pPr>
            <w:r>
              <w:rPr>
                <w:sz w:val="24"/>
              </w:rPr>
              <w:t xml:space="preserve">0</w:t>
            </w:r>
          </w:p>
        </w:tc>
        <w:tc>
          <w:tcPr>
            <w:tcW w:w="1417" w:type="dxa"/>
          </w:tcPr>
          <w:p>
            <w:pPr>
              <w:pStyle w:val="0"/>
              <w:jc w:val="center"/>
            </w:pPr>
            <w:r>
              <w:rPr>
                <w:sz w:val="24"/>
              </w:rPr>
              <w:t xml:space="preserve">0</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ОФЭКТ/КТ/сцинтиграфия</w:t>
            </w:r>
          </w:p>
        </w:tc>
        <w:tc>
          <w:tcPr>
            <w:tcW w:w="1052" w:type="dxa"/>
          </w:tcPr>
          <w:p>
            <w:pPr>
              <w:pStyle w:val="0"/>
              <w:jc w:val="center"/>
            </w:pPr>
            <w:r>
              <w:rPr>
                <w:sz w:val="24"/>
              </w:rPr>
              <w:t xml:space="preserve">41.7.8</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0</w:t>
            </w:r>
          </w:p>
        </w:tc>
        <w:tc>
          <w:tcPr>
            <w:tcW w:w="1134" w:type="dxa"/>
          </w:tcPr>
          <w:p>
            <w:pPr>
              <w:pStyle w:val="0"/>
              <w:jc w:val="center"/>
            </w:pPr>
            <w:r>
              <w:rPr>
                <w:sz w:val="24"/>
              </w:rPr>
              <w:t xml:space="preserve">0</w:t>
            </w:r>
          </w:p>
        </w:tc>
        <w:tc>
          <w:tcPr>
            <w:tcW w:w="1417" w:type="dxa"/>
          </w:tcPr>
          <w:p>
            <w:pPr>
              <w:pStyle w:val="0"/>
              <w:jc w:val="center"/>
            </w:pPr>
            <w:r>
              <w:rPr>
                <w:sz w:val="24"/>
              </w:rPr>
              <w:t xml:space="preserve">0</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неинвазивное пренатальное тестирование (определение внеклеточной ДНК плода по крови матери)</w:t>
            </w:r>
          </w:p>
        </w:tc>
        <w:tc>
          <w:tcPr>
            <w:tcW w:w="1052" w:type="dxa"/>
          </w:tcPr>
          <w:p>
            <w:pPr>
              <w:pStyle w:val="0"/>
              <w:jc w:val="center"/>
            </w:pPr>
            <w:r>
              <w:rPr>
                <w:sz w:val="24"/>
              </w:rPr>
              <w:t xml:space="preserve">41.7.9</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определение РНК-вируса гепатита С (Hepatitis C virus) в крови методом полимеразной цепной реакции)</w:t>
            </w:r>
          </w:p>
        </w:tc>
        <w:tc>
          <w:tcPr>
            <w:tcW w:w="1052" w:type="dxa"/>
          </w:tcPr>
          <w:p>
            <w:pPr>
              <w:pStyle w:val="0"/>
              <w:jc w:val="center"/>
            </w:pPr>
            <w:r>
              <w:rPr>
                <w:sz w:val="24"/>
              </w:rPr>
              <w:t xml:space="preserve">41.7.10</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лабораторная диагностика для пациентов с хроническим вирусным гепатитом С (оценка стадии фиброза, определение генотипа вируса гепатита С)</w:t>
            </w:r>
          </w:p>
        </w:tc>
        <w:tc>
          <w:tcPr>
            <w:tcW w:w="1052" w:type="dxa"/>
          </w:tcPr>
          <w:p>
            <w:pPr>
              <w:pStyle w:val="0"/>
              <w:jc w:val="center"/>
            </w:pPr>
            <w:r>
              <w:rPr>
                <w:sz w:val="24"/>
              </w:rPr>
              <w:t xml:space="preserve">41.7.11</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2.1.8. школа для больных с хроническими заболеваниями, школа для беременных и по вопросам грудного вскармливания</w:t>
            </w:r>
          </w:p>
        </w:tc>
        <w:tc>
          <w:tcPr>
            <w:tcW w:w="1052" w:type="dxa"/>
          </w:tcPr>
          <w:p>
            <w:pPr>
              <w:pStyle w:val="0"/>
              <w:jc w:val="center"/>
            </w:pPr>
            <w:r>
              <w:rPr>
                <w:sz w:val="24"/>
              </w:rPr>
              <w:t xml:space="preserve">41.8</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школа сахарного диабета</w:t>
            </w:r>
          </w:p>
        </w:tc>
        <w:tc>
          <w:tcPr>
            <w:tcW w:w="1052" w:type="dxa"/>
          </w:tcPr>
          <w:p>
            <w:pPr>
              <w:pStyle w:val="0"/>
              <w:jc w:val="center"/>
            </w:pPr>
            <w:r>
              <w:rPr>
                <w:sz w:val="24"/>
              </w:rPr>
              <w:t xml:space="preserve">41.8.1</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2.1.9. диспансерное наблюдение, в том числе по поводу:</w:t>
            </w:r>
          </w:p>
        </w:tc>
        <w:tc>
          <w:tcPr>
            <w:tcW w:w="1052" w:type="dxa"/>
          </w:tcPr>
          <w:p>
            <w:pPr>
              <w:pStyle w:val="0"/>
              <w:jc w:val="center"/>
            </w:pPr>
            <w:r>
              <w:rPr>
                <w:sz w:val="24"/>
              </w:rPr>
              <w:t xml:space="preserve">41.9</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онкологических заболеваний</w:t>
            </w:r>
          </w:p>
        </w:tc>
        <w:tc>
          <w:tcPr>
            <w:tcW w:w="1052" w:type="dxa"/>
          </w:tcPr>
          <w:p>
            <w:pPr>
              <w:pStyle w:val="0"/>
              <w:jc w:val="center"/>
            </w:pPr>
            <w:r>
              <w:rPr>
                <w:sz w:val="24"/>
              </w:rPr>
              <w:t xml:space="preserve">41.9.1</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сахарного диабета</w:t>
            </w:r>
          </w:p>
        </w:tc>
        <w:tc>
          <w:tcPr>
            <w:tcW w:w="1052" w:type="dxa"/>
          </w:tcPr>
          <w:p>
            <w:pPr>
              <w:pStyle w:val="0"/>
              <w:jc w:val="center"/>
            </w:pPr>
            <w:r>
              <w:rPr>
                <w:sz w:val="24"/>
              </w:rPr>
              <w:t xml:space="preserve">41.9.2</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болезней системы кровообращения</w:t>
            </w:r>
          </w:p>
        </w:tc>
        <w:tc>
          <w:tcPr>
            <w:tcW w:w="1052" w:type="dxa"/>
          </w:tcPr>
          <w:p>
            <w:pPr>
              <w:pStyle w:val="0"/>
              <w:jc w:val="center"/>
            </w:pPr>
            <w:r>
              <w:rPr>
                <w:sz w:val="24"/>
              </w:rPr>
              <w:t xml:space="preserve">41.9.3</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2.1.10. дистанционное наблюдение за состоянием здоровья пациентов, в том числе:</w:t>
            </w:r>
          </w:p>
        </w:tc>
        <w:tc>
          <w:tcPr>
            <w:tcW w:w="1052" w:type="dxa"/>
          </w:tcPr>
          <w:p>
            <w:pPr>
              <w:pStyle w:val="0"/>
              <w:jc w:val="center"/>
            </w:pPr>
            <w:r>
              <w:rPr>
                <w:sz w:val="24"/>
              </w:rPr>
              <w:t xml:space="preserve">41.10</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пациентов с сахарным диабетом</w:t>
            </w:r>
          </w:p>
        </w:tc>
        <w:tc>
          <w:tcPr>
            <w:tcW w:w="1052" w:type="dxa"/>
          </w:tcPr>
          <w:p>
            <w:pPr>
              <w:pStyle w:val="0"/>
              <w:jc w:val="center"/>
            </w:pPr>
            <w:r>
              <w:rPr>
                <w:sz w:val="24"/>
              </w:rPr>
              <w:t xml:space="preserve">41.10.1</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пациентов с артериальной гипертензией</w:t>
            </w:r>
          </w:p>
        </w:tc>
        <w:tc>
          <w:tcPr>
            <w:tcW w:w="1052" w:type="dxa"/>
          </w:tcPr>
          <w:p>
            <w:pPr>
              <w:pStyle w:val="0"/>
              <w:jc w:val="center"/>
            </w:pPr>
            <w:r>
              <w:rPr>
                <w:sz w:val="24"/>
              </w:rPr>
              <w:t xml:space="preserve">41.10.2</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2.1.11. посещения с профилактическими целями центров здоровья, включая диспансерное наблюдение</w:t>
            </w:r>
          </w:p>
        </w:tc>
        <w:tc>
          <w:tcPr>
            <w:tcW w:w="1052" w:type="dxa"/>
          </w:tcPr>
          <w:p>
            <w:pPr>
              <w:pStyle w:val="0"/>
              <w:jc w:val="center"/>
            </w:pPr>
            <w:r>
              <w:rPr>
                <w:sz w:val="24"/>
              </w:rPr>
              <w:t xml:space="preserve">41.11</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052" w:type="dxa"/>
          </w:tcPr>
          <w:p>
            <w:pPr>
              <w:pStyle w:val="0"/>
              <w:jc w:val="center"/>
            </w:pPr>
            <w:r>
              <w:rPr>
                <w:sz w:val="24"/>
              </w:rPr>
              <w:t xml:space="preserve">42</w:t>
            </w:r>
          </w:p>
        </w:tc>
        <w:tc>
          <w:tcPr>
            <w:tcW w:w="1984" w:type="dxa"/>
          </w:tcPr>
          <w:p>
            <w:pPr>
              <w:pStyle w:val="0"/>
            </w:pPr>
            <w:r>
              <w:rPr>
                <w:sz w:val="24"/>
              </w:rPr>
              <w:t xml:space="preserve">случай лечения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3.1. для медицинской помощи по профилю "онкология", в том числе:</w:t>
            </w:r>
          </w:p>
        </w:tc>
        <w:tc>
          <w:tcPr>
            <w:tcW w:w="1052" w:type="dxa"/>
          </w:tcPr>
          <w:p>
            <w:pPr>
              <w:pStyle w:val="0"/>
              <w:jc w:val="center"/>
            </w:pPr>
            <w:r>
              <w:rPr>
                <w:sz w:val="24"/>
              </w:rPr>
              <w:t xml:space="preserve">42.1</w:t>
            </w:r>
          </w:p>
        </w:tc>
        <w:tc>
          <w:tcPr>
            <w:tcW w:w="1984" w:type="dxa"/>
          </w:tcPr>
          <w:p>
            <w:pPr>
              <w:pStyle w:val="0"/>
            </w:pPr>
            <w:r>
              <w:rPr>
                <w:sz w:val="24"/>
              </w:rPr>
              <w:t xml:space="preserve">случай лечения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3.2. для медицинской помощи при экстракорпоральном оплодотворении</w:t>
            </w:r>
          </w:p>
        </w:tc>
        <w:tc>
          <w:tcPr>
            <w:tcW w:w="1052" w:type="dxa"/>
          </w:tcPr>
          <w:p>
            <w:pPr>
              <w:pStyle w:val="0"/>
              <w:jc w:val="center"/>
            </w:pPr>
            <w:r>
              <w:rPr>
                <w:sz w:val="24"/>
              </w:rPr>
              <w:t xml:space="preserve">42.2</w:t>
            </w:r>
          </w:p>
        </w:tc>
        <w:tc>
          <w:tcPr>
            <w:tcW w:w="1984" w:type="dxa"/>
          </w:tcPr>
          <w:p>
            <w:pPr>
              <w:pStyle w:val="0"/>
            </w:pPr>
            <w:r>
              <w:rPr>
                <w:sz w:val="24"/>
              </w:rPr>
              <w:t xml:space="preserve">случай лечения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3.3. для медицинской помощи больным с вирусным гепатитом С</w:t>
            </w:r>
          </w:p>
        </w:tc>
        <w:tc>
          <w:tcPr>
            <w:tcW w:w="1052" w:type="dxa"/>
          </w:tcPr>
          <w:p>
            <w:pPr>
              <w:pStyle w:val="0"/>
              <w:jc w:val="center"/>
            </w:pPr>
            <w:r>
              <w:rPr>
                <w:sz w:val="24"/>
              </w:rPr>
              <w:t xml:space="preserve">42.3</w:t>
            </w:r>
          </w:p>
        </w:tc>
        <w:tc>
          <w:tcPr>
            <w:tcW w:w="1984" w:type="dxa"/>
          </w:tcPr>
          <w:p>
            <w:pPr>
              <w:pStyle w:val="0"/>
            </w:pPr>
            <w:r>
              <w:rPr>
                <w:sz w:val="24"/>
              </w:rPr>
              <w:t xml:space="preserve">случай лечения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3.4. высокотехнологичная медицинская помощь</w:t>
            </w:r>
          </w:p>
        </w:tc>
        <w:tc>
          <w:tcPr>
            <w:tcW w:w="1052" w:type="dxa"/>
          </w:tcPr>
          <w:p>
            <w:pPr>
              <w:pStyle w:val="0"/>
              <w:jc w:val="center"/>
            </w:pPr>
            <w:r>
              <w:rPr>
                <w:sz w:val="24"/>
              </w:rPr>
              <w:t xml:space="preserve">42.4</w:t>
            </w:r>
          </w:p>
        </w:tc>
        <w:tc>
          <w:tcPr>
            <w:tcW w:w="1984" w:type="dxa"/>
          </w:tcPr>
          <w:p>
            <w:pPr>
              <w:pStyle w:val="0"/>
            </w:pPr>
            <w:r>
              <w:rPr>
                <w:sz w:val="24"/>
              </w:rPr>
              <w:t xml:space="preserve">случай лечения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52" w:type="dxa"/>
          </w:tcPr>
          <w:p>
            <w:pPr>
              <w:pStyle w:val="0"/>
              <w:jc w:val="center"/>
            </w:pPr>
            <w:r>
              <w:rPr>
                <w:sz w:val="24"/>
              </w:rPr>
              <w:t xml:space="preserve">43</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4.1. медицинская помощь по профилю "онкология"</w:t>
            </w:r>
          </w:p>
        </w:tc>
        <w:tc>
          <w:tcPr>
            <w:tcW w:w="1052" w:type="dxa"/>
          </w:tcPr>
          <w:p>
            <w:pPr>
              <w:pStyle w:val="0"/>
              <w:jc w:val="center"/>
            </w:pPr>
            <w:r>
              <w:rPr>
                <w:sz w:val="24"/>
              </w:rPr>
              <w:t xml:space="preserve">43.1</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4.2. стентирование для больных с инфарктом миокарда медицинскими организациями (за исключением федеральных медицинских организаций)</w:t>
            </w:r>
          </w:p>
        </w:tc>
        <w:tc>
          <w:tcPr>
            <w:tcW w:w="1052" w:type="dxa"/>
          </w:tcPr>
          <w:p>
            <w:pPr>
              <w:pStyle w:val="0"/>
              <w:jc w:val="center"/>
            </w:pPr>
            <w:r>
              <w:rPr>
                <w:sz w:val="24"/>
              </w:rPr>
              <w:t xml:space="preserve">43.2</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52" w:type="dxa"/>
          </w:tcPr>
          <w:p>
            <w:pPr>
              <w:pStyle w:val="0"/>
              <w:jc w:val="center"/>
            </w:pPr>
            <w:r>
              <w:rPr>
                <w:sz w:val="24"/>
              </w:rPr>
              <w:t xml:space="preserve">43.3</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4.4. эндоваскулярная деструкция дополнительных проводящих путей и аритмогенных зон сердца</w:t>
            </w:r>
          </w:p>
        </w:tc>
        <w:tc>
          <w:tcPr>
            <w:tcW w:w="1052" w:type="dxa"/>
          </w:tcPr>
          <w:p>
            <w:pPr>
              <w:pStyle w:val="0"/>
              <w:jc w:val="center"/>
            </w:pPr>
            <w:r>
              <w:rPr>
                <w:sz w:val="24"/>
              </w:rPr>
              <w:t xml:space="preserve">43.4</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4.5. стентирование или эндартерэктомия медицинскими организациями (за исключением федеральных медицинских организаций)</w:t>
            </w:r>
          </w:p>
        </w:tc>
        <w:tc>
          <w:tcPr>
            <w:tcW w:w="1052" w:type="dxa"/>
          </w:tcPr>
          <w:p>
            <w:pPr>
              <w:pStyle w:val="0"/>
              <w:jc w:val="center"/>
            </w:pPr>
            <w:r>
              <w:rPr>
                <w:sz w:val="24"/>
              </w:rPr>
              <w:t xml:space="preserve">43.5</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4.6. трансплантация почки медицинскими организациями (за исключением федеральных медицинских организаций)</w:t>
            </w:r>
          </w:p>
        </w:tc>
        <w:tc>
          <w:tcPr>
            <w:tcW w:w="1052" w:type="dxa"/>
          </w:tcPr>
          <w:p>
            <w:pPr>
              <w:pStyle w:val="0"/>
              <w:jc w:val="center"/>
            </w:pPr>
            <w:r>
              <w:rPr>
                <w:sz w:val="24"/>
              </w:rPr>
              <w:t xml:space="preserve">43.6</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4.7. высокотехнологичная медицинская помощь</w:t>
            </w:r>
          </w:p>
        </w:tc>
        <w:tc>
          <w:tcPr>
            <w:tcW w:w="1052" w:type="dxa"/>
          </w:tcPr>
          <w:p>
            <w:pPr>
              <w:pStyle w:val="0"/>
              <w:jc w:val="center"/>
            </w:pPr>
            <w:r>
              <w:rPr>
                <w:sz w:val="24"/>
              </w:rPr>
              <w:t xml:space="preserve">43.7</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5. Медицинская реабилитация:</w:t>
            </w:r>
          </w:p>
        </w:tc>
        <w:tc>
          <w:tcPr>
            <w:tcW w:w="1052" w:type="dxa"/>
          </w:tcPr>
          <w:p>
            <w:pPr>
              <w:pStyle w:val="0"/>
              <w:jc w:val="center"/>
            </w:pPr>
            <w:r>
              <w:rPr>
                <w:sz w:val="24"/>
              </w:rPr>
              <w:t xml:space="preserve">44</w:t>
            </w:r>
          </w:p>
        </w:tc>
        <w:tc>
          <w:tcPr>
            <w:tcW w:w="1984" w:type="dxa"/>
          </w:tcPr>
          <w:p>
            <w:pPr>
              <w:pStyle w:val="0"/>
            </w:pPr>
            <w:r>
              <w:rPr>
                <w:sz w:val="24"/>
              </w:rPr>
              <w:t xml:space="preserve">Х</w:t>
            </w:r>
          </w:p>
        </w:tc>
        <w:tc>
          <w:tcPr>
            <w:tcW w:w="1718"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794" w:type="dxa"/>
          </w:tcPr>
          <w:p>
            <w:pPr>
              <w:pStyle w:val="0"/>
              <w:jc w:val="center"/>
            </w:pPr>
            <w:r>
              <w:rPr>
                <w:sz w:val="24"/>
              </w:rPr>
              <w:t xml:space="preserve">Х</w:t>
            </w:r>
          </w:p>
        </w:tc>
      </w:tr>
      <w:tr>
        <w:tc>
          <w:tcPr>
            <w:tcW w:w="2721" w:type="dxa"/>
          </w:tcPr>
          <w:p>
            <w:pPr>
              <w:pStyle w:val="0"/>
            </w:pPr>
            <w:r>
              <w:rPr>
                <w:sz w:val="24"/>
              </w:rPr>
              <w:t xml:space="preserve">5.1. В амбулаторных условиях</w:t>
            </w:r>
          </w:p>
        </w:tc>
        <w:tc>
          <w:tcPr>
            <w:tcW w:w="1052" w:type="dxa"/>
          </w:tcPr>
          <w:p>
            <w:pPr>
              <w:pStyle w:val="0"/>
              <w:jc w:val="center"/>
            </w:pPr>
            <w:r>
              <w:rPr>
                <w:sz w:val="24"/>
              </w:rPr>
              <w:t xml:space="preserve">44.1</w:t>
            </w:r>
          </w:p>
        </w:tc>
        <w:tc>
          <w:tcPr>
            <w:tcW w:w="1984" w:type="dxa"/>
          </w:tcPr>
          <w:p>
            <w:pPr>
              <w:pStyle w:val="0"/>
            </w:pPr>
            <w:r>
              <w:rPr>
                <w:sz w:val="24"/>
              </w:rPr>
              <w:t xml:space="preserve">комплексные посещения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1052" w:type="dxa"/>
          </w:tcPr>
          <w:p>
            <w:pPr>
              <w:pStyle w:val="0"/>
              <w:jc w:val="center"/>
            </w:pPr>
            <w:r>
              <w:rPr>
                <w:sz w:val="24"/>
              </w:rPr>
              <w:t xml:space="preserve">44.2</w:t>
            </w:r>
          </w:p>
        </w:tc>
        <w:tc>
          <w:tcPr>
            <w:tcW w:w="1984" w:type="dxa"/>
          </w:tcPr>
          <w:p>
            <w:pPr>
              <w:pStyle w:val="0"/>
            </w:pPr>
            <w:r>
              <w:rPr>
                <w:sz w:val="24"/>
              </w:rPr>
              <w:t xml:space="preserve">случай лечения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1052" w:type="dxa"/>
          </w:tcPr>
          <w:p>
            <w:pPr>
              <w:pStyle w:val="0"/>
              <w:jc w:val="center"/>
            </w:pPr>
            <w:r>
              <w:rPr>
                <w:sz w:val="24"/>
              </w:rPr>
              <w:t xml:space="preserve">44.3</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6. Расходы на ведение дела СМО</w:t>
            </w:r>
          </w:p>
        </w:tc>
        <w:tc>
          <w:tcPr>
            <w:tcW w:w="1052" w:type="dxa"/>
          </w:tcPr>
          <w:p>
            <w:pPr>
              <w:pStyle w:val="0"/>
              <w:jc w:val="center"/>
            </w:pPr>
            <w:r>
              <w:rPr>
                <w:sz w:val="24"/>
              </w:rPr>
              <w:t xml:space="preserve">45</w:t>
            </w:r>
          </w:p>
        </w:tc>
        <w:tc>
          <w:tcPr>
            <w:tcW w:w="1984" w:type="dxa"/>
          </w:tcPr>
          <w:p>
            <w:pPr>
              <w:pStyle w:val="0"/>
            </w:pPr>
            <w:r>
              <w:rPr>
                <w:sz w:val="24"/>
              </w:rPr>
              <w:t xml:space="preserve">-</w:t>
            </w:r>
          </w:p>
        </w:tc>
        <w:tc>
          <w:tcPr>
            <w:tcW w:w="1718"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VI. Медицинская помощь по видам и заболеваниям, не установленным базовой программой:</w:t>
            </w:r>
          </w:p>
        </w:tc>
        <w:tc>
          <w:tcPr>
            <w:tcW w:w="1052" w:type="dxa"/>
          </w:tcPr>
          <w:p>
            <w:pPr>
              <w:pStyle w:val="0"/>
              <w:jc w:val="center"/>
            </w:pPr>
            <w:r>
              <w:rPr>
                <w:sz w:val="24"/>
              </w:rPr>
              <w:t xml:space="preserve">46</w:t>
            </w:r>
          </w:p>
        </w:tc>
        <w:tc>
          <w:tcPr>
            <w:tcW w:w="1984" w:type="dxa"/>
          </w:tcPr>
          <w:p>
            <w:pPr>
              <w:pStyle w:val="0"/>
            </w:pPr>
            <w:r>
              <w:rPr>
                <w:sz w:val="24"/>
              </w:rPr>
              <w:t xml:space="preserve">-</w:t>
            </w:r>
          </w:p>
        </w:tc>
        <w:tc>
          <w:tcPr>
            <w:tcW w:w="1718"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166,4</w:t>
            </w:r>
          </w:p>
        </w:tc>
        <w:tc>
          <w:tcPr>
            <w:tcW w:w="1417" w:type="dxa"/>
          </w:tcPr>
          <w:p>
            <w:pPr>
              <w:pStyle w:val="0"/>
              <w:jc w:val="center"/>
            </w:pPr>
            <w:r>
              <w:rPr>
                <w:sz w:val="24"/>
              </w:rPr>
              <w:t xml:space="preserve">Х</w:t>
            </w:r>
          </w:p>
        </w:tc>
        <w:tc>
          <w:tcPr>
            <w:tcW w:w="1587" w:type="dxa"/>
          </w:tcPr>
          <w:p>
            <w:pPr>
              <w:pStyle w:val="0"/>
              <w:jc w:val="center"/>
            </w:pPr>
            <w:r>
              <w:rPr>
                <w:sz w:val="24"/>
              </w:rPr>
              <w:t xml:space="preserve">181 925,3</w:t>
            </w:r>
          </w:p>
        </w:tc>
        <w:tc>
          <w:tcPr>
            <w:tcW w:w="794" w:type="dxa"/>
          </w:tcPr>
          <w:p>
            <w:pPr>
              <w:pStyle w:val="0"/>
              <w:jc w:val="center"/>
            </w:pPr>
            <w:r>
              <w:rPr>
                <w:sz w:val="24"/>
              </w:rPr>
              <w:t xml:space="preserve">0,6</w:t>
            </w:r>
          </w:p>
        </w:tc>
      </w:tr>
      <w:tr>
        <w:tc>
          <w:tcPr>
            <w:tcW w:w="2721" w:type="dxa"/>
          </w:tcPr>
          <w:p>
            <w:pPr>
              <w:pStyle w:val="0"/>
            </w:pPr>
            <w:r>
              <w:rPr>
                <w:sz w:val="24"/>
              </w:rPr>
              <w:t xml:space="preserve">1. Скорая, в том числе скорая специализированная, медицинская помощь</w:t>
            </w:r>
          </w:p>
        </w:tc>
        <w:tc>
          <w:tcPr>
            <w:tcW w:w="1052" w:type="dxa"/>
          </w:tcPr>
          <w:p>
            <w:pPr>
              <w:pStyle w:val="0"/>
              <w:jc w:val="center"/>
            </w:pPr>
            <w:r>
              <w:rPr>
                <w:sz w:val="24"/>
              </w:rPr>
              <w:t xml:space="preserve">47</w:t>
            </w:r>
          </w:p>
        </w:tc>
        <w:tc>
          <w:tcPr>
            <w:tcW w:w="1984" w:type="dxa"/>
          </w:tcPr>
          <w:p>
            <w:pPr>
              <w:pStyle w:val="0"/>
            </w:pPr>
            <w:r>
              <w:rPr>
                <w:sz w:val="24"/>
              </w:rPr>
              <w:t xml:space="preserve">вызов</w:t>
            </w:r>
          </w:p>
        </w:tc>
        <w:tc>
          <w:tcPr>
            <w:tcW w:w="1718" w:type="dxa"/>
          </w:tcPr>
          <w:p>
            <w:pPr>
              <w:pStyle w:val="0"/>
              <w:jc w:val="center"/>
            </w:pPr>
            <w:r>
              <w:rPr>
                <w:sz w:val="24"/>
              </w:rPr>
              <w:t xml:space="preserve">0,0136379855</w:t>
            </w:r>
          </w:p>
        </w:tc>
        <w:tc>
          <w:tcPr>
            <w:tcW w:w="1417" w:type="dxa"/>
          </w:tcPr>
          <w:p>
            <w:pPr>
              <w:pStyle w:val="0"/>
              <w:jc w:val="center"/>
            </w:pPr>
            <w:r>
              <w:rPr>
                <w:sz w:val="24"/>
              </w:rPr>
              <w:t xml:space="preserve">5 100,4</w:t>
            </w:r>
          </w:p>
        </w:tc>
        <w:tc>
          <w:tcPr>
            <w:tcW w:w="1020" w:type="dxa"/>
          </w:tcPr>
          <w:p>
            <w:pPr>
              <w:pStyle w:val="0"/>
              <w:jc w:val="center"/>
            </w:pPr>
            <w:r>
              <w:rPr>
                <w:sz w:val="24"/>
              </w:rPr>
              <w:t xml:space="preserve">Х</w:t>
            </w:r>
          </w:p>
        </w:tc>
        <w:tc>
          <w:tcPr>
            <w:tcW w:w="1134" w:type="dxa"/>
          </w:tcPr>
          <w:p>
            <w:pPr>
              <w:pStyle w:val="0"/>
              <w:jc w:val="center"/>
            </w:pPr>
            <w:r>
              <w:rPr>
                <w:sz w:val="24"/>
              </w:rPr>
              <w:t xml:space="preserve">69,6</w:t>
            </w:r>
          </w:p>
        </w:tc>
        <w:tc>
          <w:tcPr>
            <w:tcW w:w="1417" w:type="dxa"/>
          </w:tcPr>
          <w:p>
            <w:pPr>
              <w:pStyle w:val="0"/>
              <w:jc w:val="center"/>
            </w:pPr>
            <w:r>
              <w:rPr>
                <w:sz w:val="24"/>
              </w:rPr>
              <w:t xml:space="preserve">Х</w:t>
            </w:r>
          </w:p>
        </w:tc>
        <w:tc>
          <w:tcPr>
            <w:tcW w:w="1587" w:type="dxa"/>
          </w:tcPr>
          <w:p>
            <w:pPr>
              <w:pStyle w:val="0"/>
              <w:jc w:val="center"/>
            </w:pPr>
            <w:r>
              <w:rPr>
                <w:sz w:val="24"/>
              </w:rPr>
              <w:t xml:space="preserve">76 031,6</w:t>
            </w:r>
          </w:p>
        </w:tc>
        <w:tc>
          <w:tcPr>
            <w:tcW w:w="794" w:type="dxa"/>
          </w:tcPr>
          <w:p>
            <w:pPr>
              <w:pStyle w:val="0"/>
              <w:jc w:val="center"/>
            </w:pPr>
            <w:r>
              <w:rPr>
                <w:sz w:val="24"/>
              </w:rPr>
              <w:t xml:space="preserve">Х</w:t>
            </w:r>
          </w:p>
        </w:tc>
      </w:tr>
      <w:tr>
        <w:tc>
          <w:tcPr>
            <w:tcW w:w="2721" w:type="dxa"/>
          </w:tcPr>
          <w:p>
            <w:pPr>
              <w:pStyle w:val="0"/>
            </w:pPr>
            <w:r>
              <w:rPr>
                <w:sz w:val="24"/>
              </w:rPr>
              <w:t xml:space="preserve">2. Первичная медико-санитарная помощь, за исключением медицинской реабилитации</w:t>
            </w:r>
          </w:p>
        </w:tc>
        <w:tc>
          <w:tcPr>
            <w:tcW w:w="1052" w:type="dxa"/>
          </w:tcPr>
          <w:p>
            <w:pPr>
              <w:pStyle w:val="0"/>
              <w:jc w:val="center"/>
            </w:pPr>
            <w:r>
              <w:rPr>
                <w:sz w:val="24"/>
              </w:rPr>
              <w:t xml:space="preserve">48</w:t>
            </w:r>
          </w:p>
        </w:tc>
        <w:tc>
          <w:tcPr>
            <w:tcW w:w="1984" w:type="dxa"/>
          </w:tcPr>
          <w:p>
            <w:pPr>
              <w:pStyle w:val="0"/>
            </w:pPr>
            <w:r>
              <w:rPr>
                <w:sz w:val="24"/>
              </w:rPr>
              <w:t xml:space="preserve">Х</w:t>
            </w:r>
          </w:p>
        </w:tc>
        <w:tc>
          <w:tcPr>
            <w:tcW w:w="1718"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794" w:type="dxa"/>
          </w:tcPr>
          <w:p>
            <w:pPr>
              <w:pStyle w:val="0"/>
              <w:jc w:val="center"/>
            </w:pPr>
            <w:r>
              <w:rPr>
                <w:sz w:val="24"/>
              </w:rPr>
              <w:t xml:space="preserve">Х</w:t>
            </w:r>
          </w:p>
        </w:tc>
      </w:tr>
      <w:tr>
        <w:tc>
          <w:tcPr>
            <w:tcW w:w="2721" w:type="dxa"/>
          </w:tcPr>
          <w:p>
            <w:pPr>
              <w:pStyle w:val="0"/>
            </w:pPr>
            <w:r>
              <w:rPr>
                <w:sz w:val="24"/>
              </w:rPr>
              <w:t xml:space="preserve">2.1. В амбулаторных условиях:</w:t>
            </w:r>
          </w:p>
        </w:tc>
        <w:tc>
          <w:tcPr>
            <w:tcW w:w="1052" w:type="dxa"/>
          </w:tcPr>
          <w:p>
            <w:pPr>
              <w:pStyle w:val="0"/>
              <w:jc w:val="center"/>
            </w:pPr>
            <w:r>
              <w:rPr>
                <w:sz w:val="24"/>
              </w:rPr>
              <w:t xml:space="preserve">49</w:t>
            </w:r>
          </w:p>
        </w:tc>
        <w:tc>
          <w:tcPr>
            <w:tcW w:w="1984" w:type="dxa"/>
          </w:tcPr>
          <w:p>
            <w:pPr>
              <w:pStyle w:val="0"/>
            </w:pPr>
            <w:r>
              <w:rPr>
                <w:sz w:val="24"/>
              </w:rPr>
              <w:t xml:space="preserve">Х</w:t>
            </w:r>
          </w:p>
        </w:tc>
        <w:tc>
          <w:tcPr>
            <w:tcW w:w="1718"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794" w:type="dxa"/>
          </w:tcPr>
          <w:p>
            <w:pPr>
              <w:pStyle w:val="0"/>
              <w:jc w:val="center"/>
            </w:pPr>
            <w:r>
              <w:rPr>
                <w:sz w:val="24"/>
              </w:rPr>
              <w:t xml:space="preserve">Х</w:t>
            </w:r>
          </w:p>
        </w:tc>
      </w:tr>
      <w:tr>
        <w:tc>
          <w:tcPr>
            <w:tcW w:w="2721" w:type="dxa"/>
          </w:tcPr>
          <w:p>
            <w:pPr>
              <w:pStyle w:val="0"/>
            </w:pPr>
            <w:r>
              <w:rPr>
                <w:sz w:val="24"/>
              </w:rPr>
              <w:t xml:space="preserve">2.1.1. для проведения профилактических медицинских осмотров</w:t>
            </w:r>
          </w:p>
        </w:tc>
        <w:tc>
          <w:tcPr>
            <w:tcW w:w="1052" w:type="dxa"/>
          </w:tcPr>
          <w:p>
            <w:pPr>
              <w:pStyle w:val="0"/>
              <w:jc w:val="center"/>
            </w:pPr>
            <w:r>
              <w:rPr>
                <w:sz w:val="24"/>
              </w:rPr>
              <w:t xml:space="preserve">49.1</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2.1.2. для проведения диспансеризации, всего, в том числе:</w:t>
            </w:r>
          </w:p>
        </w:tc>
        <w:tc>
          <w:tcPr>
            <w:tcW w:w="1052" w:type="dxa"/>
          </w:tcPr>
          <w:p>
            <w:pPr>
              <w:pStyle w:val="0"/>
              <w:jc w:val="center"/>
            </w:pPr>
            <w:r>
              <w:rPr>
                <w:sz w:val="24"/>
              </w:rPr>
              <w:t xml:space="preserve">49.2</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для проведения углубленной диспансеризации</w:t>
            </w:r>
          </w:p>
        </w:tc>
        <w:tc>
          <w:tcPr>
            <w:tcW w:w="1052" w:type="dxa"/>
          </w:tcPr>
          <w:p>
            <w:pPr>
              <w:pStyle w:val="0"/>
              <w:jc w:val="center"/>
            </w:pPr>
            <w:r>
              <w:rPr>
                <w:sz w:val="24"/>
              </w:rPr>
              <w:t xml:space="preserve">49.2.1</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2.1.3. для проведения диспансеризации по оценке репродуктивного здоровья женщин и мужчин</w:t>
            </w:r>
          </w:p>
        </w:tc>
        <w:tc>
          <w:tcPr>
            <w:tcW w:w="1052" w:type="dxa"/>
          </w:tcPr>
          <w:p>
            <w:pPr>
              <w:pStyle w:val="0"/>
              <w:jc w:val="center"/>
            </w:pPr>
            <w:r>
              <w:rPr>
                <w:sz w:val="24"/>
              </w:rPr>
              <w:t xml:space="preserve">49.3</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женщины</w:t>
            </w:r>
          </w:p>
        </w:tc>
        <w:tc>
          <w:tcPr>
            <w:tcW w:w="1052" w:type="dxa"/>
          </w:tcPr>
          <w:p>
            <w:pPr>
              <w:pStyle w:val="0"/>
              <w:jc w:val="center"/>
            </w:pPr>
            <w:r>
              <w:rPr>
                <w:sz w:val="24"/>
              </w:rPr>
              <w:t xml:space="preserve">49.3.1</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мужчины</w:t>
            </w:r>
          </w:p>
        </w:tc>
        <w:tc>
          <w:tcPr>
            <w:tcW w:w="1052" w:type="dxa"/>
          </w:tcPr>
          <w:p>
            <w:pPr>
              <w:pStyle w:val="0"/>
              <w:jc w:val="center"/>
            </w:pPr>
            <w:r>
              <w:rPr>
                <w:sz w:val="24"/>
              </w:rPr>
              <w:t xml:space="preserve">49.3.2</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2.1.4. для посещений с иными целями</w:t>
            </w:r>
          </w:p>
        </w:tc>
        <w:tc>
          <w:tcPr>
            <w:tcW w:w="1052" w:type="dxa"/>
          </w:tcPr>
          <w:p>
            <w:pPr>
              <w:pStyle w:val="0"/>
              <w:jc w:val="center"/>
            </w:pPr>
            <w:r>
              <w:rPr>
                <w:sz w:val="24"/>
              </w:rPr>
              <w:t xml:space="preserve">49.4</w:t>
            </w:r>
          </w:p>
        </w:tc>
        <w:tc>
          <w:tcPr>
            <w:tcW w:w="1984" w:type="dxa"/>
          </w:tcPr>
          <w:p>
            <w:pPr>
              <w:pStyle w:val="0"/>
            </w:pPr>
            <w:r>
              <w:rPr>
                <w:sz w:val="24"/>
              </w:rPr>
              <w:t xml:space="preserve">посещения</w:t>
            </w:r>
          </w:p>
        </w:tc>
        <w:tc>
          <w:tcPr>
            <w:tcW w:w="1718" w:type="dxa"/>
          </w:tcPr>
          <w:p>
            <w:pPr>
              <w:pStyle w:val="0"/>
              <w:jc w:val="center"/>
            </w:pPr>
            <w:r>
              <w:rPr>
                <w:sz w:val="24"/>
              </w:rPr>
              <w:t xml:space="preserve">0,089197292</w:t>
            </w:r>
          </w:p>
        </w:tc>
        <w:tc>
          <w:tcPr>
            <w:tcW w:w="1417" w:type="dxa"/>
          </w:tcPr>
          <w:p>
            <w:pPr>
              <w:pStyle w:val="0"/>
              <w:jc w:val="center"/>
            </w:pPr>
            <w:r>
              <w:rPr>
                <w:sz w:val="24"/>
              </w:rPr>
              <w:t xml:space="preserve">666,9</w:t>
            </w:r>
          </w:p>
        </w:tc>
        <w:tc>
          <w:tcPr>
            <w:tcW w:w="1020" w:type="dxa"/>
          </w:tcPr>
          <w:p>
            <w:pPr>
              <w:pStyle w:val="0"/>
              <w:jc w:val="center"/>
            </w:pPr>
            <w:r>
              <w:rPr>
                <w:sz w:val="24"/>
              </w:rPr>
              <w:t xml:space="preserve">Х</w:t>
            </w:r>
          </w:p>
        </w:tc>
        <w:tc>
          <w:tcPr>
            <w:tcW w:w="1134" w:type="dxa"/>
          </w:tcPr>
          <w:p>
            <w:pPr>
              <w:pStyle w:val="0"/>
              <w:jc w:val="center"/>
            </w:pPr>
            <w:r>
              <w:rPr>
                <w:sz w:val="24"/>
              </w:rPr>
              <w:t xml:space="preserve">59,5</w:t>
            </w:r>
          </w:p>
        </w:tc>
        <w:tc>
          <w:tcPr>
            <w:tcW w:w="1417" w:type="dxa"/>
          </w:tcPr>
          <w:p>
            <w:pPr>
              <w:pStyle w:val="0"/>
              <w:jc w:val="center"/>
            </w:pPr>
            <w:r>
              <w:rPr>
                <w:sz w:val="24"/>
              </w:rPr>
              <w:t xml:space="preserve">Х</w:t>
            </w:r>
          </w:p>
        </w:tc>
        <w:tc>
          <w:tcPr>
            <w:tcW w:w="1587" w:type="dxa"/>
          </w:tcPr>
          <w:p>
            <w:pPr>
              <w:pStyle w:val="0"/>
              <w:jc w:val="center"/>
            </w:pPr>
            <w:r>
              <w:rPr>
                <w:sz w:val="24"/>
              </w:rPr>
              <w:t xml:space="preserve">65 122,3</w:t>
            </w:r>
          </w:p>
        </w:tc>
        <w:tc>
          <w:tcPr>
            <w:tcW w:w="794" w:type="dxa"/>
          </w:tcPr>
          <w:p>
            <w:pPr>
              <w:pStyle w:val="0"/>
              <w:jc w:val="center"/>
            </w:pPr>
            <w:r>
              <w:rPr>
                <w:sz w:val="24"/>
              </w:rPr>
              <w:t xml:space="preserve">Х</w:t>
            </w:r>
          </w:p>
        </w:tc>
      </w:tr>
      <w:tr>
        <w:tc>
          <w:tcPr>
            <w:tcW w:w="2721" w:type="dxa"/>
          </w:tcPr>
          <w:p>
            <w:pPr>
              <w:pStyle w:val="0"/>
            </w:pPr>
            <w:r>
              <w:rPr>
                <w:sz w:val="24"/>
              </w:rPr>
              <w:t xml:space="preserve">2.1.5. в неотложной форме</w:t>
            </w:r>
          </w:p>
        </w:tc>
        <w:tc>
          <w:tcPr>
            <w:tcW w:w="1052" w:type="dxa"/>
          </w:tcPr>
          <w:p>
            <w:pPr>
              <w:pStyle w:val="0"/>
              <w:jc w:val="center"/>
            </w:pPr>
            <w:r>
              <w:rPr>
                <w:sz w:val="24"/>
              </w:rPr>
              <w:t xml:space="preserve">49.5</w:t>
            </w:r>
          </w:p>
        </w:tc>
        <w:tc>
          <w:tcPr>
            <w:tcW w:w="1984" w:type="dxa"/>
          </w:tcPr>
          <w:p>
            <w:pPr>
              <w:pStyle w:val="0"/>
            </w:pPr>
            <w:r>
              <w:rPr>
                <w:sz w:val="24"/>
              </w:rPr>
              <w:t xml:space="preserve">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2.1.6. в связи с заболеваниями (обращений), всего, из них:</w:t>
            </w:r>
          </w:p>
        </w:tc>
        <w:tc>
          <w:tcPr>
            <w:tcW w:w="1052" w:type="dxa"/>
          </w:tcPr>
          <w:p>
            <w:pPr>
              <w:pStyle w:val="0"/>
              <w:jc w:val="center"/>
            </w:pPr>
            <w:r>
              <w:rPr>
                <w:sz w:val="24"/>
              </w:rPr>
              <w:t xml:space="preserve">49.6</w:t>
            </w:r>
          </w:p>
        </w:tc>
        <w:tc>
          <w:tcPr>
            <w:tcW w:w="1984" w:type="dxa"/>
          </w:tcPr>
          <w:p>
            <w:pPr>
              <w:pStyle w:val="0"/>
            </w:pPr>
            <w:r>
              <w:rPr>
                <w:sz w:val="24"/>
              </w:rPr>
              <w:t xml:space="preserve">обращение</w:t>
            </w:r>
          </w:p>
        </w:tc>
        <w:tc>
          <w:tcPr>
            <w:tcW w:w="1718" w:type="dxa"/>
          </w:tcPr>
          <w:p>
            <w:pPr>
              <w:pStyle w:val="0"/>
              <w:jc w:val="center"/>
            </w:pPr>
            <w:r>
              <w:rPr>
                <w:sz w:val="24"/>
              </w:rPr>
              <w:t xml:space="preserve">0,0169699465</w:t>
            </w:r>
          </w:p>
        </w:tc>
        <w:tc>
          <w:tcPr>
            <w:tcW w:w="1417" w:type="dxa"/>
          </w:tcPr>
          <w:p>
            <w:pPr>
              <w:pStyle w:val="0"/>
              <w:jc w:val="center"/>
            </w:pPr>
            <w:r>
              <w:rPr>
                <w:sz w:val="24"/>
              </w:rPr>
              <w:t xml:space="preserve">2 120,2</w:t>
            </w:r>
          </w:p>
        </w:tc>
        <w:tc>
          <w:tcPr>
            <w:tcW w:w="1020" w:type="dxa"/>
          </w:tcPr>
          <w:p>
            <w:pPr>
              <w:pStyle w:val="0"/>
              <w:jc w:val="center"/>
            </w:pPr>
            <w:r>
              <w:rPr>
                <w:sz w:val="24"/>
              </w:rPr>
              <w:t xml:space="preserve">Х</w:t>
            </w:r>
          </w:p>
        </w:tc>
        <w:tc>
          <w:tcPr>
            <w:tcW w:w="1134" w:type="dxa"/>
          </w:tcPr>
          <w:p>
            <w:pPr>
              <w:pStyle w:val="0"/>
              <w:jc w:val="center"/>
            </w:pPr>
            <w:r>
              <w:rPr>
                <w:sz w:val="24"/>
              </w:rPr>
              <w:t xml:space="preserve">36,0</w:t>
            </w:r>
          </w:p>
        </w:tc>
        <w:tc>
          <w:tcPr>
            <w:tcW w:w="1417" w:type="dxa"/>
          </w:tcPr>
          <w:p>
            <w:pPr>
              <w:pStyle w:val="0"/>
              <w:jc w:val="center"/>
            </w:pPr>
            <w:r>
              <w:rPr>
                <w:sz w:val="24"/>
              </w:rPr>
              <w:t xml:space="preserve">Х</w:t>
            </w:r>
          </w:p>
        </w:tc>
        <w:tc>
          <w:tcPr>
            <w:tcW w:w="1587" w:type="dxa"/>
          </w:tcPr>
          <w:p>
            <w:pPr>
              <w:pStyle w:val="0"/>
              <w:jc w:val="center"/>
            </w:pPr>
            <w:r>
              <w:rPr>
                <w:sz w:val="24"/>
              </w:rPr>
              <w:t xml:space="preserve">39 327,5</w:t>
            </w:r>
          </w:p>
        </w:tc>
        <w:tc>
          <w:tcPr>
            <w:tcW w:w="794" w:type="dxa"/>
          </w:tcPr>
          <w:p>
            <w:pPr>
              <w:pStyle w:val="0"/>
              <w:jc w:val="center"/>
            </w:pPr>
            <w:r>
              <w:rPr>
                <w:sz w:val="24"/>
              </w:rPr>
              <w:t xml:space="preserve">Х</w:t>
            </w:r>
          </w:p>
        </w:tc>
      </w:tr>
      <w:tr>
        <w:tc>
          <w:tcPr>
            <w:tcW w:w="2721" w:type="dxa"/>
          </w:tcPr>
          <w:p>
            <w:pPr>
              <w:pStyle w:val="0"/>
            </w:pPr>
            <w:r>
              <w:rPr>
                <w:sz w:val="24"/>
              </w:rPr>
              <w:t xml:space="preserve">консультация с применением телемедицинских технологий при дистанционном взаимодействии медицинских работников между собой</w:t>
            </w:r>
          </w:p>
        </w:tc>
        <w:tc>
          <w:tcPr>
            <w:tcW w:w="1052" w:type="dxa"/>
          </w:tcPr>
          <w:p>
            <w:pPr>
              <w:pStyle w:val="0"/>
              <w:jc w:val="center"/>
            </w:pPr>
            <w:r>
              <w:rPr>
                <w:sz w:val="24"/>
              </w:rPr>
              <w:t xml:space="preserve">49.6.1</w:t>
            </w:r>
          </w:p>
        </w:tc>
        <w:tc>
          <w:tcPr>
            <w:tcW w:w="1984" w:type="dxa"/>
          </w:tcPr>
          <w:p>
            <w:pPr>
              <w:pStyle w:val="0"/>
            </w:pPr>
            <w:r>
              <w:rPr>
                <w:sz w:val="24"/>
              </w:rPr>
              <w:t xml:space="preserve">консультация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52" w:type="dxa"/>
          </w:tcPr>
          <w:p>
            <w:pPr>
              <w:pStyle w:val="0"/>
              <w:jc w:val="center"/>
            </w:pPr>
            <w:r>
              <w:rPr>
                <w:sz w:val="24"/>
              </w:rPr>
              <w:t xml:space="preserve">49.6.2</w:t>
            </w:r>
          </w:p>
        </w:tc>
        <w:tc>
          <w:tcPr>
            <w:tcW w:w="1984" w:type="dxa"/>
          </w:tcPr>
          <w:p>
            <w:pPr>
              <w:pStyle w:val="0"/>
            </w:pPr>
            <w:r>
              <w:rPr>
                <w:sz w:val="24"/>
              </w:rPr>
              <w:t xml:space="preserve">консультация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2.1.7. для проведения отдельных диагностических (лабораторных) исследований (медицинских услуг):</w:t>
            </w:r>
          </w:p>
        </w:tc>
        <w:tc>
          <w:tcPr>
            <w:tcW w:w="1052" w:type="dxa"/>
          </w:tcPr>
          <w:p>
            <w:pPr>
              <w:pStyle w:val="0"/>
              <w:jc w:val="center"/>
            </w:pPr>
            <w:r>
              <w:rPr>
                <w:sz w:val="24"/>
              </w:rPr>
              <w:t xml:space="preserve">49.7</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компьютерная томография</w:t>
            </w:r>
          </w:p>
        </w:tc>
        <w:tc>
          <w:tcPr>
            <w:tcW w:w="1052" w:type="dxa"/>
          </w:tcPr>
          <w:p>
            <w:pPr>
              <w:pStyle w:val="0"/>
              <w:jc w:val="center"/>
            </w:pPr>
            <w:r>
              <w:rPr>
                <w:sz w:val="24"/>
              </w:rPr>
              <w:t xml:space="preserve">49.7.1</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магнитно-резонансная томография</w:t>
            </w:r>
          </w:p>
        </w:tc>
        <w:tc>
          <w:tcPr>
            <w:tcW w:w="1052" w:type="dxa"/>
          </w:tcPr>
          <w:p>
            <w:pPr>
              <w:pStyle w:val="0"/>
              <w:jc w:val="center"/>
            </w:pPr>
            <w:r>
              <w:rPr>
                <w:sz w:val="24"/>
              </w:rPr>
              <w:t xml:space="preserve">49.7.2</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ультразвуковое исследование сердечно-сосудистой системы</w:t>
            </w:r>
          </w:p>
        </w:tc>
        <w:tc>
          <w:tcPr>
            <w:tcW w:w="1052" w:type="dxa"/>
          </w:tcPr>
          <w:p>
            <w:pPr>
              <w:pStyle w:val="0"/>
              <w:jc w:val="center"/>
            </w:pPr>
            <w:r>
              <w:rPr>
                <w:sz w:val="24"/>
              </w:rPr>
              <w:t xml:space="preserve">49.7.3</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эндоскопическое диагностическое исследование</w:t>
            </w:r>
          </w:p>
        </w:tc>
        <w:tc>
          <w:tcPr>
            <w:tcW w:w="1052" w:type="dxa"/>
          </w:tcPr>
          <w:p>
            <w:pPr>
              <w:pStyle w:val="0"/>
              <w:jc w:val="center"/>
            </w:pPr>
            <w:r>
              <w:rPr>
                <w:sz w:val="24"/>
              </w:rPr>
              <w:t xml:space="preserve">49.7.4</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молекулярно-генетическое исследование с целью диагностики онкологических заболеваний</w:t>
            </w:r>
          </w:p>
        </w:tc>
        <w:tc>
          <w:tcPr>
            <w:tcW w:w="1052" w:type="dxa"/>
          </w:tcPr>
          <w:p>
            <w:pPr>
              <w:pStyle w:val="0"/>
              <w:jc w:val="center"/>
            </w:pPr>
            <w:r>
              <w:rPr>
                <w:sz w:val="24"/>
              </w:rPr>
              <w:t xml:space="preserve">49.7.5</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52" w:type="dxa"/>
          </w:tcPr>
          <w:p>
            <w:pPr>
              <w:pStyle w:val="0"/>
              <w:jc w:val="center"/>
            </w:pPr>
            <w:r>
              <w:rPr>
                <w:sz w:val="24"/>
              </w:rPr>
              <w:t xml:space="preserve">49.7.6</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ПЭТ-КТ при онкологических заболеваниях</w:t>
            </w:r>
          </w:p>
        </w:tc>
        <w:tc>
          <w:tcPr>
            <w:tcW w:w="1052" w:type="dxa"/>
          </w:tcPr>
          <w:p>
            <w:pPr>
              <w:pStyle w:val="0"/>
              <w:jc w:val="center"/>
            </w:pPr>
            <w:r>
              <w:rPr>
                <w:sz w:val="24"/>
              </w:rPr>
              <w:t xml:space="preserve">49.7.7</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ОФЭКТ/КТ/сцинтиграфия</w:t>
            </w:r>
          </w:p>
        </w:tc>
        <w:tc>
          <w:tcPr>
            <w:tcW w:w="1052" w:type="dxa"/>
          </w:tcPr>
          <w:p>
            <w:pPr>
              <w:pStyle w:val="0"/>
              <w:jc w:val="center"/>
            </w:pPr>
            <w:r>
              <w:rPr>
                <w:sz w:val="24"/>
              </w:rPr>
              <w:t xml:space="preserve">49.7.8</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неинвазивное пренатальное тестирование (определение внеклеточной ДНК плода по крови матери)</w:t>
            </w:r>
          </w:p>
        </w:tc>
        <w:tc>
          <w:tcPr>
            <w:tcW w:w="1052" w:type="dxa"/>
          </w:tcPr>
          <w:p>
            <w:pPr>
              <w:pStyle w:val="0"/>
              <w:jc w:val="center"/>
            </w:pPr>
            <w:r>
              <w:rPr>
                <w:sz w:val="24"/>
              </w:rPr>
              <w:t xml:space="preserve">49.7.9</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определение РНК-вируса гепатита С (Hepatitis C virus) в крови методом полимеразной цепной реакции</w:t>
            </w:r>
          </w:p>
        </w:tc>
        <w:tc>
          <w:tcPr>
            <w:tcW w:w="1052" w:type="dxa"/>
          </w:tcPr>
          <w:p>
            <w:pPr>
              <w:pStyle w:val="0"/>
              <w:jc w:val="center"/>
            </w:pPr>
            <w:r>
              <w:rPr>
                <w:sz w:val="24"/>
              </w:rPr>
              <w:t xml:space="preserve">49.7.10</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лабораторная диагностика для пациентов с хроническим вирусным гепатитом С (оценка стадии фиброза, определение генотипа вируса гепатита С)</w:t>
            </w:r>
          </w:p>
        </w:tc>
        <w:tc>
          <w:tcPr>
            <w:tcW w:w="1052" w:type="dxa"/>
          </w:tcPr>
          <w:p>
            <w:pPr>
              <w:pStyle w:val="0"/>
              <w:jc w:val="center"/>
            </w:pPr>
            <w:r>
              <w:rPr>
                <w:sz w:val="24"/>
              </w:rPr>
              <w:t xml:space="preserve">49.7.11</w:t>
            </w:r>
          </w:p>
        </w:tc>
        <w:tc>
          <w:tcPr>
            <w:tcW w:w="1984" w:type="dxa"/>
          </w:tcPr>
          <w:p>
            <w:pPr>
              <w:pStyle w:val="0"/>
            </w:pPr>
            <w:r>
              <w:rPr>
                <w:sz w:val="24"/>
              </w:rPr>
              <w:t xml:space="preserve">исследования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2.1.8. школа для больных с хроническими заболеваниями, школа для беременных и по вопросам грудного вскармливания:</w:t>
            </w:r>
          </w:p>
        </w:tc>
        <w:tc>
          <w:tcPr>
            <w:tcW w:w="1052" w:type="dxa"/>
          </w:tcPr>
          <w:p>
            <w:pPr>
              <w:pStyle w:val="0"/>
              <w:jc w:val="center"/>
            </w:pPr>
            <w:r>
              <w:rPr>
                <w:sz w:val="24"/>
              </w:rPr>
              <w:t xml:space="preserve">49.8</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школа сахарного диабета</w:t>
            </w:r>
          </w:p>
        </w:tc>
        <w:tc>
          <w:tcPr>
            <w:tcW w:w="1052" w:type="dxa"/>
          </w:tcPr>
          <w:p>
            <w:pPr>
              <w:pStyle w:val="0"/>
              <w:jc w:val="center"/>
            </w:pPr>
            <w:r>
              <w:rPr>
                <w:sz w:val="24"/>
              </w:rPr>
              <w:t xml:space="preserve">49.8.1</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2.1.9. диспансерное наблюдение, в том числе по поводу:</w:t>
            </w:r>
          </w:p>
        </w:tc>
        <w:tc>
          <w:tcPr>
            <w:tcW w:w="1052" w:type="dxa"/>
          </w:tcPr>
          <w:p>
            <w:pPr>
              <w:pStyle w:val="0"/>
              <w:jc w:val="center"/>
            </w:pPr>
            <w:r>
              <w:rPr>
                <w:sz w:val="24"/>
              </w:rPr>
              <w:t xml:space="preserve">49.9</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онкологических заболеваний</w:t>
            </w:r>
          </w:p>
        </w:tc>
        <w:tc>
          <w:tcPr>
            <w:tcW w:w="1052" w:type="dxa"/>
          </w:tcPr>
          <w:p>
            <w:pPr>
              <w:pStyle w:val="0"/>
              <w:jc w:val="center"/>
            </w:pPr>
            <w:r>
              <w:rPr>
                <w:sz w:val="24"/>
              </w:rPr>
              <w:t xml:space="preserve">49.9.1</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сахарного диабета</w:t>
            </w:r>
          </w:p>
        </w:tc>
        <w:tc>
          <w:tcPr>
            <w:tcW w:w="1052" w:type="dxa"/>
          </w:tcPr>
          <w:p>
            <w:pPr>
              <w:pStyle w:val="0"/>
              <w:jc w:val="center"/>
            </w:pPr>
            <w:r>
              <w:rPr>
                <w:sz w:val="24"/>
              </w:rPr>
              <w:t xml:space="preserve">49.9.2</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болезней системы кровообращения</w:t>
            </w:r>
          </w:p>
        </w:tc>
        <w:tc>
          <w:tcPr>
            <w:tcW w:w="1052" w:type="dxa"/>
          </w:tcPr>
          <w:p>
            <w:pPr>
              <w:pStyle w:val="0"/>
              <w:jc w:val="center"/>
            </w:pPr>
            <w:r>
              <w:rPr>
                <w:sz w:val="24"/>
              </w:rPr>
              <w:t xml:space="preserve">49.9.3</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2.1.10. дистанционное наблюдение за состоянием здоровья пациентов, в том числе:</w:t>
            </w:r>
          </w:p>
        </w:tc>
        <w:tc>
          <w:tcPr>
            <w:tcW w:w="1052" w:type="dxa"/>
          </w:tcPr>
          <w:p>
            <w:pPr>
              <w:pStyle w:val="0"/>
              <w:jc w:val="center"/>
            </w:pPr>
            <w:r>
              <w:rPr>
                <w:sz w:val="24"/>
              </w:rPr>
              <w:t xml:space="preserve">49.10</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пациентов с сахарным диабетом</w:t>
            </w:r>
          </w:p>
        </w:tc>
        <w:tc>
          <w:tcPr>
            <w:tcW w:w="1052" w:type="dxa"/>
          </w:tcPr>
          <w:p>
            <w:pPr>
              <w:pStyle w:val="0"/>
              <w:jc w:val="center"/>
            </w:pPr>
            <w:r>
              <w:rPr>
                <w:sz w:val="24"/>
              </w:rPr>
              <w:t xml:space="preserve">49.10.1</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пациентов с артериальной гипертензией</w:t>
            </w:r>
          </w:p>
        </w:tc>
        <w:tc>
          <w:tcPr>
            <w:tcW w:w="1052" w:type="dxa"/>
          </w:tcPr>
          <w:p>
            <w:pPr>
              <w:pStyle w:val="0"/>
              <w:jc w:val="center"/>
            </w:pPr>
            <w:r>
              <w:rPr>
                <w:sz w:val="24"/>
              </w:rPr>
              <w:t xml:space="preserve">49.10.2</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2.1.11. посещения с профилактическими целями центров здоровья</w:t>
            </w:r>
          </w:p>
        </w:tc>
        <w:tc>
          <w:tcPr>
            <w:tcW w:w="1052" w:type="dxa"/>
          </w:tcPr>
          <w:p>
            <w:pPr>
              <w:pStyle w:val="0"/>
              <w:jc w:val="center"/>
            </w:pPr>
            <w:r>
              <w:rPr>
                <w:sz w:val="24"/>
              </w:rPr>
              <w:t xml:space="preserve">49.11</w:t>
            </w:r>
          </w:p>
        </w:tc>
        <w:tc>
          <w:tcPr>
            <w:tcW w:w="1984" w:type="dxa"/>
          </w:tcPr>
          <w:p>
            <w:pPr>
              <w:pStyle w:val="0"/>
            </w:pPr>
            <w:r>
              <w:rPr>
                <w:sz w:val="24"/>
              </w:rPr>
              <w:t xml:space="preserve">комплексное посещение</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052" w:type="dxa"/>
          </w:tcPr>
          <w:p>
            <w:pPr>
              <w:pStyle w:val="0"/>
              <w:jc w:val="center"/>
            </w:pPr>
            <w:r>
              <w:rPr>
                <w:sz w:val="24"/>
              </w:rPr>
              <w:t xml:space="preserve">50</w:t>
            </w:r>
          </w:p>
        </w:tc>
        <w:tc>
          <w:tcPr>
            <w:tcW w:w="1984" w:type="dxa"/>
          </w:tcPr>
          <w:p>
            <w:pPr>
              <w:pStyle w:val="0"/>
            </w:pPr>
            <w:r>
              <w:rPr>
                <w:sz w:val="24"/>
              </w:rPr>
              <w:t xml:space="preserve">случай лечения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3.1. для медицинской помощи по профилю "онкология"</w:t>
            </w:r>
          </w:p>
        </w:tc>
        <w:tc>
          <w:tcPr>
            <w:tcW w:w="1052" w:type="dxa"/>
          </w:tcPr>
          <w:p>
            <w:pPr>
              <w:pStyle w:val="0"/>
              <w:jc w:val="center"/>
            </w:pPr>
            <w:r>
              <w:rPr>
                <w:sz w:val="24"/>
              </w:rPr>
              <w:t xml:space="preserve">50.1</w:t>
            </w:r>
          </w:p>
        </w:tc>
        <w:tc>
          <w:tcPr>
            <w:tcW w:w="1984" w:type="dxa"/>
          </w:tcPr>
          <w:p>
            <w:pPr>
              <w:pStyle w:val="0"/>
            </w:pPr>
            <w:r>
              <w:rPr>
                <w:sz w:val="24"/>
              </w:rPr>
              <w:t xml:space="preserve">случай лечения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3.2. для медицинской помощи при экстракорпоральном оплодотворении</w:t>
            </w:r>
          </w:p>
        </w:tc>
        <w:tc>
          <w:tcPr>
            <w:tcW w:w="1052" w:type="dxa"/>
          </w:tcPr>
          <w:p>
            <w:pPr>
              <w:pStyle w:val="0"/>
              <w:jc w:val="center"/>
            </w:pPr>
            <w:r>
              <w:rPr>
                <w:sz w:val="24"/>
              </w:rPr>
              <w:t xml:space="preserve">50.2</w:t>
            </w:r>
          </w:p>
        </w:tc>
        <w:tc>
          <w:tcPr>
            <w:tcW w:w="1984" w:type="dxa"/>
          </w:tcPr>
          <w:p>
            <w:pPr>
              <w:pStyle w:val="0"/>
            </w:pPr>
            <w:r>
              <w:rPr>
                <w:sz w:val="24"/>
              </w:rPr>
              <w:t xml:space="preserve">случай лечения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3.3. для медицинской помощи больным с вирусным гепатитом С</w:t>
            </w:r>
          </w:p>
        </w:tc>
        <w:tc>
          <w:tcPr>
            <w:tcW w:w="1052" w:type="dxa"/>
          </w:tcPr>
          <w:p>
            <w:pPr>
              <w:pStyle w:val="0"/>
              <w:jc w:val="center"/>
            </w:pPr>
            <w:r>
              <w:rPr>
                <w:sz w:val="24"/>
              </w:rPr>
              <w:t xml:space="preserve">50.3</w:t>
            </w:r>
          </w:p>
        </w:tc>
        <w:tc>
          <w:tcPr>
            <w:tcW w:w="1984" w:type="dxa"/>
          </w:tcPr>
          <w:p>
            <w:pPr>
              <w:pStyle w:val="0"/>
            </w:pPr>
            <w:r>
              <w:rPr>
                <w:sz w:val="24"/>
              </w:rPr>
              <w:t xml:space="preserve">случай лечения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3.4. высокотехнологичная медицинская помощь</w:t>
            </w:r>
          </w:p>
        </w:tc>
        <w:tc>
          <w:tcPr>
            <w:tcW w:w="1052" w:type="dxa"/>
          </w:tcPr>
          <w:p>
            <w:pPr>
              <w:pStyle w:val="0"/>
              <w:jc w:val="center"/>
            </w:pPr>
            <w:r>
              <w:rPr>
                <w:sz w:val="24"/>
              </w:rPr>
              <w:t xml:space="preserve">50.4</w:t>
            </w:r>
          </w:p>
        </w:tc>
        <w:tc>
          <w:tcPr>
            <w:tcW w:w="1984" w:type="dxa"/>
          </w:tcPr>
          <w:p>
            <w:pPr>
              <w:pStyle w:val="0"/>
            </w:pPr>
            <w:r>
              <w:rPr>
                <w:sz w:val="24"/>
              </w:rPr>
              <w:t xml:space="preserve">случай лечения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52" w:type="dxa"/>
          </w:tcPr>
          <w:p>
            <w:pPr>
              <w:pStyle w:val="0"/>
              <w:jc w:val="center"/>
            </w:pPr>
            <w:r>
              <w:rPr>
                <w:sz w:val="24"/>
              </w:rPr>
              <w:t xml:space="preserve">51</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4.1. медицинская помощь по профилю "онкология"</w:t>
            </w:r>
          </w:p>
        </w:tc>
        <w:tc>
          <w:tcPr>
            <w:tcW w:w="1052" w:type="dxa"/>
          </w:tcPr>
          <w:p>
            <w:pPr>
              <w:pStyle w:val="0"/>
              <w:jc w:val="center"/>
            </w:pPr>
            <w:r>
              <w:rPr>
                <w:sz w:val="24"/>
              </w:rPr>
              <w:t xml:space="preserve">51.1</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4.2. стентирование для больных с инфарктом миокарда медицинскими организациями (за исключением федеральных медицинских организаций)</w:t>
            </w:r>
          </w:p>
        </w:tc>
        <w:tc>
          <w:tcPr>
            <w:tcW w:w="1052" w:type="dxa"/>
          </w:tcPr>
          <w:p>
            <w:pPr>
              <w:pStyle w:val="0"/>
              <w:jc w:val="center"/>
            </w:pPr>
            <w:r>
              <w:rPr>
                <w:sz w:val="24"/>
              </w:rPr>
              <w:t xml:space="preserve">51.2</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52" w:type="dxa"/>
          </w:tcPr>
          <w:p>
            <w:pPr>
              <w:pStyle w:val="0"/>
              <w:jc w:val="center"/>
            </w:pPr>
            <w:r>
              <w:rPr>
                <w:sz w:val="24"/>
              </w:rPr>
              <w:t xml:space="preserve">51.3</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4.4. эндоваскулярная деструкция дополнительных проводящих путей и аритмогенных зон сердца</w:t>
            </w:r>
          </w:p>
        </w:tc>
        <w:tc>
          <w:tcPr>
            <w:tcW w:w="1052" w:type="dxa"/>
          </w:tcPr>
          <w:p>
            <w:pPr>
              <w:pStyle w:val="0"/>
              <w:jc w:val="center"/>
            </w:pPr>
            <w:r>
              <w:rPr>
                <w:sz w:val="24"/>
              </w:rPr>
              <w:t xml:space="preserve">51.4</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4.5. стентирование или эндартерэктомия медицинскими организациями (за исключением федеральных медицинских организаций)</w:t>
            </w:r>
          </w:p>
        </w:tc>
        <w:tc>
          <w:tcPr>
            <w:tcW w:w="1052" w:type="dxa"/>
          </w:tcPr>
          <w:p>
            <w:pPr>
              <w:pStyle w:val="0"/>
              <w:jc w:val="center"/>
            </w:pPr>
            <w:r>
              <w:rPr>
                <w:sz w:val="24"/>
              </w:rPr>
              <w:t xml:space="preserve">51.5</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4.6. трансплантация почки медицинскими организациями (за исключением федеральных медицинских организаций)</w:t>
            </w:r>
          </w:p>
        </w:tc>
        <w:tc>
          <w:tcPr>
            <w:tcW w:w="1052" w:type="dxa"/>
          </w:tcPr>
          <w:p>
            <w:pPr>
              <w:pStyle w:val="0"/>
              <w:jc w:val="center"/>
            </w:pPr>
            <w:r>
              <w:rPr>
                <w:sz w:val="24"/>
              </w:rPr>
              <w:t xml:space="preserve">51.6</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4.7. высокотехнологичная медицинская помощь</w:t>
            </w:r>
          </w:p>
        </w:tc>
        <w:tc>
          <w:tcPr>
            <w:tcW w:w="1052" w:type="dxa"/>
          </w:tcPr>
          <w:p>
            <w:pPr>
              <w:pStyle w:val="0"/>
              <w:jc w:val="center"/>
            </w:pPr>
            <w:r>
              <w:rPr>
                <w:sz w:val="24"/>
              </w:rPr>
              <w:t xml:space="preserve">51.7</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5. Медицинская реабилитация:</w:t>
            </w:r>
          </w:p>
        </w:tc>
        <w:tc>
          <w:tcPr>
            <w:tcW w:w="1052" w:type="dxa"/>
          </w:tcPr>
          <w:p>
            <w:pPr>
              <w:pStyle w:val="0"/>
              <w:jc w:val="center"/>
            </w:pPr>
            <w:r>
              <w:rPr>
                <w:sz w:val="24"/>
              </w:rPr>
              <w:t xml:space="preserve">52</w:t>
            </w:r>
          </w:p>
        </w:tc>
        <w:tc>
          <w:tcPr>
            <w:tcW w:w="1984" w:type="dxa"/>
          </w:tcPr>
          <w:p>
            <w:pPr>
              <w:pStyle w:val="0"/>
            </w:pPr>
            <w:r>
              <w:rPr>
                <w:sz w:val="24"/>
              </w:rPr>
              <w:t xml:space="preserve">Х</w:t>
            </w:r>
          </w:p>
        </w:tc>
        <w:tc>
          <w:tcPr>
            <w:tcW w:w="1718"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794" w:type="dxa"/>
          </w:tcPr>
          <w:p>
            <w:pPr>
              <w:pStyle w:val="0"/>
              <w:jc w:val="center"/>
            </w:pPr>
            <w:r>
              <w:rPr>
                <w:sz w:val="24"/>
              </w:rPr>
              <w:t xml:space="preserve">Х</w:t>
            </w:r>
          </w:p>
        </w:tc>
      </w:tr>
      <w:tr>
        <w:tc>
          <w:tcPr>
            <w:tcW w:w="2721" w:type="dxa"/>
          </w:tcPr>
          <w:p>
            <w:pPr>
              <w:pStyle w:val="0"/>
            </w:pPr>
            <w:r>
              <w:rPr>
                <w:sz w:val="24"/>
              </w:rPr>
              <w:t xml:space="preserve">5.1. В амбулаторных условиях</w:t>
            </w:r>
          </w:p>
        </w:tc>
        <w:tc>
          <w:tcPr>
            <w:tcW w:w="1052" w:type="dxa"/>
          </w:tcPr>
          <w:p>
            <w:pPr>
              <w:pStyle w:val="0"/>
              <w:jc w:val="center"/>
            </w:pPr>
            <w:r>
              <w:rPr>
                <w:sz w:val="24"/>
              </w:rPr>
              <w:t xml:space="preserve">52.1</w:t>
            </w:r>
          </w:p>
        </w:tc>
        <w:tc>
          <w:tcPr>
            <w:tcW w:w="1984" w:type="dxa"/>
          </w:tcPr>
          <w:p>
            <w:pPr>
              <w:pStyle w:val="0"/>
            </w:pPr>
            <w:r>
              <w:rPr>
                <w:sz w:val="24"/>
              </w:rPr>
              <w:t xml:space="preserve">комплексные посещения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1052" w:type="dxa"/>
          </w:tcPr>
          <w:p>
            <w:pPr>
              <w:pStyle w:val="0"/>
              <w:jc w:val="center"/>
            </w:pPr>
            <w:r>
              <w:rPr>
                <w:sz w:val="24"/>
              </w:rPr>
              <w:t xml:space="preserve">52.2</w:t>
            </w:r>
          </w:p>
        </w:tc>
        <w:tc>
          <w:tcPr>
            <w:tcW w:w="1984" w:type="dxa"/>
          </w:tcPr>
          <w:p>
            <w:pPr>
              <w:pStyle w:val="0"/>
            </w:pPr>
            <w:r>
              <w:rPr>
                <w:sz w:val="24"/>
              </w:rPr>
              <w:t xml:space="preserve">случай лечения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1052" w:type="dxa"/>
          </w:tcPr>
          <w:p>
            <w:pPr>
              <w:pStyle w:val="0"/>
              <w:jc w:val="center"/>
            </w:pPr>
            <w:r>
              <w:rPr>
                <w:sz w:val="24"/>
              </w:rPr>
              <w:t xml:space="preserve">52.3</w:t>
            </w:r>
          </w:p>
        </w:tc>
        <w:tc>
          <w:tcPr>
            <w:tcW w:w="1984" w:type="dxa"/>
          </w:tcPr>
          <w:p>
            <w:pPr>
              <w:pStyle w:val="0"/>
            </w:pPr>
            <w:r>
              <w:rPr>
                <w:sz w:val="24"/>
              </w:rPr>
              <w:t xml:space="preserve">случай госпитализации</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6. Паллиативная медицинская помощь </w:t>
            </w:r>
            <w:hyperlink w:tooltip="&lt;********&gt; Включены в норматив объема первичной медико-санитарной помощи в амбулаторных условиях в случае включения паллиативной медицинской помощи в территориальную программу ОМС сверх базовой программы ОМС с соответствующими платежом субъекта РФ." w:anchor="P3903" w:history="0">
              <w:r>
                <w:rPr>
                  <w:color w:val="0000ff"/>
                  <w:sz w:val="24"/>
                </w:rPr>
                <w:t xml:space="preserve">&lt;********&gt;</w:t>
              </w:r>
            </w:hyperlink>
          </w:p>
        </w:tc>
        <w:tc>
          <w:tcPr>
            <w:tcW w:w="1052" w:type="dxa"/>
          </w:tcPr>
          <w:p>
            <w:pPr>
              <w:pStyle w:val="0"/>
              <w:jc w:val="center"/>
            </w:pPr>
            <w:r>
              <w:rPr>
                <w:sz w:val="24"/>
              </w:rPr>
              <w:t xml:space="preserve">53</w:t>
            </w:r>
          </w:p>
        </w:tc>
        <w:tc>
          <w:tcPr>
            <w:tcW w:w="1984" w:type="dxa"/>
          </w:tcPr>
          <w:p>
            <w:pPr>
              <w:pStyle w:val="0"/>
            </w:pPr>
            <w:r>
              <w:rPr>
                <w:sz w:val="24"/>
              </w:rPr>
              <w:t xml:space="preserve">Х</w:t>
            </w:r>
          </w:p>
        </w:tc>
        <w:tc>
          <w:tcPr>
            <w:tcW w:w="1718" w:type="dxa"/>
          </w:tcPr>
          <w:p>
            <w:pPr>
              <w:pStyle w:val="0"/>
              <w:jc w:val="center"/>
            </w:pPr>
            <w:r>
              <w:rPr>
                <w:sz w:val="24"/>
              </w:rPr>
              <w:t xml:space="preserve">0,022</w:t>
            </w:r>
          </w:p>
        </w:tc>
        <w:tc>
          <w:tcPr>
            <w:tcW w:w="1417" w:type="dxa"/>
          </w:tcPr>
          <w:p>
            <w:pPr>
              <w:pStyle w:val="0"/>
              <w:jc w:val="center"/>
            </w:pPr>
            <w:r>
              <w:rPr>
                <w:sz w:val="24"/>
              </w:rPr>
              <w:t xml:space="preserve">638,5</w:t>
            </w:r>
          </w:p>
        </w:tc>
        <w:tc>
          <w:tcPr>
            <w:tcW w:w="1020" w:type="dxa"/>
          </w:tcPr>
          <w:p>
            <w:pPr>
              <w:pStyle w:val="0"/>
              <w:jc w:val="center"/>
            </w:pPr>
            <w:r>
              <w:rPr>
                <w:sz w:val="24"/>
              </w:rPr>
              <w:t xml:space="preserve">Х</w:t>
            </w:r>
          </w:p>
        </w:tc>
        <w:tc>
          <w:tcPr>
            <w:tcW w:w="1134" w:type="dxa"/>
          </w:tcPr>
          <w:p>
            <w:pPr>
              <w:pStyle w:val="0"/>
              <w:jc w:val="center"/>
            </w:pPr>
            <w:r>
              <w:rPr>
                <w:sz w:val="24"/>
              </w:rPr>
              <w:t xml:space="preserve">14,1</w:t>
            </w:r>
          </w:p>
        </w:tc>
        <w:tc>
          <w:tcPr>
            <w:tcW w:w="1417" w:type="dxa"/>
          </w:tcPr>
          <w:p>
            <w:pPr>
              <w:pStyle w:val="0"/>
              <w:jc w:val="center"/>
            </w:pPr>
            <w:r>
              <w:rPr>
                <w:sz w:val="24"/>
              </w:rPr>
              <w:t xml:space="preserve">Х</w:t>
            </w:r>
          </w:p>
        </w:tc>
        <w:tc>
          <w:tcPr>
            <w:tcW w:w="1587" w:type="dxa"/>
          </w:tcPr>
          <w:p>
            <w:pPr>
              <w:pStyle w:val="0"/>
              <w:jc w:val="center"/>
            </w:pPr>
            <w:r>
              <w:rPr>
                <w:sz w:val="24"/>
              </w:rPr>
              <w:t xml:space="preserve">15 455,5</w:t>
            </w:r>
          </w:p>
        </w:tc>
        <w:tc>
          <w:tcPr>
            <w:tcW w:w="794" w:type="dxa"/>
          </w:tcPr>
          <w:p>
            <w:pPr>
              <w:pStyle w:val="0"/>
              <w:jc w:val="center"/>
            </w:pPr>
            <w:r>
              <w:rPr>
                <w:sz w:val="24"/>
              </w:rPr>
              <w:t xml:space="preserve">Х</w:t>
            </w:r>
          </w:p>
        </w:tc>
      </w:tr>
      <w:tr>
        <w:tc>
          <w:tcPr>
            <w:tcW w:w="2721" w:type="dxa"/>
          </w:tcPr>
          <w:p>
            <w:pPr>
              <w:pStyle w:val="0"/>
            </w:pPr>
            <w:r>
              <w:rPr>
                <w:sz w:val="24"/>
              </w:rPr>
              <w:t xml:space="preserve">6.1. первичная медицинская помощь, в том числе доврачебная и врачебная </w:t>
            </w:r>
            <w:hyperlink w:tooltip="&lt;*******&gt; Указываются расходы консолидированного бюджета субъекта Российской Федерации на приобретение медицинского оборудования для медицинских организаций, работающих в системе ОМС, сверх ТПОМС." w:anchor="P3902" w:history="0">
              <w:r>
                <w:rPr>
                  <w:color w:val="0000ff"/>
                  <w:sz w:val="24"/>
                </w:rPr>
                <w:t xml:space="preserve">&lt;*******&gt;</w:t>
              </w:r>
            </w:hyperlink>
            <w:r>
              <w:rPr>
                <w:sz w:val="24"/>
              </w:rPr>
              <w:t xml:space="preserve">, всего, в том числе:</w:t>
            </w:r>
          </w:p>
        </w:tc>
        <w:tc>
          <w:tcPr>
            <w:tcW w:w="1052" w:type="dxa"/>
          </w:tcPr>
          <w:p>
            <w:pPr>
              <w:pStyle w:val="0"/>
              <w:jc w:val="center"/>
            </w:pPr>
            <w:r>
              <w:rPr>
                <w:sz w:val="24"/>
              </w:rPr>
              <w:t xml:space="preserve">53.1</w:t>
            </w:r>
          </w:p>
        </w:tc>
        <w:tc>
          <w:tcPr>
            <w:tcW w:w="1984" w:type="dxa"/>
          </w:tcPr>
          <w:p>
            <w:pPr>
              <w:pStyle w:val="0"/>
            </w:pPr>
            <w:r>
              <w:rPr>
                <w:sz w:val="24"/>
              </w:rPr>
              <w:t xml:space="preserve">посещений</w:t>
            </w:r>
          </w:p>
        </w:tc>
        <w:tc>
          <w:tcPr>
            <w:tcW w:w="1718" w:type="dxa"/>
          </w:tcPr>
          <w:p>
            <w:pPr>
              <w:pStyle w:val="0"/>
              <w:jc w:val="center"/>
            </w:pPr>
            <w:r>
              <w:rPr>
                <w:sz w:val="24"/>
              </w:rPr>
              <w:t xml:space="preserve">0,022</w:t>
            </w:r>
          </w:p>
        </w:tc>
        <w:tc>
          <w:tcPr>
            <w:tcW w:w="1417" w:type="dxa"/>
          </w:tcPr>
          <w:p>
            <w:pPr>
              <w:pStyle w:val="0"/>
              <w:jc w:val="center"/>
            </w:pPr>
            <w:r>
              <w:rPr>
                <w:sz w:val="24"/>
              </w:rPr>
              <w:t xml:space="preserve">638,5</w:t>
            </w:r>
          </w:p>
        </w:tc>
        <w:tc>
          <w:tcPr>
            <w:tcW w:w="1020" w:type="dxa"/>
          </w:tcPr>
          <w:p>
            <w:pPr>
              <w:pStyle w:val="0"/>
              <w:jc w:val="center"/>
            </w:pPr>
            <w:r>
              <w:rPr>
                <w:sz w:val="24"/>
              </w:rPr>
              <w:t xml:space="preserve">Х</w:t>
            </w:r>
          </w:p>
        </w:tc>
        <w:tc>
          <w:tcPr>
            <w:tcW w:w="1134" w:type="dxa"/>
          </w:tcPr>
          <w:p>
            <w:pPr>
              <w:pStyle w:val="0"/>
              <w:jc w:val="center"/>
            </w:pPr>
            <w:r>
              <w:rPr>
                <w:sz w:val="24"/>
              </w:rPr>
              <w:t xml:space="preserve">14,1</w:t>
            </w:r>
          </w:p>
        </w:tc>
        <w:tc>
          <w:tcPr>
            <w:tcW w:w="1417" w:type="dxa"/>
          </w:tcPr>
          <w:p>
            <w:pPr>
              <w:pStyle w:val="0"/>
              <w:jc w:val="center"/>
            </w:pPr>
            <w:r>
              <w:rPr>
                <w:sz w:val="24"/>
              </w:rPr>
              <w:t xml:space="preserve">Х</w:t>
            </w:r>
          </w:p>
        </w:tc>
        <w:tc>
          <w:tcPr>
            <w:tcW w:w="1587" w:type="dxa"/>
          </w:tcPr>
          <w:p>
            <w:pPr>
              <w:pStyle w:val="0"/>
              <w:jc w:val="center"/>
            </w:pPr>
            <w:r>
              <w:rPr>
                <w:sz w:val="24"/>
              </w:rPr>
              <w:t xml:space="preserve">15 455,5</w:t>
            </w:r>
          </w:p>
        </w:tc>
        <w:tc>
          <w:tcPr>
            <w:tcW w:w="794" w:type="dxa"/>
          </w:tcPr>
          <w:p>
            <w:pPr>
              <w:pStyle w:val="0"/>
              <w:jc w:val="center"/>
            </w:pPr>
            <w:r>
              <w:rPr>
                <w:sz w:val="24"/>
              </w:rPr>
              <w:t xml:space="preserve">Х</w:t>
            </w:r>
          </w:p>
        </w:tc>
      </w:tr>
      <w:tr>
        <w:tc>
          <w:tcPr>
            <w:tcW w:w="2721" w:type="dxa"/>
          </w:tcPr>
          <w:p>
            <w:pPr>
              <w:pStyle w:val="0"/>
            </w:pPr>
            <w:r>
              <w:rPr>
                <w:sz w:val="24"/>
              </w:rPr>
              <w:t xml:space="preserve">6.1.1. посещение по паллиативной медицинской помощи без учета посещений на дому патронажными бригадами</w:t>
            </w:r>
          </w:p>
        </w:tc>
        <w:tc>
          <w:tcPr>
            <w:tcW w:w="1052" w:type="dxa"/>
          </w:tcPr>
          <w:p>
            <w:pPr>
              <w:pStyle w:val="0"/>
              <w:jc w:val="center"/>
            </w:pPr>
            <w:r>
              <w:rPr>
                <w:sz w:val="24"/>
              </w:rPr>
              <w:t xml:space="preserve">53.1.1</w:t>
            </w:r>
          </w:p>
        </w:tc>
        <w:tc>
          <w:tcPr>
            <w:tcW w:w="1984" w:type="dxa"/>
          </w:tcPr>
          <w:p>
            <w:pPr>
              <w:pStyle w:val="0"/>
            </w:pPr>
            <w:r>
              <w:rPr>
                <w:sz w:val="24"/>
              </w:rPr>
              <w:t xml:space="preserve">посещений</w:t>
            </w:r>
          </w:p>
        </w:tc>
        <w:tc>
          <w:tcPr>
            <w:tcW w:w="1718" w:type="dxa"/>
          </w:tcPr>
          <w:p>
            <w:pPr>
              <w:pStyle w:val="0"/>
              <w:jc w:val="center"/>
            </w:pPr>
            <w:r>
              <w:rPr>
                <w:sz w:val="24"/>
              </w:rPr>
              <w:t xml:space="preserve">0,022</w:t>
            </w:r>
          </w:p>
        </w:tc>
        <w:tc>
          <w:tcPr>
            <w:tcW w:w="1417" w:type="dxa"/>
          </w:tcPr>
          <w:p>
            <w:pPr>
              <w:pStyle w:val="0"/>
              <w:jc w:val="center"/>
            </w:pPr>
            <w:r>
              <w:rPr>
                <w:sz w:val="24"/>
              </w:rPr>
              <w:t xml:space="preserve">638,5</w:t>
            </w:r>
          </w:p>
        </w:tc>
        <w:tc>
          <w:tcPr>
            <w:tcW w:w="1020" w:type="dxa"/>
          </w:tcPr>
          <w:p>
            <w:pPr>
              <w:pStyle w:val="0"/>
              <w:jc w:val="center"/>
            </w:pPr>
            <w:r>
              <w:rPr>
                <w:sz w:val="24"/>
              </w:rPr>
              <w:t xml:space="preserve">Х</w:t>
            </w:r>
          </w:p>
        </w:tc>
        <w:tc>
          <w:tcPr>
            <w:tcW w:w="1134" w:type="dxa"/>
          </w:tcPr>
          <w:p>
            <w:pPr>
              <w:pStyle w:val="0"/>
              <w:jc w:val="center"/>
            </w:pPr>
            <w:r>
              <w:rPr>
                <w:sz w:val="24"/>
              </w:rPr>
              <w:t xml:space="preserve">14,1</w:t>
            </w:r>
          </w:p>
        </w:tc>
        <w:tc>
          <w:tcPr>
            <w:tcW w:w="1417" w:type="dxa"/>
          </w:tcPr>
          <w:p>
            <w:pPr>
              <w:pStyle w:val="0"/>
              <w:jc w:val="center"/>
            </w:pPr>
            <w:r>
              <w:rPr>
                <w:sz w:val="24"/>
              </w:rPr>
              <w:t xml:space="preserve">Х</w:t>
            </w:r>
          </w:p>
        </w:tc>
        <w:tc>
          <w:tcPr>
            <w:tcW w:w="1587" w:type="dxa"/>
          </w:tcPr>
          <w:p>
            <w:pPr>
              <w:pStyle w:val="0"/>
              <w:jc w:val="center"/>
            </w:pPr>
            <w:r>
              <w:rPr>
                <w:sz w:val="24"/>
              </w:rPr>
              <w:t xml:space="preserve">15 455,5</w:t>
            </w:r>
          </w:p>
        </w:tc>
        <w:tc>
          <w:tcPr>
            <w:tcW w:w="794" w:type="dxa"/>
          </w:tcPr>
          <w:p>
            <w:pPr>
              <w:pStyle w:val="0"/>
              <w:jc w:val="center"/>
            </w:pPr>
            <w:r>
              <w:rPr>
                <w:sz w:val="24"/>
              </w:rPr>
              <w:t xml:space="preserve">Х</w:t>
            </w:r>
          </w:p>
        </w:tc>
      </w:tr>
      <w:tr>
        <w:tc>
          <w:tcPr>
            <w:tcW w:w="2721" w:type="dxa"/>
          </w:tcPr>
          <w:p>
            <w:pPr>
              <w:pStyle w:val="0"/>
            </w:pPr>
            <w:r>
              <w:rPr>
                <w:sz w:val="24"/>
              </w:rPr>
              <w:t xml:space="preserve">6.1.2. посещения на дому выездными патронажными бригадами</w:t>
            </w:r>
          </w:p>
        </w:tc>
        <w:tc>
          <w:tcPr>
            <w:tcW w:w="1052" w:type="dxa"/>
          </w:tcPr>
          <w:p>
            <w:pPr>
              <w:pStyle w:val="0"/>
              <w:jc w:val="center"/>
            </w:pPr>
            <w:r>
              <w:rPr>
                <w:sz w:val="24"/>
              </w:rPr>
              <w:t xml:space="preserve">53.1.2</w:t>
            </w:r>
          </w:p>
        </w:tc>
        <w:tc>
          <w:tcPr>
            <w:tcW w:w="1984" w:type="dxa"/>
          </w:tcPr>
          <w:p>
            <w:pPr>
              <w:pStyle w:val="0"/>
            </w:pPr>
            <w:r>
              <w:rPr>
                <w:sz w:val="24"/>
              </w:rPr>
              <w:t xml:space="preserve">посещений</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6.2. оказываемая в стационарных условиях (включая койки паллиативной медицинской помощи и койки сестринского ухода)</w:t>
            </w:r>
          </w:p>
        </w:tc>
        <w:tc>
          <w:tcPr>
            <w:tcW w:w="1052" w:type="dxa"/>
          </w:tcPr>
          <w:p>
            <w:pPr>
              <w:pStyle w:val="0"/>
              <w:jc w:val="center"/>
            </w:pPr>
            <w:r>
              <w:rPr>
                <w:sz w:val="24"/>
              </w:rPr>
              <w:t xml:space="preserve">53.2</w:t>
            </w:r>
          </w:p>
        </w:tc>
        <w:tc>
          <w:tcPr>
            <w:tcW w:w="1984" w:type="dxa"/>
          </w:tcPr>
          <w:p>
            <w:pPr>
              <w:pStyle w:val="0"/>
            </w:pPr>
            <w:r>
              <w:rPr>
                <w:sz w:val="24"/>
              </w:rPr>
              <w:t xml:space="preserve">койко-день</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6.3. оказываемая в условиях дневного стационара</w:t>
            </w:r>
          </w:p>
        </w:tc>
        <w:tc>
          <w:tcPr>
            <w:tcW w:w="1052" w:type="dxa"/>
          </w:tcPr>
          <w:p>
            <w:pPr>
              <w:pStyle w:val="0"/>
              <w:jc w:val="center"/>
            </w:pPr>
            <w:r>
              <w:rPr>
                <w:sz w:val="24"/>
              </w:rPr>
              <w:t xml:space="preserve">53.3</w:t>
            </w:r>
          </w:p>
        </w:tc>
        <w:tc>
          <w:tcPr>
            <w:tcW w:w="1984" w:type="dxa"/>
          </w:tcPr>
          <w:p>
            <w:pPr>
              <w:pStyle w:val="0"/>
            </w:pPr>
            <w:r>
              <w:rPr>
                <w:sz w:val="24"/>
              </w:rPr>
              <w:t xml:space="preserve">случай лечения</w:t>
            </w:r>
          </w:p>
        </w:tc>
        <w:tc>
          <w:tcPr>
            <w:tcW w:w="1718"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7. Расходы на ведение дела СМО</w:t>
            </w:r>
          </w:p>
        </w:tc>
        <w:tc>
          <w:tcPr>
            <w:tcW w:w="1052" w:type="dxa"/>
          </w:tcPr>
          <w:p>
            <w:pPr>
              <w:pStyle w:val="0"/>
              <w:jc w:val="center"/>
            </w:pPr>
            <w:r>
              <w:rPr>
                <w:sz w:val="24"/>
              </w:rPr>
              <w:t xml:space="preserve">54</w:t>
            </w:r>
          </w:p>
        </w:tc>
        <w:tc>
          <w:tcPr>
            <w:tcW w:w="1984" w:type="dxa"/>
          </w:tcPr>
          <w:p>
            <w:pPr>
              <w:pStyle w:val="0"/>
            </w:pPr>
            <w:r>
              <w:rPr>
                <w:sz w:val="24"/>
              </w:rPr>
              <w:t xml:space="preserve">-</w:t>
            </w:r>
          </w:p>
        </w:tc>
        <w:tc>
          <w:tcPr>
            <w:tcW w:w="1718"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1,3</w:t>
            </w:r>
          </w:p>
        </w:tc>
        <w:tc>
          <w:tcPr>
            <w:tcW w:w="1417" w:type="dxa"/>
          </w:tcPr>
          <w:p>
            <w:pPr>
              <w:pStyle w:val="0"/>
              <w:jc w:val="center"/>
            </w:pPr>
            <w:r>
              <w:rPr>
                <w:sz w:val="24"/>
              </w:rPr>
              <w:t xml:space="preserve">Х</w:t>
            </w:r>
          </w:p>
        </w:tc>
        <w:tc>
          <w:tcPr>
            <w:tcW w:w="1587" w:type="dxa"/>
          </w:tcPr>
          <w:p>
            <w:pPr>
              <w:pStyle w:val="0"/>
              <w:jc w:val="center"/>
            </w:pPr>
            <w:r>
              <w:rPr>
                <w:sz w:val="24"/>
              </w:rPr>
              <w:t xml:space="preserve">1 443,9</w:t>
            </w:r>
          </w:p>
        </w:tc>
        <w:tc>
          <w:tcPr>
            <w:tcW w:w="794" w:type="dxa"/>
          </w:tcPr>
          <w:p>
            <w:pPr>
              <w:pStyle w:val="0"/>
              <w:jc w:val="center"/>
            </w:pPr>
            <w:r>
              <w:rPr>
                <w:sz w:val="24"/>
              </w:rPr>
              <w:t xml:space="preserve">Х</w:t>
            </w:r>
          </w:p>
        </w:tc>
      </w:tr>
      <w:tr>
        <w:tc>
          <w:tcPr>
            <w:tcW w:w="2721" w:type="dxa"/>
          </w:tcPr>
          <w:p>
            <w:pPr>
              <w:pStyle w:val="0"/>
            </w:pPr>
            <w:r>
              <w:rPr>
                <w:sz w:val="24"/>
              </w:rPr>
              <w:t xml:space="preserve">8. Иные расходы</w:t>
            </w:r>
          </w:p>
        </w:tc>
        <w:tc>
          <w:tcPr>
            <w:tcW w:w="1052" w:type="dxa"/>
          </w:tcPr>
          <w:p>
            <w:pPr>
              <w:pStyle w:val="0"/>
              <w:jc w:val="center"/>
            </w:pPr>
            <w:r>
              <w:rPr>
                <w:sz w:val="24"/>
              </w:rPr>
              <w:t xml:space="preserve">55</w:t>
            </w:r>
          </w:p>
        </w:tc>
        <w:tc>
          <w:tcPr>
            <w:tcW w:w="1984" w:type="dxa"/>
          </w:tcPr>
          <w:p>
            <w:pPr>
              <w:pStyle w:val="0"/>
            </w:pPr>
            <w:r>
              <w:rPr>
                <w:sz w:val="24"/>
              </w:rPr>
              <w:t xml:space="preserve">-</w:t>
            </w:r>
          </w:p>
        </w:tc>
        <w:tc>
          <w:tcPr>
            <w:tcW w:w="1718"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94" w:type="dxa"/>
          </w:tcPr>
          <w:p>
            <w:pPr>
              <w:pStyle w:val="0"/>
              <w:jc w:val="center"/>
            </w:pPr>
            <w:r>
              <w:rPr>
                <w:sz w:val="24"/>
              </w:rPr>
              <w:t xml:space="preserve">Х</w:t>
            </w:r>
          </w:p>
        </w:tc>
      </w:tr>
      <w:tr>
        <w:tc>
          <w:tcPr>
            <w:tcW w:w="2721" w:type="dxa"/>
          </w:tcPr>
          <w:p>
            <w:pPr>
              <w:pStyle w:val="0"/>
            </w:pPr>
            <w:r>
              <w:rPr>
                <w:sz w:val="24"/>
              </w:rPr>
              <w:t xml:space="preserve">ИТОГО (сумма строк 01 + 20)</w:t>
            </w:r>
          </w:p>
        </w:tc>
        <w:tc>
          <w:tcPr>
            <w:tcW w:w="1052" w:type="dxa"/>
          </w:tcPr>
          <w:p>
            <w:pPr>
              <w:pStyle w:val="0"/>
              <w:jc w:val="center"/>
            </w:pPr>
            <w:r>
              <w:rPr>
                <w:sz w:val="24"/>
              </w:rPr>
              <w:t xml:space="preserve">56</w:t>
            </w:r>
          </w:p>
        </w:tc>
        <w:tc>
          <w:tcPr>
            <w:tcW w:w="1984" w:type="dxa"/>
          </w:tcPr>
          <w:p>
            <w:pPr>
              <w:pStyle w:val="0"/>
            </w:pPr>
            <w:r>
              <w:rPr>
                <w:sz w:val="24"/>
              </w:rPr>
              <w:t xml:space="preserve">Х</w:t>
            </w:r>
          </w:p>
        </w:tc>
        <w:tc>
          <w:tcPr>
            <w:tcW w:w="1718"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7 096,9</w:t>
            </w:r>
          </w:p>
        </w:tc>
        <w:tc>
          <w:tcPr>
            <w:tcW w:w="1134" w:type="dxa"/>
          </w:tcPr>
          <w:p>
            <w:pPr>
              <w:pStyle w:val="0"/>
              <w:jc w:val="center"/>
            </w:pPr>
            <w:r>
              <w:rPr>
                <w:sz w:val="24"/>
              </w:rPr>
              <w:t xml:space="preserve">22 927,7</w:t>
            </w:r>
          </w:p>
        </w:tc>
        <w:tc>
          <w:tcPr>
            <w:tcW w:w="1417" w:type="dxa"/>
          </w:tcPr>
          <w:p>
            <w:pPr>
              <w:pStyle w:val="0"/>
              <w:jc w:val="center"/>
            </w:pPr>
            <w:r>
              <w:rPr>
                <w:sz w:val="24"/>
              </w:rPr>
              <w:t xml:space="preserve">7 799 425,5</w:t>
            </w:r>
          </w:p>
        </w:tc>
        <w:tc>
          <w:tcPr>
            <w:tcW w:w="1587" w:type="dxa"/>
          </w:tcPr>
          <w:p>
            <w:pPr>
              <w:pStyle w:val="0"/>
              <w:jc w:val="center"/>
            </w:pPr>
            <w:r>
              <w:rPr>
                <w:sz w:val="24"/>
              </w:rPr>
              <w:t xml:space="preserve">25 061 179,9</w:t>
            </w:r>
          </w:p>
        </w:tc>
        <w:tc>
          <w:tcPr>
            <w:tcW w:w="794" w:type="dxa"/>
          </w:tcPr>
          <w:p>
            <w:pPr>
              <w:pStyle w:val="0"/>
              <w:jc w:val="center"/>
            </w:pPr>
            <w:r>
              <w:rPr>
                <w:sz w:val="24"/>
              </w:rPr>
              <w:t xml:space="preserve">100,0</w:t>
            </w:r>
          </w:p>
        </w:tc>
      </w:tr>
    </w:tbl>
    <w:p>
      <w:pPr>
        <w:sectPr>
          <w:headerReference w:type="default" r:id="rId16"/>
          <w:headerReference w:type="first" r:id="rId17"/>
          <w:footerReference w:type="default" r:id="rId62"/>
          <w:footerReference w:type="first" r:id="rId63"/>
          <w:pgSz w:w="16838" w:h="11906" w:orient="landscape"/>
          <w:pgMar w:top="1133" w:right="397" w:bottom="566" w:left="397" w:header="0" w:footer="0" w:gutter="0"/>
          <w:cols w:space="708"/>
          <w:docGrid w:linePitch="360"/>
          <w:titlePg/>
        </w:sectPr>
      </w:pPr>
    </w:p>
    <w:p>
      <w:pPr>
        <w:pStyle w:val="0"/>
        <w:jc w:val="both"/>
      </w:pPr>
      <w:r>
        <w:rPr>
          <w:sz w:val="24"/>
        </w:rPr>
      </w:r>
    </w:p>
    <w:p>
      <w:pPr>
        <w:pStyle w:val="0"/>
        <w:ind w:firstLine="540"/>
        <w:jc w:val="both"/>
      </w:pPr>
      <w:r>
        <w:rPr>
          <w:sz w:val="24"/>
        </w:rPr>
        <w:t xml:space="preserve">--------------------------------</w:t>
      </w:r>
    </w:p>
    <w:p>
      <w:pPr>
        <w:pStyle w:val="0"/>
        <w:spacing w:before="240"/>
        <w:ind w:firstLine="540"/>
        <w:jc w:val="both"/>
      </w:pPr>
      <w:r>
        <w:rPr>
          <w:sz w:val="24"/>
        </w:rPr>
        <w:t xml:space="preserve">&lt;*&gt; Без учета финансовых средств консолидированного бюджета субъекта Российской Федерации на приобретение оборудования для медицинских организаций, работающих в системе ОМС (затраты, не вошедшие в тариф). Средние нормативы объема оказания и средние нормативы финансовых затрат на единицу объема медицинской помощи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осуществления органами местного самоуправления).</w:t>
      </w:r>
    </w:p>
    <w:p>
      <w:pPr>
        <w:pStyle w:val="0"/>
        <w:spacing w:before="240"/>
        <w:ind w:firstLine="540"/>
        <w:jc w:val="both"/>
      </w:pPr>
      <w:r>
        <w:rPr>
          <w:sz w:val="24"/>
        </w:rPr>
        <w:t xml:space="preserve">&lt;**&gt; Нормативы объема скорой медицинской помощи и нормативы финансовых затрат на один вызов скорой медицинской помощи устанавливаются субъектом Российской Федерации. Средний норматив финансовых затрат за счет средств соответствующих бюджетов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устанавливаются субъектом Российской Федерации за счет средств соответствующих бюджетов.</w:t>
      </w:r>
    </w:p>
    <w:p>
      <w:pPr>
        <w:pStyle w:val="0"/>
        <w:spacing w:before="240"/>
        <w:ind w:firstLine="540"/>
        <w:jc w:val="both"/>
      </w:pPr>
      <w:r>
        <w:rPr>
          <w:sz w:val="24"/>
        </w:rPr>
        <w:t xml:space="preserve">&lt;***&gt; Включая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w:t>
      </w:r>
    </w:p>
    <w:p>
      <w:pPr>
        <w:pStyle w:val="0"/>
        <w:spacing w:before="240"/>
        <w:ind w:firstLine="540"/>
        <w:jc w:val="both"/>
      </w:pPr>
      <w:r>
        <w:rPr>
          <w:sz w:val="24"/>
        </w:rPr>
        <w:t xml:space="preserve">&lt;****&gt; Законченных случаев лечения заболевания в амбулаторных условиях с кратностью посещений по поводу одного заболевания не менее 2.</w:t>
      </w:r>
    </w:p>
    <w:p>
      <w:pPr>
        <w:pStyle w:val="0"/>
        <w:spacing w:before="240"/>
        <w:ind w:firstLine="540"/>
        <w:jc w:val="both"/>
      </w:pPr>
      <w:r>
        <w:rPr>
          <w:sz w:val="24"/>
        </w:rPr>
        <w:t xml:space="preserve">&lt;*****&gt; Субъект Российской Федерации вправе устанавливать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паллиативной медицинской помощи в условиях дневного стационара, а также для медицинской реабилитации.</w:t>
      </w:r>
    </w:p>
    <w:p>
      <w:pPr>
        <w:pStyle w:val="0"/>
        <w:spacing w:before="240"/>
        <w:ind w:firstLine="540"/>
        <w:jc w:val="both"/>
      </w:pPr>
      <w:r>
        <w:rPr>
          <w:sz w:val="24"/>
        </w:rPr>
        <w:t xml:space="preserve">&lt;******&gt; Нормативы объема и стоимости единицы объема медицинской помощи, оказываемой в условиях дневных стационаров (общие для первичной медико-санитарной помощи и специализированной медицинской помощи, включая случаи оказания паллиативной медицинской помощи в условиях дневного стационара), устанавливаются субъектом Российской Федерации на основании соответствующих нормативов </w:t>
      </w:r>
      <w:hyperlink r:id="rId163"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Программы</w:t>
        </w:r>
      </w:hyperlink>
      <w:r>
        <w:rPr>
          <w:sz w:val="24"/>
        </w:rPr>
        <w:t xml:space="preserve"> государственных гарантий бесплатного оказания гражданам медицинской помощи на 2026 - 2028 годы, утвержденных постановлением Правительства Российской Федерации от 29.12.2025 N 2188.</w:t>
      </w:r>
    </w:p>
    <w:bookmarkStart w:id="3902" w:name="P3902"/>
    <w:bookmarkEnd w:id="3902"/>
    <w:p>
      <w:pPr>
        <w:pStyle w:val="0"/>
        <w:spacing w:before="240"/>
        <w:ind w:firstLine="540"/>
        <w:jc w:val="both"/>
      </w:pPr>
      <w:r>
        <w:rPr>
          <w:sz w:val="24"/>
        </w:rPr>
        <w:t xml:space="preserve">&lt;*******&gt; Указываются расходы консолидированного бюджета субъекта Российской Федерации на приобретение медицинского оборудования для медицинских организаций, работающих в системе ОМС, сверх ТПОМС.</w:t>
      </w:r>
    </w:p>
    <w:bookmarkStart w:id="3903" w:name="P3903"/>
    <w:bookmarkEnd w:id="3903"/>
    <w:p>
      <w:pPr>
        <w:pStyle w:val="0"/>
        <w:spacing w:before="240"/>
        <w:ind w:firstLine="540"/>
        <w:jc w:val="both"/>
      </w:pPr>
      <w:r>
        <w:rPr>
          <w:sz w:val="24"/>
        </w:rPr>
        <w:t xml:space="preserve">&lt;********&gt; Включены в норматив объема первичной медико-санитарной помощи в амбулаторных условиях в случае включения паллиативной медицинской помощи в территориальную программу ОМС сверх базовой программы ОМС с соответствующими платежом субъекта РФ.</w:t>
      </w:r>
    </w:p>
    <w:p>
      <w:pPr>
        <w:pStyle w:val="0"/>
        <w:jc w:val="both"/>
      </w:pPr>
      <w:r>
        <w:rPr>
          <w:sz w:val="24"/>
        </w:rPr>
      </w:r>
    </w:p>
    <w:p>
      <w:pPr>
        <w:pStyle w:val="2"/>
        <w:jc w:val="center"/>
        <w:outlineLvl w:val="2"/>
      </w:pPr>
      <w:r>
        <w:rPr>
          <w:sz w:val="24"/>
        </w:rPr>
        <w:t xml:space="preserve">Утвержденная стоимость территориальной программы</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по видам и условиям ее оказания за счет</w:t>
      </w:r>
    </w:p>
    <w:p>
      <w:pPr>
        <w:pStyle w:val="2"/>
        <w:jc w:val="center"/>
      </w:pPr>
      <w:r>
        <w:rPr>
          <w:sz w:val="24"/>
        </w:rPr>
        <w:t xml:space="preserve">бюджетных ассигнований консолидированного бюджета субъекта</w:t>
      </w:r>
    </w:p>
    <w:p>
      <w:pPr>
        <w:pStyle w:val="2"/>
        <w:jc w:val="center"/>
      </w:pPr>
      <w:r>
        <w:rPr>
          <w:sz w:val="24"/>
        </w:rPr>
        <w:t xml:space="preserve">Российской Федерации (далее - бюджетные ассигнования)</w:t>
      </w:r>
    </w:p>
    <w:p>
      <w:pPr>
        <w:pStyle w:val="2"/>
        <w:jc w:val="center"/>
      </w:pPr>
      <w:r>
        <w:rPr>
          <w:sz w:val="24"/>
        </w:rPr>
        <w:t xml:space="preserve">на 2027 год</w:t>
      </w:r>
    </w:p>
    <w:p>
      <w:pPr>
        <w:pStyle w:val="0"/>
        <w:jc w:val="both"/>
      </w:pPr>
      <w:r>
        <w:rPr>
          <w:sz w:val="24"/>
        </w:rPr>
      </w:r>
    </w:p>
    <w:p>
      <w:pPr>
        <w:pStyle w:val="0"/>
        <w:jc w:val="right"/>
      </w:pPr>
      <w:r>
        <w:rPr>
          <w:sz w:val="24"/>
        </w:rPr>
        <w:t xml:space="preserve">Таблица 6</w:t>
      </w:r>
    </w:p>
    <w:p>
      <w:pPr>
        <w:pStyle w:val="0"/>
        <w:jc w:val="both"/>
      </w:pPr>
      <w:r>
        <w:rPr>
          <w:sz w:val="24"/>
        </w:rPr>
      </w:r>
    </w:p>
    <w:p>
      <w:pPr>
        <w:sectPr>
          <w:headerReference w:type="default" r:id="rId18"/>
          <w:headerReference w:type="first" r:id="rId19"/>
          <w:footerReference w:type="default" r:id="rId64"/>
          <w:footerReference w:type="first" r:id="rId65"/>
          <w:pgSz w:w="11906" w:h="16838"/>
          <w:pgMar w:top="1440" w:right="566" w:bottom="1440" w:left="1133" w:header="0" w:footer="0" w:gutter="0"/>
          <w:cols w:space="708"/>
          <w:docGrid w:linePitch="360"/>
          <w:titlePg/>
        </w:sectPr>
      </w:pPr>
    </w:p>
    <w:tbl>
      <w:tblPr>
        <w:tblW w:w="5000" w:type="pct"/>
        <w:tblInd w:w="0" w:type="dxa"/>
        <w:tblBorders>
          <w:top w:val="single" w:sz="4"/>
          <w:left w:val="single" w:sz="4"/>
          <w:bottom w:val="single" w:sz="4"/>
          <w:right w:val="single" w:sz="4"/>
          <w:insideH w:val="single" w:sz="4"/>
          <w:insideV w:val="single" w:sz="4"/>
        </w:tblBorders>
        <w:tblCellMar>
          <w:left w:w="62" w:type="dxa"/>
          <w:top w:w="102" w:type="dxa"/>
          <w:right w:w="62" w:type="dxa"/>
          <w:bottom w:w="102" w:type="dxa"/>
        </w:tblCellMar>
      </w:tblPr>
      <w:tblGrid>
        <w:gridCol w:w="2721"/>
        <w:gridCol w:w="850"/>
        <w:gridCol w:w="1984"/>
        <w:gridCol w:w="1701"/>
        <w:gridCol w:w="1701"/>
        <w:gridCol w:w="1701"/>
        <w:gridCol w:w="1247"/>
        <w:gridCol w:w="1247"/>
        <w:gridCol w:w="1020"/>
        <w:gridCol w:w="976"/>
        <w:gridCol w:w="794"/>
        <w:gridCol w:w="1417"/>
        <w:gridCol w:w="850"/>
        <w:gridCol w:w="1247"/>
        <w:gridCol w:w="709"/>
      </w:tblGrid>
      <w:tr>
        <w:tc>
          <w:tcPr>
            <w:tcW w:w="2721" w:type="dxa"/>
            <w:vMerge w:val="restart"/>
          </w:tcPr>
          <w:p>
            <w:pPr>
              <w:pStyle w:val="0"/>
              <w:jc w:val="center"/>
            </w:pPr>
            <w:r>
              <w:rPr>
                <w:sz w:val="24"/>
              </w:rPr>
              <w:t xml:space="preserve">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бюджета субъекта Российской Федерации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сверх установленных базовой программой обязательного медицинского страхования (далее соответственно - ТП ОМС, базовая программа ОМС)</w:t>
            </w:r>
          </w:p>
        </w:tc>
        <w:tc>
          <w:tcPr>
            <w:tcW w:w="850" w:type="dxa"/>
            <w:vMerge w:val="restart"/>
          </w:tcPr>
          <w:p>
            <w:pPr>
              <w:pStyle w:val="0"/>
              <w:jc w:val="center"/>
            </w:pPr>
            <w:r>
              <w:rPr>
                <w:sz w:val="24"/>
              </w:rPr>
              <w:t xml:space="preserve">N строки</w:t>
            </w:r>
          </w:p>
        </w:tc>
        <w:tc>
          <w:tcPr>
            <w:tcW w:w="1984" w:type="dxa"/>
            <w:vMerge w:val="restart"/>
          </w:tcPr>
          <w:p>
            <w:pPr>
              <w:pStyle w:val="0"/>
              <w:jc w:val="center"/>
            </w:pPr>
            <w:r>
              <w:rPr>
                <w:sz w:val="24"/>
              </w:rPr>
              <w:t xml:space="preserve">Единица измерения</w:t>
            </w:r>
          </w:p>
        </w:tc>
        <w:tc>
          <w:tcPr>
            <w:tcW w:w="5103" w:type="dxa"/>
            <w:gridSpan w:val="3"/>
          </w:tcPr>
          <w:p>
            <w:pPr>
              <w:pStyle w:val="0"/>
              <w:jc w:val="center"/>
            </w:pPr>
            <w:r>
              <w:rPr>
                <w:sz w:val="24"/>
              </w:rPr>
              <w:t xml:space="preserve">Установленный ТПГГ объем медицинской помощи, не входящей в базовую программу ОМС, в расчете на одного жителя</w:t>
            </w:r>
          </w:p>
        </w:tc>
        <w:tc>
          <w:tcPr>
            <w:tcW w:w="3514" w:type="dxa"/>
            <w:gridSpan w:val="3"/>
          </w:tcPr>
          <w:p>
            <w:pPr>
              <w:pStyle w:val="0"/>
              <w:jc w:val="center"/>
            </w:pPr>
            <w:r>
              <w:rPr>
                <w:sz w:val="24"/>
              </w:rPr>
              <w:t xml:space="preserve">Установленный ТПГГ норматив финансовых затрат консолидированного бюджета субъекта Российской Федерации на единицу объема медицинской помощи, не входящей в базовую программу ОМС</w:t>
            </w:r>
          </w:p>
        </w:tc>
        <w:tc>
          <w:tcPr>
            <w:tcW w:w="1770" w:type="dxa"/>
            <w:gridSpan w:val="2"/>
          </w:tcPr>
          <w:p>
            <w:pPr>
              <w:pStyle w:val="0"/>
              <w:jc w:val="center"/>
            </w:pPr>
            <w:r>
              <w:rPr>
                <w:sz w:val="24"/>
              </w:rPr>
              <w:t xml:space="preserve">Подушевой норматив финансирования ТПГГ в разрезе направлений расходования бюджетных ассигнований консолидированного бюджета субъекта Российской Федерации</w:t>
            </w:r>
          </w:p>
        </w:tc>
        <w:tc>
          <w:tcPr>
            <w:tcW w:w="4223" w:type="dxa"/>
            <w:gridSpan w:val="4"/>
          </w:tcPr>
          <w:p>
            <w:pPr>
              <w:pStyle w:val="0"/>
              <w:jc w:val="center"/>
            </w:pPr>
            <w:r>
              <w:rPr>
                <w:sz w:val="24"/>
              </w:rPr>
              <w:t xml:space="preserve">Утвержденная стоимость ТПГГ по направлениям расходования бюджетных ассигнований консолидированного бюджета субъекта Российской Федерации</w:t>
            </w:r>
          </w:p>
        </w:tc>
      </w:tr>
      <w:tr>
        <w:tc>
          <w:tcPr>
            <w:vMerge w:val="continue"/>
          </w:tcPr>
          <w:p/>
        </w:tc>
        <w:tc>
          <w:tcPr>
            <w:vMerge w:val="continue"/>
          </w:tcPr>
          <w:p/>
        </w:tc>
        <w:tc>
          <w:tcPr>
            <w:vMerge w:val="continue"/>
          </w:tcPr>
          <w:p/>
        </w:tc>
        <w:tc>
          <w:tcPr>
            <w:tcW w:w="1701" w:type="dxa"/>
          </w:tcPr>
          <w:bookmarkStart w:id="3921" w:name="P3921"/>
          <w:bookmarkEnd w:id="3921"/>
          <w:p>
            <w:pPr>
              <w:pStyle w:val="0"/>
              <w:jc w:val="center"/>
            </w:pPr>
            <w:r>
              <w:rPr>
                <w:sz w:val="24"/>
              </w:rPr>
              <w:t xml:space="preserve">Общий норматив объема медицинской помощи, оказываемой за счет бюджетных ассигнований, включая средства МБТ в бюджет ТФОМС, в том числе:</w:t>
            </w:r>
          </w:p>
        </w:tc>
        <w:tc>
          <w:tcPr>
            <w:tcW w:w="1701" w:type="dxa"/>
          </w:tcPr>
          <w:bookmarkStart w:id="3922" w:name="P3922"/>
          <w:bookmarkEnd w:id="3922"/>
          <w:p>
            <w:pPr>
              <w:pStyle w:val="0"/>
              <w:jc w:val="center"/>
            </w:pPr>
            <w:r>
              <w:rPr>
                <w:sz w:val="24"/>
              </w:rPr>
              <w:t xml:space="preserve">норматив объема медицинской помощи за счет бюджетных ассигнований (без учета медицинской помощи, оказываемой по ТП ОМС сверх базовой программы ОМС за счет средств МБТ в бюджет ТФОМС)</w:t>
            </w:r>
          </w:p>
        </w:tc>
        <w:tc>
          <w:tcPr>
            <w:tcW w:w="1701" w:type="dxa"/>
          </w:tcPr>
          <w:bookmarkStart w:id="3923" w:name="P3923"/>
          <w:bookmarkEnd w:id="3923"/>
          <w:p>
            <w:pPr>
              <w:pStyle w:val="0"/>
              <w:jc w:val="center"/>
            </w:pPr>
            <w:r>
              <w:rPr>
                <w:sz w:val="24"/>
              </w:rPr>
              <w:t xml:space="preserve">норматив объема медицинской помощи, оказываемой по ТП ОМС сверх базовой программы ОМС за счет средств МБТ в бюджет ТФОМС</w:t>
            </w:r>
          </w:p>
        </w:tc>
        <w:tc>
          <w:tcPr>
            <w:tcW w:w="1247" w:type="dxa"/>
          </w:tcPr>
          <w:bookmarkStart w:id="3924" w:name="P3924"/>
          <w:bookmarkEnd w:id="3924"/>
          <w:p>
            <w:pPr>
              <w:pStyle w:val="0"/>
              <w:jc w:val="center"/>
            </w:pPr>
            <w:r>
              <w:rPr>
                <w:sz w:val="24"/>
              </w:rP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w:t>
            </w:r>
            <w:hyperlink w:tooltip="&lt;*&gt; Общий норматив финансовых затрат на единицу объема медицинской помощи в графе 7, оказываемой за счет бюджетных ассигнований консолидированного бюджета субъекта Российской Федерации, включая средства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 w:anchor="P4627" w:history="0">
              <w:r>
                <w:rPr>
                  <w:color w:val="0000ff"/>
                  <w:sz w:val="24"/>
                </w:rPr>
                <w:t xml:space="preserve">&lt;*&gt;</w:t>
              </w:r>
            </w:hyperlink>
            <w:r>
              <w:rPr>
                <w:sz w:val="24"/>
              </w:rPr>
              <w:t xml:space="preserve"> в том числе:</w:t>
            </w:r>
          </w:p>
        </w:tc>
        <w:tc>
          <w:tcPr>
            <w:tcW w:w="1247" w:type="dxa"/>
          </w:tcPr>
          <w:bookmarkStart w:id="3925" w:name="P3925"/>
          <w:bookmarkEnd w:id="3925"/>
          <w:p>
            <w:pPr>
              <w:pStyle w:val="0"/>
              <w:jc w:val="center"/>
            </w:pPr>
            <w:r>
              <w:rPr>
                <w:sz w:val="24"/>
              </w:rPr>
              <w:t xml:space="preserve">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w:t>
            </w:r>
          </w:p>
        </w:tc>
        <w:tc>
          <w:tcPr>
            <w:tcW w:w="1020" w:type="dxa"/>
          </w:tcPr>
          <w:bookmarkStart w:id="3926" w:name="P3926"/>
          <w:bookmarkEnd w:id="3926"/>
          <w:p>
            <w:pPr>
              <w:pStyle w:val="0"/>
              <w:jc w:val="center"/>
            </w:pPr>
            <w:r>
              <w:rPr>
                <w:sz w:val="24"/>
              </w:rPr>
              <w:t xml:space="preserve">норматив финансовых затрат на единицу объема медицинской помощи, оказываемой по ТП ОМС сверх базовой программы ОМС за счет средств МБТ в бюджет ТФОМС</w:t>
            </w:r>
          </w:p>
        </w:tc>
        <w:tc>
          <w:tcPr>
            <w:tcW w:w="976" w:type="dxa"/>
          </w:tcPr>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w:t>
            </w:r>
          </w:p>
        </w:tc>
        <w:tc>
          <w:tcPr>
            <w:tcW w:w="794" w:type="dxa"/>
          </w:tcPr>
          <w:p>
            <w:pPr>
              <w:pStyle w:val="0"/>
              <w:jc w:val="center"/>
            </w:pPr>
            <w:r>
              <w:rPr>
                <w:sz w:val="24"/>
              </w:rPr>
              <w:t xml:space="preserve">за счет средств МБТ в бюджет ТФОМС на финансовое обеспечение медицинской помощи, оказываемой по ТП ОМС сверх базовой программы ОМС</w:t>
            </w:r>
          </w:p>
        </w:tc>
        <w:tc>
          <w:tcPr>
            <w:tcW w:w="1417" w:type="dxa"/>
          </w:tcPr>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w:t>
            </w:r>
          </w:p>
        </w:tc>
        <w:tc>
          <w:tcPr>
            <w:tcW w:w="850" w:type="dxa"/>
          </w:tcPr>
          <w:p>
            <w:pPr>
              <w:pStyle w:val="0"/>
              <w:jc w:val="center"/>
            </w:pPr>
            <w:r>
              <w:rPr>
                <w:sz w:val="24"/>
              </w:rPr>
              <w:t xml:space="preserve">доли в структуре расходов</w:t>
            </w:r>
          </w:p>
        </w:tc>
        <w:tc>
          <w:tcPr>
            <w:tcW w:w="1247" w:type="dxa"/>
          </w:tcPr>
          <w:p>
            <w:pPr>
              <w:pStyle w:val="0"/>
              <w:jc w:val="center"/>
            </w:pPr>
            <w:r>
              <w:rPr>
                <w:sz w:val="24"/>
              </w:rPr>
              <w:t xml:space="preserve">за счет средств МБТ в бюджет ТФОМС на финансовое обеспечение медицинской помощи, оказываемой по ТП ОМС сверх базовой программы ОМС</w:t>
            </w:r>
          </w:p>
        </w:tc>
        <w:tc>
          <w:tcPr>
            <w:tcW w:w="709" w:type="dxa"/>
          </w:tcPr>
          <w:p>
            <w:pPr>
              <w:pStyle w:val="0"/>
              <w:jc w:val="center"/>
            </w:pPr>
            <w:r>
              <w:rPr>
                <w:sz w:val="24"/>
              </w:rPr>
              <w:t xml:space="preserve">доли в структуре расходов</w:t>
            </w:r>
          </w:p>
        </w:tc>
      </w:tr>
      <w:tr>
        <w:tc>
          <w:tcPr>
            <w:tcW w:w="2721" w:type="dxa"/>
          </w:tcPr>
          <w:p>
            <w:pPr>
              <w:pStyle w:val="0"/>
            </w:pPr>
            <w:r>
              <w:rPr>
                <w:sz w:val="24"/>
              </w:rPr>
            </w:r>
          </w:p>
        </w:tc>
        <w:tc>
          <w:tcPr>
            <w:tcW w:w="850" w:type="dxa"/>
          </w:tcPr>
          <w:p>
            <w:pPr>
              <w:pStyle w:val="0"/>
            </w:pPr>
            <w:r>
              <w:rPr>
                <w:sz w:val="24"/>
              </w:rPr>
            </w:r>
          </w:p>
        </w:tc>
        <w:tc>
          <w:tcPr>
            <w:tcW w:w="1984" w:type="dxa"/>
          </w:tcPr>
          <w:p>
            <w:pPr>
              <w:pStyle w:val="0"/>
            </w:pPr>
            <w:r>
              <w:rPr>
                <w:sz w:val="24"/>
              </w:rPr>
            </w:r>
          </w:p>
        </w:tc>
        <w:tc>
          <w:tcPr>
            <w:tcW w:w="1701" w:type="dxa"/>
          </w:tcPr>
          <w:p>
            <w:pPr>
              <w:pStyle w:val="0"/>
            </w:pPr>
            <w:r>
              <w:rPr>
                <w:sz w:val="24"/>
              </w:rPr>
            </w:r>
          </w:p>
        </w:tc>
        <w:tc>
          <w:tcPr>
            <w:tcW w:w="1701" w:type="dxa"/>
          </w:tcPr>
          <w:p>
            <w:pPr>
              <w:pStyle w:val="0"/>
            </w:pPr>
            <w:r>
              <w:rPr>
                <w:sz w:val="24"/>
              </w:rPr>
            </w:r>
          </w:p>
        </w:tc>
        <w:tc>
          <w:tcPr>
            <w:tcW w:w="1701" w:type="dxa"/>
          </w:tcPr>
          <w:p>
            <w:pPr>
              <w:pStyle w:val="0"/>
            </w:pPr>
            <w:r>
              <w:rPr>
                <w:sz w:val="24"/>
              </w:rPr>
            </w:r>
          </w:p>
        </w:tc>
        <w:tc>
          <w:tcPr>
            <w:tcW w:w="1247" w:type="dxa"/>
          </w:tcPr>
          <w:p>
            <w:pPr>
              <w:pStyle w:val="0"/>
              <w:jc w:val="center"/>
            </w:pPr>
            <w:r>
              <w:rPr>
                <w:sz w:val="24"/>
              </w:rPr>
              <w:t xml:space="preserve">рубли</w:t>
            </w:r>
          </w:p>
        </w:tc>
        <w:tc>
          <w:tcPr>
            <w:tcW w:w="1247" w:type="dxa"/>
          </w:tcPr>
          <w:p>
            <w:pPr>
              <w:pStyle w:val="0"/>
              <w:jc w:val="center"/>
            </w:pPr>
            <w:r>
              <w:rPr>
                <w:sz w:val="24"/>
              </w:rPr>
              <w:t xml:space="preserve">рубли</w:t>
            </w:r>
          </w:p>
        </w:tc>
        <w:tc>
          <w:tcPr>
            <w:tcW w:w="1020" w:type="dxa"/>
          </w:tcPr>
          <w:p>
            <w:pPr>
              <w:pStyle w:val="0"/>
              <w:jc w:val="center"/>
            </w:pPr>
            <w:r>
              <w:rPr>
                <w:sz w:val="24"/>
              </w:rPr>
              <w:t xml:space="preserve">рубли</w:t>
            </w:r>
          </w:p>
        </w:tc>
        <w:tc>
          <w:tcPr>
            <w:tcW w:w="976" w:type="dxa"/>
          </w:tcPr>
          <w:p>
            <w:pPr>
              <w:pStyle w:val="0"/>
              <w:jc w:val="center"/>
            </w:pPr>
            <w:r>
              <w:rPr>
                <w:sz w:val="24"/>
              </w:rPr>
              <w:t xml:space="preserve">рубли</w:t>
            </w:r>
          </w:p>
        </w:tc>
        <w:tc>
          <w:tcPr>
            <w:tcW w:w="794" w:type="dxa"/>
          </w:tcPr>
          <w:p>
            <w:pPr>
              <w:pStyle w:val="0"/>
              <w:jc w:val="center"/>
            </w:pPr>
            <w:r>
              <w:rPr>
                <w:sz w:val="24"/>
              </w:rPr>
              <w:t xml:space="preserve">рубли</w:t>
            </w:r>
          </w:p>
        </w:tc>
        <w:tc>
          <w:tcPr>
            <w:tcW w:w="1417" w:type="dxa"/>
          </w:tcPr>
          <w:p>
            <w:pPr>
              <w:pStyle w:val="0"/>
              <w:jc w:val="center"/>
            </w:pPr>
            <w:r>
              <w:rPr>
                <w:sz w:val="24"/>
              </w:rPr>
              <w:t xml:space="preserve">тысячи рублей</w:t>
            </w:r>
          </w:p>
        </w:tc>
        <w:tc>
          <w:tcPr>
            <w:tcW w:w="850" w:type="dxa"/>
          </w:tcPr>
          <w:p>
            <w:pPr>
              <w:pStyle w:val="0"/>
              <w:jc w:val="center"/>
            </w:pPr>
            <w:r>
              <w:rPr>
                <w:sz w:val="24"/>
              </w:rPr>
              <w:t xml:space="preserve">%</w:t>
            </w:r>
          </w:p>
        </w:tc>
        <w:tc>
          <w:tcPr>
            <w:tcW w:w="1247" w:type="dxa"/>
          </w:tcPr>
          <w:p>
            <w:pPr>
              <w:pStyle w:val="0"/>
              <w:jc w:val="center"/>
            </w:pPr>
            <w:r>
              <w:rPr>
                <w:sz w:val="24"/>
              </w:rPr>
              <w:t xml:space="preserve">тысячи рублей</w:t>
            </w:r>
          </w:p>
        </w:tc>
        <w:tc>
          <w:tcPr>
            <w:tcW w:w="709" w:type="dxa"/>
          </w:tcPr>
          <w:p>
            <w:pPr>
              <w:pStyle w:val="0"/>
              <w:jc w:val="center"/>
            </w:pPr>
            <w:r>
              <w:rPr>
                <w:sz w:val="24"/>
              </w:rPr>
              <w:t xml:space="preserve">%</w:t>
            </w:r>
          </w:p>
        </w:tc>
      </w:tr>
      <w:tr>
        <w:tc>
          <w:tcPr>
            <w:tcW w:w="2721" w:type="dxa"/>
          </w:tcPr>
          <w:p>
            <w:pPr>
              <w:pStyle w:val="0"/>
              <w:jc w:val="center"/>
            </w:pPr>
            <w:r>
              <w:rPr>
                <w:sz w:val="24"/>
              </w:rPr>
              <w:t xml:space="preserve">1</w:t>
            </w:r>
          </w:p>
        </w:tc>
        <w:tc>
          <w:tcPr>
            <w:tcW w:w="850" w:type="dxa"/>
          </w:tcPr>
          <w:p>
            <w:pPr>
              <w:pStyle w:val="0"/>
              <w:jc w:val="center"/>
            </w:pPr>
            <w:r>
              <w:rPr>
                <w:sz w:val="24"/>
              </w:rPr>
              <w:t xml:space="preserve">2</w:t>
            </w:r>
          </w:p>
        </w:tc>
        <w:tc>
          <w:tcPr>
            <w:tcW w:w="1984" w:type="dxa"/>
          </w:tcPr>
          <w:p>
            <w:pPr>
              <w:pStyle w:val="0"/>
              <w:jc w:val="center"/>
            </w:pPr>
            <w:r>
              <w:rPr>
                <w:sz w:val="24"/>
              </w:rPr>
              <w:t xml:space="preserve">3</w:t>
            </w:r>
          </w:p>
        </w:tc>
        <w:tc>
          <w:tcPr>
            <w:tcW w:w="1701" w:type="dxa"/>
          </w:tcPr>
          <w:p>
            <w:pPr>
              <w:pStyle w:val="0"/>
              <w:jc w:val="center"/>
            </w:pPr>
            <w:r>
              <w:rPr>
                <w:sz w:val="24"/>
              </w:rPr>
              <w:t xml:space="preserve">4 = 5 + 6</w:t>
            </w:r>
          </w:p>
        </w:tc>
        <w:tc>
          <w:tcPr>
            <w:tcW w:w="1701" w:type="dxa"/>
          </w:tcPr>
          <w:p>
            <w:pPr>
              <w:pStyle w:val="0"/>
              <w:jc w:val="center"/>
            </w:pPr>
            <w:r>
              <w:rPr>
                <w:sz w:val="24"/>
              </w:rPr>
              <w:t xml:space="preserve">5</w:t>
            </w:r>
          </w:p>
        </w:tc>
        <w:tc>
          <w:tcPr>
            <w:tcW w:w="1701" w:type="dxa"/>
          </w:tcPr>
          <w:p>
            <w:pPr>
              <w:pStyle w:val="0"/>
              <w:jc w:val="center"/>
            </w:pPr>
            <w:r>
              <w:rPr>
                <w:sz w:val="24"/>
              </w:rPr>
              <w:t xml:space="preserve">6</w:t>
            </w:r>
          </w:p>
        </w:tc>
        <w:tc>
          <w:tcPr>
            <w:tcW w:w="1247" w:type="dxa"/>
          </w:tcPr>
          <w:p>
            <w:pPr>
              <w:pStyle w:val="0"/>
              <w:jc w:val="center"/>
            </w:pPr>
            <w:r>
              <w:rPr>
                <w:sz w:val="24"/>
              </w:rPr>
              <w:t xml:space="preserve">7 = (5 x 8 + 6 x 9) / 4</w:t>
            </w:r>
          </w:p>
        </w:tc>
        <w:tc>
          <w:tcPr>
            <w:tcW w:w="1247" w:type="dxa"/>
          </w:tcPr>
          <w:p>
            <w:pPr>
              <w:pStyle w:val="0"/>
              <w:jc w:val="center"/>
            </w:pPr>
            <w:r>
              <w:rPr>
                <w:sz w:val="24"/>
              </w:rPr>
              <w:t xml:space="preserve">8</w:t>
            </w:r>
          </w:p>
        </w:tc>
        <w:tc>
          <w:tcPr>
            <w:tcW w:w="1020" w:type="dxa"/>
          </w:tcPr>
          <w:p>
            <w:pPr>
              <w:pStyle w:val="0"/>
              <w:jc w:val="center"/>
            </w:pPr>
            <w:r>
              <w:rPr>
                <w:sz w:val="24"/>
              </w:rPr>
              <w:t xml:space="preserve">9</w:t>
            </w:r>
          </w:p>
        </w:tc>
        <w:tc>
          <w:tcPr>
            <w:tcW w:w="976" w:type="dxa"/>
          </w:tcPr>
          <w:p>
            <w:pPr>
              <w:pStyle w:val="0"/>
              <w:jc w:val="center"/>
            </w:pPr>
            <w:r>
              <w:rPr>
                <w:sz w:val="24"/>
              </w:rPr>
              <w:t xml:space="preserve">10</w:t>
            </w:r>
          </w:p>
        </w:tc>
        <w:tc>
          <w:tcPr>
            <w:tcW w:w="794" w:type="dxa"/>
          </w:tcPr>
          <w:p>
            <w:pPr>
              <w:pStyle w:val="0"/>
              <w:jc w:val="center"/>
            </w:pPr>
            <w:r>
              <w:rPr>
                <w:sz w:val="24"/>
              </w:rPr>
              <w:t xml:space="preserve">11</w:t>
            </w:r>
          </w:p>
        </w:tc>
        <w:tc>
          <w:tcPr>
            <w:tcW w:w="1417" w:type="dxa"/>
          </w:tcPr>
          <w:p>
            <w:pPr>
              <w:pStyle w:val="0"/>
              <w:jc w:val="center"/>
            </w:pPr>
            <w:r>
              <w:rPr>
                <w:sz w:val="24"/>
              </w:rPr>
              <w:t xml:space="preserve">12</w:t>
            </w:r>
          </w:p>
        </w:tc>
        <w:tc>
          <w:tcPr>
            <w:tcW w:w="850" w:type="dxa"/>
          </w:tcPr>
          <w:p>
            <w:pPr>
              <w:pStyle w:val="0"/>
              <w:jc w:val="center"/>
            </w:pPr>
            <w:r>
              <w:rPr>
                <w:sz w:val="24"/>
              </w:rPr>
              <w:t xml:space="preserve">13</w:t>
            </w:r>
          </w:p>
        </w:tc>
        <w:tc>
          <w:tcPr>
            <w:tcW w:w="1247" w:type="dxa"/>
          </w:tcPr>
          <w:p>
            <w:pPr>
              <w:pStyle w:val="0"/>
              <w:jc w:val="center"/>
            </w:pPr>
            <w:r>
              <w:rPr>
                <w:sz w:val="24"/>
              </w:rPr>
              <w:t xml:space="preserve">14</w:t>
            </w:r>
          </w:p>
        </w:tc>
        <w:tc>
          <w:tcPr>
            <w:tcW w:w="709" w:type="dxa"/>
          </w:tcPr>
          <w:p>
            <w:pPr>
              <w:pStyle w:val="0"/>
              <w:jc w:val="center"/>
            </w:pPr>
            <w:r>
              <w:rPr>
                <w:sz w:val="24"/>
              </w:rPr>
              <w:t xml:space="preserve">15</w:t>
            </w:r>
          </w:p>
        </w:tc>
      </w:tr>
      <w:tr>
        <w:tc>
          <w:tcPr>
            <w:tcW w:w="2721" w:type="dxa"/>
          </w:tcPr>
          <w:p>
            <w:pPr>
              <w:pStyle w:val="0"/>
            </w:pPr>
            <w:r>
              <w:rPr>
                <w:sz w:val="24"/>
              </w:rPr>
              <w:t xml:space="preserve">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в том числе:</w:t>
            </w:r>
          </w:p>
        </w:tc>
        <w:tc>
          <w:tcPr>
            <w:tcW w:w="850" w:type="dxa"/>
          </w:tcPr>
          <w:p>
            <w:pPr>
              <w:pStyle w:val="0"/>
              <w:jc w:val="center"/>
            </w:pPr>
            <w:r>
              <w:rPr>
                <w:sz w:val="24"/>
              </w:rPr>
              <w:t xml:space="preserve">1</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7 744,9</w:t>
            </w:r>
          </w:p>
        </w:tc>
        <w:tc>
          <w:tcPr>
            <w:tcW w:w="794" w:type="dxa"/>
          </w:tcPr>
          <w:p>
            <w:pPr>
              <w:pStyle w:val="0"/>
              <w:jc w:val="center"/>
            </w:pPr>
            <w:r>
              <w:rPr>
                <w:sz w:val="24"/>
              </w:rPr>
              <w:t xml:space="preserve">179,1</w:t>
            </w:r>
          </w:p>
        </w:tc>
        <w:tc>
          <w:tcPr>
            <w:tcW w:w="1417" w:type="dxa"/>
          </w:tcPr>
          <w:p>
            <w:pPr>
              <w:pStyle w:val="0"/>
              <w:jc w:val="center"/>
            </w:pPr>
            <w:r>
              <w:rPr>
                <w:sz w:val="24"/>
              </w:rPr>
              <w:t xml:space="preserve">8 434 565,4</w:t>
            </w:r>
          </w:p>
        </w:tc>
        <w:tc>
          <w:tcPr>
            <w:tcW w:w="850" w:type="dxa"/>
          </w:tcPr>
          <w:p>
            <w:pPr>
              <w:pStyle w:val="0"/>
              <w:jc w:val="center"/>
            </w:pPr>
            <w:r>
              <w:rPr>
                <w:sz w:val="24"/>
              </w:rPr>
              <w:t xml:space="preserve">24,3</w:t>
            </w:r>
          </w:p>
        </w:tc>
        <w:tc>
          <w:tcPr>
            <w:tcW w:w="1247" w:type="dxa"/>
          </w:tcPr>
          <w:p>
            <w:pPr>
              <w:pStyle w:val="0"/>
              <w:jc w:val="center"/>
            </w:pPr>
            <w:r>
              <w:rPr>
                <w:sz w:val="24"/>
              </w:rPr>
              <w:t xml:space="preserve">195 035,7</w:t>
            </w:r>
          </w:p>
        </w:tc>
        <w:tc>
          <w:tcPr>
            <w:tcW w:w="709" w:type="dxa"/>
          </w:tcPr>
          <w:p>
            <w:pPr>
              <w:pStyle w:val="0"/>
              <w:jc w:val="center"/>
            </w:pPr>
            <w:r>
              <w:rPr>
                <w:sz w:val="24"/>
              </w:rPr>
              <w:t xml:space="preserve">0,6</w:t>
            </w:r>
          </w:p>
        </w:tc>
      </w:tr>
      <w:tr>
        <w:tc>
          <w:tcPr>
            <w:tcW w:w="2721" w:type="dxa"/>
          </w:tcPr>
          <w:p>
            <w:pPr>
              <w:pStyle w:val="0"/>
            </w:pPr>
            <w:r>
              <w:rPr>
                <w:sz w:val="24"/>
              </w:rPr>
              <w:t xml:space="preserve">I. Нормируемая медицинская помощь</w:t>
            </w:r>
          </w:p>
        </w:tc>
        <w:tc>
          <w:tcPr>
            <w:tcW w:w="850" w:type="dxa"/>
          </w:tcPr>
          <w:p>
            <w:pPr>
              <w:pStyle w:val="0"/>
              <w:jc w:val="center"/>
            </w:pPr>
            <w:r>
              <w:rPr>
                <w:sz w:val="24"/>
              </w:rPr>
              <w:t xml:space="preserve">А</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3 383,2</w:t>
            </w:r>
          </w:p>
        </w:tc>
        <w:tc>
          <w:tcPr>
            <w:tcW w:w="794" w:type="dxa"/>
          </w:tcPr>
          <w:p>
            <w:pPr>
              <w:pStyle w:val="0"/>
              <w:jc w:val="center"/>
            </w:pPr>
            <w:r>
              <w:rPr>
                <w:sz w:val="24"/>
              </w:rPr>
              <w:t xml:space="preserve">177,7</w:t>
            </w:r>
          </w:p>
        </w:tc>
        <w:tc>
          <w:tcPr>
            <w:tcW w:w="1417" w:type="dxa"/>
          </w:tcPr>
          <w:p>
            <w:pPr>
              <w:pStyle w:val="0"/>
              <w:jc w:val="center"/>
            </w:pPr>
            <w:r>
              <w:rPr>
                <w:sz w:val="24"/>
              </w:rPr>
              <w:t xml:space="preserve">3 684 444,9</w:t>
            </w:r>
          </w:p>
        </w:tc>
        <w:tc>
          <w:tcPr>
            <w:tcW w:w="850" w:type="dxa"/>
          </w:tcPr>
          <w:p>
            <w:pPr>
              <w:pStyle w:val="0"/>
              <w:jc w:val="center"/>
            </w:pPr>
            <w:r>
              <w:rPr>
                <w:sz w:val="24"/>
              </w:rPr>
              <w:t xml:space="preserve">10,4</w:t>
            </w:r>
          </w:p>
        </w:tc>
        <w:tc>
          <w:tcPr>
            <w:tcW w:w="1247" w:type="dxa"/>
          </w:tcPr>
          <w:p>
            <w:pPr>
              <w:pStyle w:val="0"/>
              <w:jc w:val="center"/>
            </w:pPr>
            <w:r>
              <w:rPr>
                <w:sz w:val="24"/>
              </w:rPr>
              <w:t xml:space="preserve">193 487,8</w:t>
            </w:r>
          </w:p>
        </w:tc>
        <w:tc>
          <w:tcPr>
            <w:tcW w:w="709" w:type="dxa"/>
          </w:tcPr>
          <w:p>
            <w:pPr>
              <w:pStyle w:val="0"/>
              <w:jc w:val="center"/>
            </w:pPr>
            <w:r>
              <w:rPr>
                <w:sz w:val="24"/>
              </w:rPr>
              <w:t xml:space="preserve">0,5</w:t>
            </w:r>
          </w:p>
        </w:tc>
      </w:tr>
      <w:tr>
        <w:tc>
          <w:tcPr>
            <w:tcW w:w="2721" w:type="dxa"/>
          </w:tcPr>
          <w:p>
            <w:pPr>
              <w:pStyle w:val="0"/>
            </w:pPr>
            <w:r>
              <w:rPr>
                <w:sz w:val="24"/>
              </w:rPr>
              <w:t xml:space="preserve">1. Скорая медицинская помощь, включая скорую специализированную медицинскую помощь, не входящая в территориальную программу ОМС </w:t>
            </w:r>
            <w:hyperlink w:tooltip="&lt;**&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устанавливаются субъектом Российской Федерации." w:anchor="P4628" w:history="0">
              <w:r>
                <w:rPr>
                  <w:color w:val="0000ff"/>
                  <w:sz w:val="24"/>
                </w:rPr>
                <w:t xml:space="preserve">&lt;**&gt;</w:t>
              </w:r>
            </w:hyperlink>
            <w:r>
              <w:rPr>
                <w:sz w:val="24"/>
              </w:rPr>
              <w:t xml:space="preserve">, в том числе:</w:t>
            </w:r>
          </w:p>
        </w:tc>
        <w:tc>
          <w:tcPr>
            <w:tcW w:w="850" w:type="dxa"/>
          </w:tcPr>
          <w:p>
            <w:pPr>
              <w:pStyle w:val="0"/>
              <w:jc w:val="center"/>
            </w:pPr>
            <w:r>
              <w:rPr>
                <w:sz w:val="24"/>
              </w:rPr>
              <w:t xml:space="preserve">2</w:t>
            </w:r>
          </w:p>
        </w:tc>
        <w:tc>
          <w:tcPr>
            <w:tcW w:w="1984" w:type="dxa"/>
          </w:tcPr>
          <w:p>
            <w:pPr>
              <w:pStyle w:val="0"/>
            </w:pPr>
            <w:r>
              <w:rPr>
                <w:sz w:val="24"/>
              </w:rPr>
              <w:t xml:space="preserve">вызов</w:t>
            </w:r>
          </w:p>
        </w:tc>
        <w:tc>
          <w:tcPr>
            <w:tcW w:w="1701" w:type="dxa"/>
          </w:tcPr>
          <w:p>
            <w:pPr>
              <w:pStyle w:val="0"/>
              <w:jc w:val="center"/>
            </w:pPr>
            <w:r>
              <w:rPr>
                <w:sz w:val="24"/>
              </w:rPr>
              <w:t xml:space="preserve">0,0168545546</w:t>
            </w:r>
          </w:p>
        </w:tc>
        <w:tc>
          <w:tcPr>
            <w:tcW w:w="1701" w:type="dxa"/>
          </w:tcPr>
          <w:p>
            <w:pPr>
              <w:pStyle w:val="0"/>
              <w:jc w:val="center"/>
            </w:pPr>
            <w:r>
              <w:rPr>
                <w:sz w:val="24"/>
              </w:rPr>
              <w:t xml:space="preserve">0,00315</w:t>
            </w:r>
          </w:p>
        </w:tc>
        <w:tc>
          <w:tcPr>
            <w:tcW w:w="1701" w:type="dxa"/>
          </w:tcPr>
          <w:p>
            <w:pPr>
              <w:pStyle w:val="0"/>
              <w:jc w:val="center"/>
            </w:pPr>
            <w:r>
              <w:rPr>
                <w:sz w:val="24"/>
              </w:rPr>
              <w:t xml:space="preserve">0,0137045546</w:t>
            </w:r>
          </w:p>
        </w:tc>
        <w:tc>
          <w:tcPr>
            <w:tcW w:w="1247" w:type="dxa"/>
          </w:tcPr>
          <w:p>
            <w:pPr>
              <w:pStyle w:val="0"/>
              <w:jc w:val="center"/>
            </w:pPr>
            <w:r>
              <w:rPr>
                <w:sz w:val="24"/>
              </w:rPr>
              <w:t xml:space="preserve">8 058,2</w:t>
            </w:r>
          </w:p>
        </w:tc>
        <w:tc>
          <w:tcPr>
            <w:tcW w:w="1247" w:type="dxa"/>
          </w:tcPr>
          <w:p>
            <w:pPr>
              <w:pStyle w:val="0"/>
              <w:jc w:val="center"/>
            </w:pPr>
            <w:r>
              <w:rPr>
                <w:sz w:val="24"/>
              </w:rPr>
              <w:t xml:space="preserve">19 313,6</w:t>
            </w:r>
          </w:p>
        </w:tc>
        <w:tc>
          <w:tcPr>
            <w:tcW w:w="1020" w:type="dxa"/>
          </w:tcPr>
          <w:p>
            <w:pPr>
              <w:pStyle w:val="0"/>
              <w:jc w:val="center"/>
            </w:pPr>
            <w:r>
              <w:rPr>
                <w:sz w:val="24"/>
              </w:rPr>
              <w:t xml:space="preserve">5 471,2</w:t>
            </w:r>
          </w:p>
        </w:tc>
        <w:tc>
          <w:tcPr>
            <w:tcW w:w="976" w:type="dxa"/>
          </w:tcPr>
          <w:p>
            <w:pPr>
              <w:pStyle w:val="0"/>
              <w:jc w:val="center"/>
            </w:pPr>
            <w:r>
              <w:rPr>
                <w:sz w:val="24"/>
              </w:rPr>
              <w:t xml:space="preserve">135,8</w:t>
            </w:r>
          </w:p>
        </w:tc>
        <w:tc>
          <w:tcPr>
            <w:tcW w:w="794" w:type="dxa"/>
          </w:tcPr>
          <w:p>
            <w:pPr>
              <w:pStyle w:val="0"/>
              <w:jc w:val="center"/>
            </w:pPr>
            <w:r>
              <w:rPr>
                <w:sz w:val="24"/>
              </w:rPr>
              <w:t xml:space="preserve">75,0</w:t>
            </w:r>
          </w:p>
        </w:tc>
        <w:tc>
          <w:tcPr>
            <w:tcW w:w="1417" w:type="dxa"/>
          </w:tcPr>
          <w:p>
            <w:pPr>
              <w:pStyle w:val="0"/>
              <w:jc w:val="center"/>
            </w:pPr>
            <w:r>
              <w:rPr>
                <w:sz w:val="24"/>
              </w:rPr>
              <w:t xml:space="preserve">147 903,1</w:t>
            </w:r>
          </w:p>
        </w:tc>
        <w:tc>
          <w:tcPr>
            <w:tcW w:w="850" w:type="dxa"/>
          </w:tcPr>
          <w:p>
            <w:pPr>
              <w:pStyle w:val="0"/>
              <w:jc w:val="center"/>
            </w:pPr>
            <w:r>
              <w:rPr>
                <w:sz w:val="24"/>
              </w:rPr>
              <w:t xml:space="preserve">0,42</w:t>
            </w:r>
          </w:p>
        </w:tc>
        <w:tc>
          <w:tcPr>
            <w:tcW w:w="1247" w:type="dxa"/>
          </w:tcPr>
          <w:p>
            <w:pPr>
              <w:pStyle w:val="0"/>
              <w:jc w:val="center"/>
            </w:pPr>
            <w:r>
              <w:rPr>
                <w:sz w:val="24"/>
              </w:rPr>
              <w:t xml:space="preserve">81 657,6</w:t>
            </w:r>
          </w:p>
        </w:tc>
        <w:tc>
          <w:tcPr>
            <w:tcW w:w="709" w:type="dxa"/>
          </w:tcPr>
          <w:p>
            <w:pPr>
              <w:pStyle w:val="0"/>
              <w:jc w:val="center"/>
            </w:pPr>
            <w:r>
              <w:rPr>
                <w:sz w:val="24"/>
              </w:rPr>
              <w:t xml:space="preserve">0,23</w:t>
            </w:r>
          </w:p>
        </w:tc>
      </w:tr>
      <w:tr>
        <w:tc>
          <w:tcPr>
            <w:tcW w:w="2721" w:type="dxa"/>
          </w:tcPr>
          <w:p>
            <w:pPr>
              <w:pStyle w:val="0"/>
            </w:pPr>
            <w:r>
              <w:rPr>
                <w:sz w:val="24"/>
              </w:rPr>
              <w:t xml:space="preserve">не идентифицированным и не застрахованным в системе ОМС лицам</w:t>
            </w:r>
          </w:p>
        </w:tc>
        <w:tc>
          <w:tcPr>
            <w:tcW w:w="850" w:type="dxa"/>
          </w:tcPr>
          <w:p>
            <w:pPr>
              <w:pStyle w:val="0"/>
              <w:jc w:val="center"/>
            </w:pPr>
            <w:r>
              <w:rPr>
                <w:sz w:val="24"/>
              </w:rPr>
              <w:t xml:space="preserve">3</w:t>
            </w:r>
          </w:p>
        </w:tc>
        <w:tc>
          <w:tcPr>
            <w:tcW w:w="1984" w:type="dxa"/>
          </w:tcPr>
          <w:p>
            <w:pPr>
              <w:pStyle w:val="0"/>
            </w:pPr>
            <w:r>
              <w:rPr>
                <w:sz w:val="24"/>
              </w:rPr>
              <w:t xml:space="preserve">вызов</w:t>
            </w:r>
          </w:p>
        </w:tc>
        <w:tc>
          <w:tcPr>
            <w:tcW w:w="1701" w:type="dxa"/>
          </w:tcPr>
          <w:p>
            <w:pPr>
              <w:pStyle w:val="0"/>
              <w:jc w:val="center"/>
            </w:pPr>
            <w:r>
              <w:rPr>
                <w:sz w:val="24"/>
              </w:rPr>
              <w:t xml:space="preserve">0,001824</w:t>
            </w:r>
          </w:p>
        </w:tc>
        <w:tc>
          <w:tcPr>
            <w:tcW w:w="1701" w:type="dxa"/>
          </w:tcPr>
          <w:p>
            <w:pPr>
              <w:pStyle w:val="0"/>
              <w:jc w:val="center"/>
            </w:pPr>
            <w:r>
              <w:rPr>
                <w:sz w:val="24"/>
              </w:rPr>
              <w:t xml:space="preserve">0,001824</w:t>
            </w:r>
          </w:p>
        </w:tc>
        <w:tc>
          <w:tcPr>
            <w:tcW w:w="1701" w:type="dxa"/>
          </w:tcPr>
          <w:p>
            <w:pPr>
              <w:pStyle w:val="0"/>
              <w:jc w:val="center"/>
            </w:pPr>
            <w:r>
              <w:rPr>
                <w:sz w:val="24"/>
              </w:rPr>
              <w:t xml:space="preserve">Х</w:t>
            </w:r>
          </w:p>
        </w:tc>
        <w:tc>
          <w:tcPr>
            <w:tcW w:w="1247" w:type="dxa"/>
          </w:tcPr>
          <w:p>
            <w:pPr>
              <w:pStyle w:val="0"/>
              <w:jc w:val="center"/>
            </w:pPr>
            <w:r>
              <w:rPr>
                <w:sz w:val="24"/>
              </w:rPr>
              <w:t xml:space="preserve">5 471,2</w:t>
            </w:r>
          </w:p>
        </w:tc>
        <w:tc>
          <w:tcPr>
            <w:tcW w:w="1247" w:type="dxa"/>
          </w:tcPr>
          <w:p>
            <w:pPr>
              <w:pStyle w:val="0"/>
              <w:jc w:val="center"/>
            </w:pPr>
            <w:r>
              <w:rPr>
                <w:sz w:val="24"/>
              </w:rPr>
              <w:t xml:space="preserve">5 471,2</w:t>
            </w:r>
          </w:p>
        </w:tc>
        <w:tc>
          <w:tcPr>
            <w:tcW w:w="1020" w:type="dxa"/>
          </w:tcPr>
          <w:p>
            <w:pPr>
              <w:pStyle w:val="0"/>
              <w:jc w:val="center"/>
            </w:pPr>
            <w:r>
              <w:rPr>
                <w:sz w:val="24"/>
              </w:rPr>
              <w:t xml:space="preserve">Х</w:t>
            </w:r>
          </w:p>
        </w:tc>
        <w:tc>
          <w:tcPr>
            <w:tcW w:w="976" w:type="dxa"/>
          </w:tcPr>
          <w:p>
            <w:pPr>
              <w:pStyle w:val="0"/>
              <w:jc w:val="center"/>
            </w:pPr>
            <w:r>
              <w:rPr>
                <w:sz w:val="24"/>
              </w:rPr>
              <w:t xml:space="preserve">10,0</w:t>
            </w:r>
          </w:p>
        </w:tc>
        <w:tc>
          <w:tcPr>
            <w:tcW w:w="794" w:type="dxa"/>
          </w:tcPr>
          <w:p>
            <w:pPr>
              <w:pStyle w:val="0"/>
              <w:jc w:val="center"/>
            </w:pPr>
            <w:r>
              <w:rPr>
                <w:sz w:val="24"/>
              </w:rPr>
              <w:t xml:space="preserve">Х</w:t>
            </w:r>
          </w:p>
        </w:tc>
        <w:tc>
          <w:tcPr>
            <w:tcW w:w="1417" w:type="dxa"/>
          </w:tcPr>
          <w:p>
            <w:pPr>
              <w:pStyle w:val="0"/>
              <w:jc w:val="center"/>
            </w:pPr>
            <w:r>
              <w:rPr>
                <w:sz w:val="24"/>
              </w:rPr>
              <w:t xml:space="preserve">10 865,8</w:t>
            </w:r>
          </w:p>
        </w:tc>
        <w:tc>
          <w:tcPr>
            <w:tcW w:w="850" w:type="dxa"/>
          </w:tcPr>
          <w:p>
            <w:pPr>
              <w:pStyle w:val="0"/>
              <w:jc w:val="center"/>
            </w:pPr>
            <w:r>
              <w:rPr>
                <w:sz w:val="24"/>
              </w:rPr>
              <w:t xml:space="preserve">0,03</w:t>
            </w:r>
          </w:p>
        </w:tc>
        <w:tc>
          <w:tcPr>
            <w:tcW w:w="1247" w:type="dxa"/>
          </w:tcPr>
          <w:p>
            <w:pPr>
              <w:pStyle w:val="0"/>
              <w:jc w:val="center"/>
            </w:pPr>
            <w:r>
              <w:rPr>
                <w:sz w:val="24"/>
              </w:rPr>
              <w:t xml:space="preserve">Х</w:t>
            </w:r>
          </w:p>
        </w:tc>
        <w:tc>
          <w:tcPr>
            <w:tcW w:w="709" w:type="dxa"/>
          </w:tcPr>
          <w:p>
            <w:pPr>
              <w:pStyle w:val="0"/>
              <w:jc w:val="center"/>
            </w:pPr>
            <w:r>
              <w:rPr>
                <w:sz w:val="24"/>
              </w:rPr>
              <w:t xml:space="preserve">Х</w:t>
            </w:r>
          </w:p>
        </w:tc>
      </w:tr>
      <w:tr>
        <w:tc>
          <w:tcPr>
            <w:tcW w:w="2721" w:type="dxa"/>
          </w:tcPr>
          <w:p>
            <w:pPr>
              <w:pStyle w:val="0"/>
            </w:pPr>
            <w:r>
              <w:rPr>
                <w:sz w:val="24"/>
              </w:rPr>
              <w:t xml:space="preserve">скорая медицинская помощь при санитарно-авиационной эвакуации, санитарной эвакуации</w:t>
            </w:r>
          </w:p>
        </w:tc>
        <w:tc>
          <w:tcPr>
            <w:tcW w:w="850" w:type="dxa"/>
          </w:tcPr>
          <w:p>
            <w:pPr>
              <w:pStyle w:val="0"/>
              <w:jc w:val="center"/>
            </w:pPr>
            <w:r>
              <w:rPr>
                <w:sz w:val="24"/>
              </w:rPr>
              <w:t xml:space="preserve">4</w:t>
            </w:r>
          </w:p>
        </w:tc>
        <w:tc>
          <w:tcPr>
            <w:tcW w:w="1984" w:type="dxa"/>
          </w:tcPr>
          <w:p>
            <w:pPr>
              <w:pStyle w:val="0"/>
            </w:pPr>
            <w:r>
              <w:rPr>
                <w:sz w:val="24"/>
              </w:rPr>
              <w:t xml:space="preserve">вызов</w:t>
            </w:r>
          </w:p>
        </w:tc>
        <w:tc>
          <w:tcPr>
            <w:tcW w:w="1701" w:type="dxa"/>
          </w:tcPr>
          <w:p>
            <w:pPr>
              <w:pStyle w:val="0"/>
              <w:jc w:val="center"/>
            </w:pPr>
            <w:r>
              <w:rPr>
                <w:sz w:val="24"/>
              </w:rPr>
              <w:t xml:space="preserve">0,001326</w:t>
            </w:r>
          </w:p>
        </w:tc>
        <w:tc>
          <w:tcPr>
            <w:tcW w:w="1701" w:type="dxa"/>
          </w:tcPr>
          <w:p>
            <w:pPr>
              <w:pStyle w:val="0"/>
              <w:jc w:val="center"/>
            </w:pPr>
            <w:r>
              <w:rPr>
                <w:sz w:val="24"/>
              </w:rPr>
              <w:t xml:space="preserve">0,001326</w:t>
            </w:r>
          </w:p>
        </w:tc>
        <w:tc>
          <w:tcPr>
            <w:tcW w:w="1701" w:type="dxa"/>
          </w:tcPr>
          <w:p>
            <w:pPr>
              <w:pStyle w:val="0"/>
              <w:jc w:val="center"/>
            </w:pPr>
            <w:r>
              <w:rPr>
                <w:sz w:val="24"/>
              </w:rPr>
              <w:t xml:space="preserve">0</w:t>
            </w:r>
          </w:p>
        </w:tc>
        <w:tc>
          <w:tcPr>
            <w:tcW w:w="1247" w:type="dxa"/>
          </w:tcPr>
          <w:p>
            <w:pPr>
              <w:pStyle w:val="0"/>
              <w:jc w:val="center"/>
            </w:pPr>
            <w:r>
              <w:rPr>
                <w:sz w:val="24"/>
              </w:rPr>
              <w:t xml:space="preserve">38 351,6</w:t>
            </w:r>
          </w:p>
        </w:tc>
        <w:tc>
          <w:tcPr>
            <w:tcW w:w="1247" w:type="dxa"/>
          </w:tcPr>
          <w:p>
            <w:pPr>
              <w:pStyle w:val="0"/>
              <w:jc w:val="center"/>
            </w:pPr>
            <w:r>
              <w:rPr>
                <w:sz w:val="24"/>
              </w:rPr>
              <w:t xml:space="preserve">38 351,6</w:t>
            </w:r>
          </w:p>
        </w:tc>
        <w:tc>
          <w:tcPr>
            <w:tcW w:w="1020" w:type="dxa"/>
          </w:tcPr>
          <w:p>
            <w:pPr>
              <w:pStyle w:val="0"/>
              <w:jc w:val="center"/>
            </w:pPr>
            <w:r>
              <w:rPr>
                <w:sz w:val="24"/>
              </w:rPr>
              <w:t xml:space="preserve">0</w:t>
            </w:r>
          </w:p>
        </w:tc>
        <w:tc>
          <w:tcPr>
            <w:tcW w:w="976" w:type="dxa"/>
          </w:tcPr>
          <w:p>
            <w:pPr>
              <w:pStyle w:val="0"/>
              <w:jc w:val="center"/>
            </w:pPr>
            <w:r>
              <w:rPr>
                <w:sz w:val="24"/>
              </w:rPr>
              <w:t xml:space="preserve">50,9</w:t>
            </w:r>
          </w:p>
        </w:tc>
        <w:tc>
          <w:tcPr>
            <w:tcW w:w="794" w:type="dxa"/>
          </w:tcPr>
          <w:p>
            <w:pPr>
              <w:pStyle w:val="0"/>
              <w:jc w:val="center"/>
            </w:pPr>
            <w:r>
              <w:rPr>
                <w:sz w:val="24"/>
              </w:rPr>
              <w:t xml:space="preserve">0</w:t>
            </w:r>
          </w:p>
        </w:tc>
        <w:tc>
          <w:tcPr>
            <w:tcW w:w="1417" w:type="dxa"/>
          </w:tcPr>
          <w:p>
            <w:pPr>
              <w:pStyle w:val="0"/>
              <w:jc w:val="center"/>
            </w:pPr>
            <w:r>
              <w:rPr>
                <w:sz w:val="24"/>
              </w:rPr>
              <w:t xml:space="preserve">55 379,7</w:t>
            </w:r>
          </w:p>
        </w:tc>
        <w:tc>
          <w:tcPr>
            <w:tcW w:w="850" w:type="dxa"/>
          </w:tcPr>
          <w:p>
            <w:pPr>
              <w:pStyle w:val="0"/>
              <w:jc w:val="center"/>
            </w:pPr>
            <w:r>
              <w:rPr>
                <w:sz w:val="24"/>
              </w:rPr>
              <w:t xml:space="preserve">0,16</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p>
            <w:pPr>
              <w:pStyle w:val="0"/>
            </w:pPr>
            <w:r>
              <w:rPr>
                <w:sz w:val="24"/>
              </w:rPr>
              <w:t xml:space="preserve">2. Первичная медико-санитарная помощь, предоставляемая:</w:t>
            </w:r>
          </w:p>
        </w:tc>
        <w:tc>
          <w:tcPr>
            <w:tcW w:w="850" w:type="dxa"/>
          </w:tcPr>
          <w:p>
            <w:pPr>
              <w:pStyle w:val="0"/>
              <w:jc w:val="center"/>
            </w:pPr>
            <w:r>
              <w:rPr>
                <w:sz w:val="24"/>
              </w:rPr>
              <w:t xml:space="preserve">5</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849,7</w:t>
            </w:r>
          </w:p>
        </w:tc>
        <w:tc>
          <w:tcPr>
            <w:tcW w:w="794" w:type="dxa"/>
          </w:tcPr>
          <w:p>
            <w:pPr>
              <w:pStyle w:val="0"/>
              <w:jc w:val="center"/>
            </w:pPr>
            <w:r>
              <w:rPr>
                <w:sz w:val="24"/>
              </w:rPr>
              <w:t xml:space="preserve">87,6</w:t>
            </w:r>
          </w:p>
        </w:tc>
        <w:tc>
          <w:tcPr>
            <w:tcW w:w="1417" w:type="dxa"/>
          </w:tcPr>
          <w:p>
            <w:pPr>
              <w:pStyle w:val="0"/>
              <w:jc w:val="center"/>
            </w:pPr>
            <w:r>
              <w:rPr>
                <w:sz w:val="24"/>
              </w:rPr>
              <w:t xml:space="preserve">925 338,4</w:t>
            </w:r>
          </w:p>
        </w:tc>
        <w:tc>
          <w:tcPr>
            <w:tcW w:w="850" w:type="dxa"/>
          </w:tcPr>
          <w:p>
            <w:pPr>
              <w:pStyle w:val="0"/>
              <w:jc w:val="center"/>
            </w:pPr>
            <w:r>
              <w:rPr>
                <w:sz w:val="24"/>
              </w:rPr>
              <w:t xml:space="preserve">2,62</w:t>
            </w:r>
          </w:p>
        </w:tc>
        <w:tc>
          <w:tcPr>
            <w:tcW w:w="1247" w:type="dxa"/>
          </w:tcPr>
          <w:p>
            <w:pPr>
              <w:pStyle w:val="0"/>
              <w:jc w:val="center"/>
            </w:pPr>
            <w:r>
              <w:rPr>
                <w:sz w:val="24"/>
              </w:rPr>
              <w:t xml:space="preserve">95 413,2</w:t>
            </w:r>
          </w:p>
        </w:tc>
        <w:tc>
          <w:tcPr>
            <w:tcW w:w="709" w:type="dxa"/>
          </w:tcPr>
          <w:p>
            <w:pPr>
              <w:pStyle w:val="0"/>
              <w:jc w:val="center"/>
            </w:pPr>
            <w:r>
              <w:rPr>
                <w:sz w:val="24"/>
              </w:rPr>
              <w:t xml:space="preserve">0,27</w:t>
            </w:r>
          </w:p>
        </w:tc>
      </w:tr>
      <w:tr>
        <w:tc>
          <w:tcPr>
            <w:tcW w:w="2721" w:type="dxa"/>
          </w:tcPr>
          <w:p>
            <w:pPr>
              <w:pStyle w:val="0"/>
            </w:pPr>
            <w:r>
              <w:rPr>
                <w:sz w:val="24"/>
              </w:rPr>
              <w:t xml:space="preserve">2.1. в амбулаторных условиях:</w:t>
            </w:r>
          </w:p>
        </w:tc>
        <w:tc>
          <w:tcPr>
            <w:tcW w:w="850" w:type="dxa"/>
          </w:tcPr>
          <w:p>
            <w:pPr>
              <w:pStyle w:val="0"/>
              <w:jc w:val="center"/>
            </w:pPr>
            <w:r>
              <w:rPr>
                <w:sz w:val="24"/>
              </w:rPr>
              <w:t xml:space="preserve">6</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849,7</w:t>
            </w:r>
          </w:p>
        </w:tc>
        <w:tc>
          <w:tcPr>
            <w:tcW w:w="794" w:type="dxa"/>
          </w:tcPr>
          <w:p>
            <w:pPr>
              <w:pStyle w:val="0"/>
              <w:jc w:val="center"/>
            </w:pPr>
            <w:r>
              <w:rPr>
                <w:sz w:val="24"/>
              </w:rPr>
              <w:t xml:space="preserve">87,6</w:t>
            </w:r>
          </w:p>
        </w:tc>
        <w:tc>
          <w:tcPr>
            <w:tcW w:w="1417" w:type="dxa"/>
          </w:tcPr>
          <w:p>
            <w:pPr>
              <w:pStyle w:val="0"/>
              <w:jc w:val="center"/>
            </w:pPr>
            <w:r>
              <w:rPr>
                <w:sz w:val="24"/>
              </w:rPr>
              <w:t xml:space="preserve">925 338,4</w:t>
            </w:r>
          </w:p>
        </w:tc>
        <w:tc>
          <w:tcPr>
            <w:tcW w:w="850" w:type="dxa"/>
          </w:tcPr>
          <w:p>
            <w:pPr>
              <w:pStyle w:val="0"/>
              <w:jc w:val="center"/>
            </w:pPr>
            <w:r>
              <w:rPr>
                <w:sz w:val="24"/>
              </w:rPr>
              <w:t xml:space="preserve">2,62</w:t>
            </w:r>
          </w:p>
        </w:tc>
        <w:tc>
          <w:tcPr>
            <w:tcW w:w="1247" w:type="dxa"/>
          </w:tcPr>
          <w:p>
            <w:pPr>
              <w:pStyle w:val="0"/>
              <w:jc w:val="center"/>
            </w:pPr>
            <w:r>
              <w:rPr>
                <w:sz w:val="24"/>
              </w:rPr>
              <w:t xml:space="preserve">95 413,2</w:t>
            </w:r>
          </w:p>
        </w:tc>
        <w:tc>
          <w:tcPr>
            <w:tcW w:w="709" w:type="dxa"/>
          </w:tcPr>
          <w:p>
            <w:pPr>
              <w:pStyle w:val="0"/>
              <w:jc w:val="center"/>
            </w:pPr>
            <w:r>
              <w:rPr>
                <w:sz w:val="24"/>
              </w:rPr>
              <w:t xml:space="preserve">0,27</w:t>
            </w:r>
          </w:p>
        </w:tc>
      </w:tr>
      <w:tr>
        <w:tc>
          <w:tcPr>
            <w:tcW w:w="2721" w:type="dxa"/>
          </w:tcPr>
          <w:bookmarkStart w:id="4068" w:name="P4068"/>
          <w:bookmarkEnd w:id="4068"/>
          <w:p>
            <w:pPr>
              <w:pStyle w:val="0"/>
            </w:pPr>
            <w:r>
              <w:rPr>
                <w:sz w:val="24"/>
              </w:rPr>
              <w:t xml:space="preserve">2.1.1. с профилактической и иными целями </w:t>
            </w:r>
            <w:hyperlink w:tooltip="&lt;***&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 w:anchor="P4629" w:history="0">
              <w:r>
                <w:rPr>
                  <w:color w:val="0000ff"/>
                  <w:sz w:val="24"/>
                </w:rPr>
                <w:t xml:space="preserve">&lt;***&gt;</w:t>
              </w:r>
            </w:hyperlink>
            <w:r>
              <w:rPr>
                <w:sz w:val="24"/>
              </w:rPr>
              <w:t xml:space="preserve">,</w:t>
            </w:r>
          </w:p>
          <w:p>
            <w:pPr>
              <w:pStyle w:val="0"/>
            </w:pPr>
            <w:r>
              <w:rPr>
                <w:sz w:val="24"/>
              </w:rPr>
              <w:t xml:space="preserve">в том числе:</w:t>
            </w:r>
          </w:p>
        </w:tc>
        <w:tc>
          <w:tcPr>
            <w:tcW w:w="850" w:type="dxa"/>
          </w:tcPr>
          <w:p>
            <w:pPr>
              <w:pStyle w:val="0"/>
              <w:jc w:val="center"/>
            </w:pPr>
            <w:r>
              <w:rPr>
                <w:sz w:val="24"/>
              </w:rPr>
              <w:t xml:space="preserve">7</w:t>
            </w:r>
          </w:p>
        </w:tc>
        <w:tc>
          <w:tcPr>
            <w:tcW w:w="1984" w:type="dxa"/>
          </w:tcPr>
          <w:p>
            <w:pPr>
              <w:pStyle w:val="0"/>
            </w:pPr>
            <w:r>
              <w:rPr>
                <w:sz w:val="24"/>
              </w:rPr>
              <w:t xml:space="preserve">посещение</w:t>
            </w:r>
          </w:p>
        </w:tc>
        <w:tc>
          <w:tcPr>
            <w:tcW w:w="1701" w:type="dxa"/>
          </w:tcPr>
          <w:p>
            <w:pPr>
              <w:pStyle w:val="0"/>
              <w:jc w:val="center"/>
            </w:pPr>
            <w:r>
              <w:rPr>
                <w:sz w:val="24"/>
              </w:rPr>
              <w:t xml:space="preserve">0,7246</w:t>
            </w:r>
          </w:p>
        </w:tc>
        <w:tc>
          <w:tcPr>
            <w:tcW w:w="1701" w:type="dxa"/>
          </w:tcPr>
          <w:p>
            <w:pPr>
              <w:pStyle w:val="0"/>
              <w:jc w:val="center"/>
            </w:pPr>
            <w:r>
              <w:rPr>
                <w:sz w:val="24"/>
              </w:rPr>
              <w:t xml:space="preserve">0,6571049092</w:t>
            </w:r>
          </w:p>
        </w:tc>
        <w:tc>
          <w:tcPr>
            <w:tcW w:w="1701" w:type="dxa"/>
          </w:tcPr>
          <w:p>
            <w:pPr>
              <w:pStyle w:val="0"/>
              <w:jc w:val="center"/>
            </w:pPr>
            <w:r>
              <w:rPr>
                <w:sz w:val="24"/>
              </w:rPr>
              <w:t xml:space="preserve">0,0674955091</w:t>
            </w:r>
          </w:p>
        </w:tc>
        <w:tc>
          <w:tcPr>
            <w:tcW w:w="1247" w:type="dxa"/>
          </w:tcPr>
          <w:p>
            <w:pPr>
              <w:pStyle w:val="0"/>
              <w:jc w:val="center"/>
            </w:pPr>
            <w:r>
              <w:rPr>
                <w:sz w:val="24"/>
              </w:rPr>
              <w:t xml:space="preserve">724,4</w:t>
            </w:r>
          </w:p>
        </w:tc>
        <w:tc>
          <w:tcPr>
            <w:tcW w:w="1247" w:type="dxa"/>
          </w:tcPr>
          <w:p>
            <w:pPr>
              <w:pStyle w:val="0"/>
              <w:jc w:val="center"/>
            </w:pPr>
            <w:r>
              <w:rPr>
                <w:sz w:val="24"/>
              </w:rPr>
              <w:t xml:space="preserve">724,4</w:t>
            </w:r>
          </w:p>
        </w:tc>
        <w:tc>
          <w:tcPr>
            <w:tcW w:w="1020" w:type="dxa"/>
          </w:tcPr>
          <w:p>
            <w:pPr>
              <w:pStyle w:val="0"/>
              <w:jc w:val="center"/>
            </w:pPr>
            <w:r>
              <w:rPr>
                <w:sz w:val="24"/>
              </w:rPr>
              <w:t xml:space="preserve">724,4</w:t>
            </w:r>
          </w:p>
        </w:tc>
        <w:tc>
          <w:tcPr>
            <w:tcW w:w="976" w:type="dxa"/>
          </w:tcPr>
          <w:p>
            <w:pPr>
              <w:pStyle w:val="0"/>
              <w:jc w:val="center"/>
            </w:pPr>
            <w:r>
              <w:rPr>
                <w:sz w:val="24"/>
              </w:rPr>
              <w:t xml:space="preserve">524,9</w:t>
            </w:r>
          </w:p>
        </w:tc>
        <w:tc>
          <w:tcPr>
            <w:tcW w:w="794" w:type="dxa"/>
          </w:tcPr>
          <w:p>
            <w:pPr>
              <w:pStyle w:val="0"/>
              <w:jc w:val="center"/>
            </w:pPr>
            <w:r>
              <w:rPr>
                <w:sz w:val="24"/>
              </w:rPr>
              <w:t xml:space="preserve">48,9</w:t>
            </w:r>
          </w:p>
        </w:tc>
        <w:tc>
          <w:tcPr>
            <w:tcW w:w="1417" w:type="dxa"/>
          </w:tcPr>
          <w:p>
            <w:pPr>
              <w:pStyle w:val="0"/>
              <w:jc w:val="center"/>
            </w:pPr>
            <w:r>
              <w:rPr>
                <w:sz w:val="24"/>
              </w:rPr>
              <w:t xml:space="preserve">571 644,9</w:t>
            </w:r>
          </w:p>
        </w:tc>
        <w:tc>
          <w:tcPr>
            <w:tcW w:w="850" w:type="dxa"/>
          </w:tcPr>
          <w:p>
            <w:pPr>
              <w:pStyle w:val="0"/>
              <w:jc w:val="center"/>
            </w:pPr>
            <w:r>
              <w:rPr>
                <w:sz w:val="24"/>
              </w:rPr>
              <w:t xml:space="preserve">1,62</w:t>
            </w:r>
          </w:p>
        </w:tc>
        <w:tc>
          <w:tcPr>
            <w:tcW w:w="1247" w:type="dxa"/>
          </w:tcPr>
          <w:p>
            <w:pPr>
              <w:pStyle w:val="0"/>
              <w:jc w:val="center"/>
            </w:pPr>
            <w:r>
              <w:rPr>
                <w:sz w:val="24"/>
              </w:rPr>
              <w:t xml:space="preserve">53 247,6</w:t>
            </w:r>
          </w:p>
        </w:tc>
        <w:tc>
          <w:tcPr>
            <w:tcW w:w="709" w:type="dxa"/>
          </w:tcPr>
          <w:p>
            <w:pPr>
              <w:pStyle w:val="0"/>
              <w:jc w:val="center"/>
            </w:pPr>
            <w:r>
              <w:rPr>
                <w:sz w:val="24"/>
              </w:rPr>
              <w:t xml:space="preserve">0,15</w:t>
            </w:r>
          </w:p>
        </w:tc>
      </w:tr>
      <w:tr>
        <w:tc>
          <w:tcPr>
            <w:tcW w:w="2721" w:type="dxa"/>
          </w:tcPr>
          <w:p>
            <w:pPr>
              <w:pStyle w:val="0"/>
            </w:pPr>
            <w:r>
              <w:rPr>
                <w:sz w:val="24"/>
              </w:rPr>
              <w:t xml:space="preserve">не идентифицированным и не застрахованным в системе ОМС лицам</w:t>
            </w:r>
          </w:p>
        </w:tc>
        <w:tc>
          <w:tcPr>
            <w:tcW w:w="850" w:type="dxa"/>
          </w:tcPr>
          <w:p>
            <w:pPr>
              <w:pStyle w:val="0"/>
              <w:jc w:val="center"/>
            </w:pPr>
            <w:r>
              <w:rPr>
                <w:sz w:val="24"/>
              </w:rPr>
              <w:t xml:space="preserve">07.1</w:t>
            </w:r>
          </w:p>
        </w:tc>
        <w:tc>
          <w:tcPr>
            <w:tcW w:w="1984" w:type="dxa"/>
          </w:tcPr>
          <w:p>
            <w:pPr>
              <w:pStyle w:val="0"/>
            </w:pPr>
            <w:r>
              <w:rPr>
                <w:sz w:val="24"/>
              </w:rPr>
              <w:t xml:space="preserve">посещение</w:t>
            </w:r>
          </w:p>
        </w:tc>
        <w:tc>
          <w:tcPr>
            <w:tcW w:w="1701" w:type="dxa"/>
          </w:tcPr>
          <w:p>
            <w:pPr>
              <w:pStyle w:val="0"/>
              <w:jc w:val="center"/>
            </w:pPr>
            <w:r>
              <w:rPr>
                <w:sz w:val="24"/>
              </w:rPr>
              <w:t xml:space="preserve">0,0021</w:t>
            </w:r>
          </w:p>
        </w:tc>
        <w:tc>
          <w:tcPr>
            <w:tcW w:w="1701" w:type="dxa"/>
          </w:tcPr>
          <w:p>
            <w:pPr>
              <w:pStyle w:val="0"/>
              <w:jc w:val="center"/>
            </w:pPr>
            <w:r>
              <w:rPr>
                <w:sz w:val="24"/>
              </w:rPr>
              <w:t xml:space="preserve">0,0021</w:t>
            </w:r>
          </w:p>
        </w:tc>
        <w:tc>
          <w:tcPr>
            <w:tcW w:w="1701" w:type="dxa"/>
          </w:tcPr>
          <w:p>
            <w:pPr>
              <w:pStyle w:val="0"/>
              <w:jc w:val="center"/>
            </w:pPr>
            <w:r>
              <w:rPr>
                <w:sz w:val="24"/>
              </w:rPr>
              <w:t xml:space="preserve">Х</w:t>
            </w:r>
          </w:p>
        </w:tc>
        <w:tc>
          <w:tcPr>
            <w:tcW w:w="1247" w:type="dxa"/>
          </w:tcPr>
          <w:p>
            <w:pPr>
              <w:pStyle w:val="0"/>
              <w:jc w:val="center"/>
            </w:pPr>
            <w:r>
              <w:rPr>
                <w:sz w:val="24"/>
              </w:rPr>
              <w:t xml:space="preserve">471,7</w:t>
            </w:r>
          </w:p>
        </w:tc>
        <w:tc>
          <w:tcPr>
            <w:tcW w:w="1247" w:type="dxa"/>
          </w:tcPr>
          <w:p>
            <w:pPr>
              <w:pStyle w:val="0"/>
              <w:jc w:val="center"/>
            </w:pPr>
            <w:r>
              <w:rPr>
                <w:sz w:val="24"/>
              </w:rPr>
              <w:t xml:space="preserve">471,7</w:t>
            </w:r>
          </w:p>
        </w:tc>
        <w:tc>
          <w:tcPr>
            <w:tcW w:w="1020" w:type="dxa"/>
          </w:tcPr>
          <w:p>
            <w:pPr>
              <w:pStyle w:val="0"/>
              <w:jc w:val="center"/>
            </w:pPr>
            <w:r>
              <w:rPr>
                <w:sz w:val="24"/>
              </w:rPr>
              <w:t xml:space="preserve">Х</w:t>
            </w:r>
          </w:p>
        </w:tc>
        <w:tc>
          <w:tcPr>
            <w:tcW w:w="976" w:type="dxa"/>
          </w:tcPr>
          <w:p>
            <w:pPr>
              <w:pStyle w:val="0"/>
              <w:jc w:val="center"/>
            </w:pPr>
            <w:r>
              <w:rPr>
                <w:sz w:val="24"/>
              </w:rPr>
              <w:t xml:space="preserve">1,0</w:t>
            </w:r>
          </w:p>
        </w:tc>
        <w:tc>
          <w:tcPr>
            <w:tcW w:w="794" w:type="dxa"/>
          </w:tcPr>
          <w:p>
            <w:pPr>
              <w:pStyle w:val="0"/>
              <w:jc w:val="center"/>
            </w:pPr>
            <w:r>
              <w:rPr>
                <w:sz w:val="24"/>
              </w:rPr>
              <w:t xml:space="preserve">Х</w:t>
            </w:r>
          </w:p>
        </w:tc>
        <w:tc>
          <w:tcPr>
            <w:tcW w:w="1417" w:type="dxa"/>
          </w:tcPr>
          <w:p>
            <w:pPr>
              <w:pStyle w:val="0"/>
              <w:jc w:val="center"/>
            </w:pPr>
            <w:r>
              <w:rPr>
                <w:sz w:val="24"/>
              </w:rPr>
              <w:t xml:space="preserve">1 060,9</w:t>
            </w:r>
          </w:p>
        </w:tc>
        <w:tc>
          <w:tcPr>
            <w:tcW w:w="850" w:type="dxa"/>
          </w:tcPr>
          <w:p>
            <w:pPr>
              <w:pStyle w:val="0"/>
              <w:jc w:val="center"/>
            </w:pPr>
            <w:r>
              <w:rPr>
                <w:sz w:val="24"/>
              </w:rPr>
              <w:t xml:space="preserve">0,003</w:t>
            </w:r>
          </w:p>
        </w:tc>
        <w:tc>
          <w:tcPr>
            <w:tcW w:w="1247" w:type="dxa"/>
          </w:tcPr>
          <w:p>
            <w:pPr>
              <w:pStyle w:val="0"/>
              <w:jc w:val="center"/>
            </w:pPr>
            <w:r>
              <w:rPr>
                <w:sz w:val="24"/>
              </w:rPr>
              <w:t xml:space="preserve">Х</w:t>
            </w:r>
          </w:p>
        </w:tc>
        <w:tc>
          <w:tcPr>
            <w:tcW w:w="709" w:type="dxa"/>
          </w:tcPr>
          <w:p>
            <w:pPr>
              <w:pStyle w:val="0"/>
              <w:jc w:val="center"/>
            </w:pPr>
            <w:r>
              <w:rPr>
                <w:sz w:val="24"/>
              </w:rPr>
              <w:t xml:space="preserve">Х</w:t>
            </w:r>
          </w:p>
        </w:tc>
      </w:tr>
      <w:tr>
        <w:tc>
          <w:tcPr>
            <w:tcW w:w="2721" w:type="dxa"/>
          </w:tcPr>
          <w:p>
            <w:pPr>
              <w:pStyle w:val="0"/>
            </w:pPr>
            <w:r>
              <w:rPr>
                <w:sz w:val="24"/>
              </w:rPr>
              <w:t xml:space="preserve">2.1.2. в связи с заболеваниями - обращений </w:t>
            </w:r>
            <w:hyperlink w:tooltip="&lt;****&gt; Законченных случаев лечения заболевания в амбулаторных условиях с кратностью посещений по поводу одного заболевания не менее 2." w:anchor="P4630" w:history="0">
              <w:r>
                <w:rPr>
                  <w:color w:val="0000ff"/>
                  <w:sz w:val="24"/>
                </w:rPr>
                <w:t xml:space="preserve">&lt;****&gt;</w:t>
              </w:r>
            </w:hyperlink>
            <w:r>
              <w:rPr>
                <w:sz w:val="24"/>
              </w:rPr>
              <w:t xml:space="preserve">,</w:t>
            </w:r>
          </w:p>
          <w:p>
            <w:pPr>
              <w:pStyle w:val="0"/>
            </w:pPr>
            <w:r>
              <w:rPr>
                <w:sz w:val="24"/>
              </w:rPr>
              <w:t xml:space="preserve">в том числе:</w:t>
            </w:r>
          </w:p>
        </w:tc>
        <w:tc>
          <w:tcPr>
            <w:tcW w:w="850" w:type="dxa"/>
          </w:tcPr>
          <w:p>
            <w:pPr>
              <w:pStyle w:val="0"/>
              <w:jc w:val="center"/>
            </w:pPr>
            <w:r>
              <w:rPr>
                <w:sz w:val="24"/>
              </w:rPr>
              <w:t xml:space="preserve">8</w:t>
            </w:r>
          </w:p>
        </w:tc>
        <w:tc>
          <w:tcPr>
            <w:tcW w:w="1984" w:type="dxa"/>
          </w:tcPr>
          <w:p>
            <w:pPr>
              <w:pStyle w:val="0"/>
            </w:pPr>
            <w:r>
              <w:rPr>
                <w:sz w:val="24"/>
              </w:rPr>
              <w:t xml:space="preserve">обращение</w:t>
            </w:r>
          </w:p>
        </w:tc>
        <w:tc>
          <w:tcPr>
            <w:tcW w:w="1701" w:type="dxa"/>
          </w:tcPr>
          <w:p>
            <w:pPr>
              <w:pStyle w:val="0"/>
              <w:jc w:val="center"/>
            </w:pPr>
            <w:r>
              <w:rPr>
                <w:sz w:val="24"/>
              </w:rPr>
              <w:t xml:space="preserve">0,143</w:t>
            </w:r>
          </w:p>
        </w:tc>
        <w:tc>
          <w:tcPr>
            <w:tcW w:w="1701" w:type="dxa"/>
          </w:tcPr>
          <w:p>
            <w:pPr>
              <w:pStyle w:val="0"/>
              <w:jc w:val="center"/>
            </w:pPr>
            <w:r>
              <w:rPr>
                <w:sz w:val="24"/>
              </w:rPr>
              <w:t xml:space="preserve">0,1255118617</w:t>
            </w:r>
          </w:p>
        </w:tc>
        <w:tc>
          <w:tcPr>
            <w:tcW w:w="1701" w:type="dxa"/>
          </w:tcPr>
          <w:p>
            <w:pPr>
              <w:pStyle w:val="0"/>
              <w:jc w:val="center"/>
            </w:pPr>
            <w:r>
              <w:rPr>
                <w:sz w:val="24"/>
              </w:rPr>
              <w:t xml:space="preserve">0,0169881383</w:t>
            </w:r>
          </w:p>
        </w:tc>
        <w:tc>
          <w:tcPr>
            <w:tcW w:w="1247" w:type="dxa"/>
          </w:tcPr>
          <w:p>
            <w:pPr>
              <w:pStyle w:val="0"/>
              <w:jc w:val="center"/>
            </w:pPr>
            <w:r>
              <w:rPr>
                <w:sz w:val="24"/>
              </w:rPr>
              <w:t xml:space="preserve">2 279,1</w:t>
            </w:r>
          </w:p>
        </w:tc>
        <w:tc>
          <w:tcPr>
            <w:tcW w:w="1247" w:type="dxa"/>
          </w:tcPr>
          <w:p>
            <w:pPr>
              <w:pStyle w:val="0"/>
              <w:jc w:val="center"/>
            </w:pPr>
            <w:r>
              <w:rPr>
                <w:sz w:val="24"/>
              </w:rPr>
              <w:t xml:space="preserve">2 279,1</w:t>
            </w:r>
          </w:p>
        </w:tc>
        <w:tc>
          <w:tcPr>
            <w:tcW w:w="1020" w:type="dxa"/>
          </w:tcPr>
          <w:p>
            <w:pPr>
              <w:pStyle w:val="0"/>
              <w:jc w:val="center"/>
            </w:pPr>
            <w:r>
              <w:rPr>
                <w:sz w:val="24"/>
              </w:rPr>
              <w:t xml:space="preserve">2 279,1</w:t>
            </w:r>
          </w:p>
        </w:tc>
        <w:tc>
          <w:tcPr>
            <w:tcW w:w="976" w:type="dxa"/>
          </w:tcPr>
          <w:p>
            <w:pPr>
              <w:pStyle w:val="0"/>
              <w:jc w:val="center"/>
            </w:pPr>
            <w:r>
              <w:rPr>
                <w:sz w:val="24"/>
              </w:rPr>
              <w:t xml:space="preserve">324,8</w:t>
            </w:r>
          </w:p>
        </w:tc>
        <w:tc>
          <w:tcPr>
            <w:tcW w:w="794" w:type="dxa"/>
          </w:tcPr>
          <w:p>
            <w:pPr>
              <w:pStyle w:val="0"/>
              <w:jc w:val="center"/>
            </w:pPr>
            <w:r>
              <w:rPr>
                <w:sz w:val="24"/>
              </w:rPr>
              <w:t xml:space="preserve">38,7</w:t>
            </w:r>
          </w:p>
        </w:tc>
        <w:tc>
          <w:tcPr>
            <w:tcW w:w="1417" w:type="dxa"/>
          </w:tcPr>
          <w:p>
            <w:pPr>
              <w:pStyle w:val="0"/>
              <w:jc w:val="center"/>
            </w:pPr>
            <w:r>
              <w:rPr>
                <w:sz w:val="24"/>
              </w:rPr>
              <w:t xml:space="preserve">353 693,5</w:t>
            </w:r>
          </w:p>
        </w:tc>
        <w:tc>
          <w:tcPr>
            <w:tcW w:w="850" w:type="dxa"/>
          </w:tcPr>
          <w:p>
            <w:pPr>
              <w:pStyle w:val="0"/>
              <w:jc w:val="center"/>
            </w:pPr>
            <w:r>
              <w:rPr>
                <w:sz w:val="24"/>
              </w:rPr>
              <w:t xml:space="preserve">1,00</w:t>
            </w:r>
          </w:p>
        </w:tc>
        <w:tc>
          <w:tcPr>
            <w:tcW w:w="1247" w:type="dxa"/>
          </w:tcPr>
          <w:p>
            <w:pPr>
              <w:pStyle w:val="0"/>
              <w:jc w:val="center"/>
            </w:pPr>
            <w:r>
              <w:rPr>
                <w:sz w:val="24"/>
              </w:rPr>
              <w:t xml:space="preserve">42 165,6</w:t>
            </w:r>
          </w:p>
        </w:tc>
        <w:tc>
          <w:tcPr>
            <w:tcW w:w="709" w:type="dxa"/>
          </w:tcPr>
          <w:p>
            <w:pPr>
              <w:pStyle w:val="0"/>
              <w:jc w:val="center"/>
            </w:pPr>
            <w:r>
              <w:rPr>
                <w:sz w:val="24"/>
              </w:rPr>
              <w:t xml:space="preserve">0,12</w:t>
            </w:r>
          </w:p>
        </w:tc>
      </w:tr>
      <w:tr>
        <w:tc>
          <w:tcPr>
            <w:tcW w:w="2721" w:type="dxa"/>
          </w:tcPr>
          <w:p>
            <w:pPr>
              <w:pStyle w:val="0"/>
            </w:pPr>
            <w:r>
              <w:rPr>
                <w:sz w:val="24"/>
              </w:rPr>
              <w:t xml:space="preserve">не идентифицированным и не застрахованным в системе ОМС лицам</w:t>
            </w:r>
          </w:p>
        </w:tc>
        <w:tc>
          <w:tcPr>
            <w:tcW w:w="850" w:type="dxa"/>
          </w:tcPr>
          <w:p>
            <w:pPr>
              <w:pStyle w:val="0"/>
              <w:jc w:val="center"/>
            </w:pPr>
            <w:r>
              <w:rPr>
                <w:sz w:val="24"/>
              </w:rPr>
              <w:t xml:space="preserve">08.1</w:t>
            </w:r>
          </w:p>
        </w:tc>
        <w:tc>
          <w:tcPr>
            <w:tcW w:w="1984" w:type="dxa"/>
          </w:tcPr>
          <w:p>
            <w:pPr>
              <w:pStyle w:val="0"/>
            </w:pPr>
            <w:r>
              <w:rPr>
                <w:sz w:val="24"/>
              </w:rPr>
              <w:t xml:space="preserve">обращение</w:t>
            </w:r>
          </w:p>
        </w:tc>
        <w:tc>
          <w:tcPr>
            <w:tcW w:w="1701" w:type="dxa"/>
          </w:tcPr>
          <w:p>
            <w:pPr>
              <w:pStyle w:val="0"/>
              <w:jc w:val="center"/>
            </w:pPr>
            <w:r>
              <w:rPr>
                <w:sz w:val="24"/>
              </w:rPr>
              <w:t xml:space="preserve">0,0003</w:t>
            </w:r>
          </w:p>
        </w:tc>
        <w:tc>
          <w:tcPr>
            <w:tcW w:w="1701" w:type="dxa"/>
          </w:tcPr>
          <w:p>
            <w:pPr>
              <w:pStyle w:val="0"/>
              <w:jc w:val="center"/>
            </w:pPr>
            <w:r>
              <w:rPr>
                <w:sz w:val="24"/>
              </w:rPr>
              <w:t xml:space="preserve">0,0003</w:t>
            </w:r>
          </w:p>
        </w:tc>
        <w:tc>
          <w:tcPr>
            <w:tcW w:w="1701" w:type="dxa"/>
          </w:tcPr>
          <w:p>
            <w:pPr>
              <w:pStyle w:val="0"/>
              <w:jc w:val="center"/>
            </w:pPr>
            <w:r>
              <w:rPr>
                <w:sz w:val="24"/>
              </w:rPr>
              <w:t xml:space="preserve">Х</w:t>
            </w:r>
          </w:p>
        </w:tc>
        <w:tc>
          <w:tcPr>
            <w:tcW w:w="1247" w:type="dxa"/>
          </w:tcPr>
          <w:p>
            <w:pPr>
              <w:pStyle w:val="0"/>
              <w:jc w:val="center"/>
            </w:pPr>
            <w:r>
              <w:rPr>
                <w:sz w:val="24"/>
              </w:rPr>
              <w:t xml:space="preserve">2 212,4</w:t>
            </w:r>
          </w:p>
        </w:tc>
        <w:tc>
          <w:tcPr>
            <w:tcW w:w="1247" w:type="dxa"/>
          </w:tcPr>
          <w:p>
            <w:pPr>
              <w:pStyle w:val="0"/>
              <w:jc w:val="center"/>
            </w:pPr>
            <w:r>
              <w:rPr>
                <w:sz w:val="24"/>
              </w:rPr>
              <w:t xml:space="preserve">2 212,4</w:t>
            </w:r>
          </w:p>
        </w:tc>
        <w:tc>
          <w:tcPr>
            <w:tcW w:w="1020" w:type="dxa"/>
          </w:tcPr>
          <w:p>
            <w:pPr>
              <w:pStyle w:val="0"/>
              <w:jc w:val="center"/>
            </w:pPr>
            <w:r>
              <w:rPr>
                <w:sz w:val="24"/>
              </w:rPr>
              <w:t xml:space="preserve">Х</w:t>
            </w:r>
          </w:p>
        </w:tc>
        <w:tc>
          <w:tcPr>
            <w:tcW w:w="976" w:type="dxa"/>
          </w:tcPr>
          <w:p>
            <w:pPr>
              <w:pStyle w:val="0"/>
              <w:jc w:val="center"/>
            </w:pPr>
            <w:r>
              <w:rPr>
                <w:sz w:val="24"/>
              </w:rPr>
              <w:t xml:space="preserve">0,6</w:t>
            </w:r>
          </w:p>
        </w:tc>
        <w:tc>
          <w:tcPr>
            <w:tcW w:w="794" w:type="dxa"/>
          </w:tcPr>
          <w:p>
            <w:pPr>
              <w:pStyle w:val="0"/>
              <w:jc w:val="center"/>
            </w:pPr>
            <w:r>
              <w:rPr>
                <w:sz w:val="24"/>
              </w:rPr>
              <w:t xml:space="preserve">Х</w:t>
            </w:r>
          </w:p>
        </w:tc>
        <w:tc>
          <w:tcPr>
            <w:tcW w:w="1417" w:type="dxa"/>
          </w:tcPr>
          <w:p>
            <w:pPr>
              <w:pStyle w:val="0"/>
              <w:jc w:val="center"/>
            </w:pPr>
            <w:r>
              <w:rPr>
                <w:sz w:val="24"/>
              </w:rPr>
              <w:t xml:space="preserve">643,8</w:t>
            </w:r>
          </w:p>
        </w:tc>
        <w:tc>
          <w:tcPr>
            <w:tcW w:w="850" w:type="dxa"/>
          </w:tcPr>
          <w:p>
            <w:pPr>
              <w:pStyle w:val="0"/>
              <w:jc w:val="center"/>
            </w:pPr>
            <w:r>
              <w:rPr>
                <w:sz w:val="24"/>
              </w:rPr>
              <w:t xml:space="preserve">0,002</w:t>
            </w:r>
          </w:p>
        </w:tc>
        <w:tc>
          <w:tcPr>
            <w:tcW w:w="1247" w:type="dxa"/>
          </w:tcPr>
          <w:p>
            <w:pPr>
              <w:pStyle w:val="0"/>
              <w:jc w:val="center"/>
            </w:pPr>
            <w:r>
              <w:rPr>
                <w:sz w:val="24"/>
              </w:rPr>
              <w:t xml:space="preserve">Х</w:t>
            </w:r>
          </w:p>
        </w:tc>
        <w:tc>
          <w:tcPr>
            <w:tcW w:w="709" w:type="dxa"/>
          </w:tcPr>
          <w:p>
            <w:pPr>
              <w:pStyle w:val="0"/>
              <w:jc w:val="center"/>
            </w:pPr>
            <w:r>
              <w:rPr>
                <w:sz w:val="24"/>
              </w:rPr>
              <w:t xml:space="preserve">Х</w:t>
            </w:r>
          </w:p>
        </w:tc>
      </w:tr>
      <w:tr>
        <w:tc>
          <w:tcPr>
            <w:tcW w:w="2721" w:type="dxa"/>
          </w:tcPr>
          <w:bookmarkStart w:id="4130" w:name="P4130"/>
          <w:bookmarkEnd w:id="4130"/>
          <w:p>
            <w:pPr>
              <w:pStyle w:val="0"/>
            </w:pPr>
            <w:r>
              <w:rPr>
                <w:sz w:val="24"/>
              </w:rPr>
              <w:t xml:space="preserve">2.2 в условиях дневных стационаров </w:t>
            </w:r>
            <w:hyperlink w:tooltip="&lt;*****&gt; Субъект Российской Федерации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quot;медицинская реабилитация&quot; и случаи оказания паллиативной медицинской помощи в условиях дневного стационара, с учетом реальной потребности населения, а также общие нормативы объема и стоимости единицы объема медицинской пом..." w:anchor="P4631" w:history="0">
              <w:r>
                <w:rPr>
                  <w:color w:val="0000ff"/>
                  <w:sz w:val="24"/>
                </w:rPr>
                <w:t xml:space="preserve">&lt;*****&gt;</w:t>
              </w:r>
            </w:hyperlink>
            <w:r>
              <w:rPr>
                <w:sz w:val="24"/>
              </w:rPr>
              <w:t xml:space="preserve">, в том числе:</w:t>
            </w:r>
          </w:p>
        </w:tc>
        <w:tc>
          <w:tcPr>
            <w:tcW w:w="850" w:type="dxa"/>
          </w:tcPr>
          <w:p>
            <w:pPr>
              <w:pStyle w:val="0"/>
              <w:jc w:val="center"/>
            </w:pPr>
            <w:r>
              <w:rPr>
                <w:sz w:val="24"/>
              </w:rPr>
              <w:t xml:space="preserve">9</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247" w:type="dxa"/>
          </w:tcPr>
          <w:p>
            <w:pPr>
              <w:pStyle w:val="0"/>
              <w:jc w:val="center"/>
            </w:pPr>
            <w:r>
              <w:rPr>
                <w:sz w:val="24"/>
              </w:rPr>
              <w:t xml:space="preserve">0</w:t>
            </w:r>
          </w:p>
        </w:tc>
        <w:tc>
          <w:tcPr>
            <w:tcW w:w="1247" w:type="dxa"/>
          </w:tcPr>
          <w:p>
            <w:pPr>
              <w:pStyle w:val="0"/>
              <w:jc w:val="center"/>
            </w:pPr>
            <w:r>
              <w:rPr>
                <w:sz w:val="24"/>
              </w:rPr>
              <w:t xml:space="preserve">0</w:t>
            </w:r>
          </w:p>
        </w:tc>
        <w:tc>
          <w:tcPr>
            <w:tcW w:w="1020" w:type="dxa"/>
          </w:tcPr>
          <w:p>
            <w:pPr>
              <w:pStyle w:val="0"/>
              <w:jc w:val="center"/>
            </w:pPr>
            <w:r>
              <w:rPr>
                <w:sz w:val="24"/>
              </w:rPr>
              <w:t xml:space="preserve">0</w:t>
            </w:r>
          </w:p>
        </w:tc>
        <w:tc>
          <w:tcPr>
            <w:tcW w:w="976" w:type="dxa"/>
          </w:tcPr>
          <w:p>
            <w:pPr>
              <w:pStyle w:val="0"/>
              <w:jc w:val="center"/>
            </w:pPr>
            <w:r>
              <w:rPr>
                <w:sz w:val="24"/>
              </w:rPr>
              <w:t xml:space="preserve">0</w:t>
            </w:r>
          </w:p>
        </w:tc>
        <w:tc>
          <w:tcPr>
            <w:tcW w:w="794" w:type="dxa"/>
          </w:tcPr>
          <w:p>
            <w:pPr>
              <w:pStyle w:val="0"/>
              <w:jc w:val="center"/>
            </w:pPr>
            <w:r>
              <w:rPr>
                <w:sz w:val="24"/>
              </w:rPr>
              <w:t xml:space="preserve">0</w:t>
            </w:r>
          </w:p>
        </w:tc>
        <w:tc>
          <w:tcPr>
            <w:tcW w:w="1417" w:type="dxa"/>
          </w:tcPr>
          <w:p>
            <w:pPr>
              <w:pStyle w:val="0"/>
              <w:jc w:val="center"/>
            </w:pPr>
            <w:r>
              <w:rPr>
                <w:sz w:val="24"/>
              </w:rPr>
              <w:t xml:space="preserve">0</w:t>
            </w:r>
          </w:p>
        </w:tc>
        <w:tc>
          <w:tcPr>
            <w:tcW w:w="850" w:type="dxa"/>
          </w:tcPr>
          <w:p>
            <w:pPr>
              <w:pStyle w:val="0"/>
              <w:jc w:val="center"/>
            </w:pPr>
            <w:r>
              <w:rPr>
                <w:sz w:val="24"/>
              </w:rPr>
              <w:t xml:space="preserve">0</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p>
            <w:pPr>
              <w:pStyle w:val="0"/>
            </w:pPr>
            <w:r>
              <w:rPr>
                <w:sz w:val="24"/>
              </w:rPr>
              <w:t xml:space="preserve">не идентифицированным и не застрахованным в системе ОМС лицам</w:t>
            </w:r>
          </w:p>
        </w:tc>
        <w:tc>
          <w:tcPr>
            <w:tcW w:w="850" w:type="dxa"/>
          </w:tcPr>
          <w:p>
            <w:pPr>
              <w:pStyle w:val="0"/>
              <w:jc w:val="center"/>
            </w:pPr>
            <w:r>
              <w:rPr>
                <w:sz w:val="24"/>
              </w:rPr>
              <w:t xml:space="preserve">09.1</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701" w:type="dxa"/>
          </w:tcPr>
          <w:p>
            <w:pPr>
              <w:pStyle w:val="0"/>
              <w:jc w:val="center"/>
            </w:pPr>
            <w:r>
              <w:rPr>
                <w:sz w:val="24"/>
              </w:rPr>
              <w:t xml:space="preserve">Х</w:t>
            </w:r>
          </w:p>
        </w:tc>
        <w:tc>
          <w:tcPr>
            <w:tcW w:w="1247" w:type="dxa"/>
          </w:tcPr>
          <w:p>
            <w:pPr>
              <w:pStyle w:val="0"/>
              <w:jc w:val="center"/>
            </w:pPr>
            <w:r>
              <w:rPr>
                <w:sz w:val="24"/>
              </w:rPr>
              <w:t xml:space="preserve">0</w:t>
            </w:r>
          </w:p>
        </w:tc>
        <w:tc>
          <w:tcPr>
            <w:tcW w:w="1247" w:type="dxa"/>
          </w:tcPr>
          <w:p>
            <w:pPr>
              <w:pStyle w:val="0"/>
              <w:jc w:val="center"/>
            </w:pPr>
            <w:r>
              <w:rPr>
                <w:sz w:val="24"/>
              </w:rPr>
              <w:t xml:space="preserve">0</w:t>
            </w:r>
          </w:p>
        </w:tc>
        <w:tc>
          <w:tcPr>
            <w:tcW w:w="1020" w:type="dxa"/>
          </w:tcPr>
          <w:p>
            <w:pPr>
              <w:pStyle w:val="0"/>
              <w:jc w:val="center"/>
            </w:pPr>
            <w:r>
              <w:rPr>
                <w:sz w:val="24"/>
              </w:rPr>
              <w:t xml:space="preserve">Х</w:t>
            </w:r>
          </w:p>
        </w:tc>
        <w:tc>
          <w:tcPr>
            <w:tcW w:w="976" w:type="dxa"/>
          </w:tcPr>
          <w:p>
            <w:pPr>
              <w:pStyle w:val="0"/>
              <w:jc w:val="center"/>
            </w:pPr>
            <w:r>
              <w:rPr>
                <w:sz w:val="24"/>
              </w:rPr>
              <w:t xml:space="preserve">0</w:t>
            </w:r>
          </w:p>
        </w:tc>
        <w:tc>
          <w:tcPr>
            <w:tcW w:w="794" w:type="dxa"/>
          </w:tcPr>
          <w:p>
            <w:pPr>
              <w:pStyle w:val="0"/>
              <w:jc w:val="center"/>
            </w:pPr>
            <w:r>
              <w:rPr>
                <w:sz w:val="24"/>
              </w:rPr>
              <w:t xml:space="preserve">Х</w:t>
            </w:r>
          </w:p>
        </w:tc>
        <w:tc>
          <w:tcPr>
            <w:tcW w:w="1417" w:type="dxa"/>
          </w:tcPr>
          <w:p>
            <w:pPr>
              <w:pStyle w:val="0"/>
              <w:jc w:val="center"/>
            </w:pPr>
            <w:r>
              <w:rPr>
                <w:sz w:val="24"/>
              </w:rPr>
              <w:t xml:space="preserve">0</w:t>
            </w:r>
          </w:p>
        </w:tc>
        <w:tc>
          <w:tcPr>
            <w:tcW w:w="850" w:type="dxa"/>
          </w:tcPr>
          <w:p>
            <w:pPr>
              <w:pStyle w:val="0"/>
              <w:jc w:val="center"/>
            </w:pPr>
            <w:r>
              <w:rPr>
                <w:sz w:val="24"/>
              </w:rPr>
              <w:t xml:space="preserve">0</w:t>
            </w:r>
          </w:p>
        </w:tc>
        <w:tc>
          <w:tcPr>
            <w:tcW w:w="1247" w:type="dxa"/>
          </w:tcPr>
          <w:p>
            <w:pPr>
              <w:pStyle w:val="0"/>
              <w:jc w:val="center"/>
            </w:pPr>
            <w:r>
              <w:rPr>
                <w:sz w:val="24"/>
              </w:rPr>
              <w:t xml:space="preserve">Х</w:t>
            </w:r>
          </w:p>
        </w:tc>
        <w:tc>
          <w:tcPr>
            <w:tcW w:w="709" w:type="dxa"/>
          </w:tcPr>
          <w:p>
            <w:pPr>
              <w:pStyle w:val="0"/>
              <w:jc w:val="center"/>
            </w:pPr>
            <w:r>
              <w:rPr>
                <w:sz w:val="24"/>
              </w:rPr>
              <w:t xml:space="preserve">Х</w:t>
            </w:r>
          </w:p>
        </w:tc>
      </w:tr>
      <w:tr>
        <w:tc>
          <w:tcPr>
            <w:tcW w:w="2721" w:type="dxa"/>
          </w:tcPr>
          <w:bookmarkStart w:id="4160" w:name="P4160"/>
          <w:bookmarkEnd w:id="4160"/>
          <w:p>
            <w:pPr>
              <w:pStyle w:val="0"/>
            </w:pPr>
            <w:r>
              <w:rPr>
                <w:sz w:val="24"/>
              </w:rPr>
              <w:t xml:space="preserve">3. В условиях дневных стационаров (первичная медико-санитарная помощь, специализированная медицинская помощь) </w:t>
            </w:r>
            <w:hyperlink w:tooltip="&lt;*****&gt; Субъект Российской Федерации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quot;медицинская реабилитация&quot; и случаи оказания паллиативной медицинской помощи в условиях дневного стационара, с учетом реальной потребности населения, а также общие нормативы объема и стоимости единицы объема медицинской пом..." w:anchor="P4631" w:history="0">
              <w:r>
                <w:rPr>
                  <w:color w:val="0000ff"/>
                  <w:sz w:val="24"/>
                </w:rPr>
                <w:t xml:space="preserve">&lt;*****&gt;</w:t>
              </w:r>
            </w:hyperlink>
            <w:r>
              <w:rPr>
                <w:sz w:val="24"/>
              </w:rPr>
              <w:t xml:space="preserve">, в том числе:</w:t>
            </w:r>
          </w:p>
        </w:tc>
        <w:tc>
          <w:tcPr>
            <w:tcW w:w="850" w:type="dxa"/>
          </w:tcPr>
          <w:p>
            <w:pPr>
              <w:pStyle w:val="0"/>
              <w:jc w:val="center"/>
            </w:pPr>
            <w:r>
              <w:rPr>
                <w:sz w:val="24"/>
              </w:rPr>
              <w:t xml:space="preserve">10</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0,00393</w:t>
            </w:r>
          </w:p>
        </w:tc>
        <w:tc>
          <w:tcPr>
            <w:tcW w:w="1701" w:type="dxa"/>
          </w:tcPr>
          <w:p>
            <w:pPr>
              <w:pStyle w:val="0"/>
              <w:jc w:val="center"/>
            </w:pPr>
            <w:r>
              <w:rPr>
                <w:sz w:val="24"/>
              </w:rPr>
              <w:t xml:space="preserve">0,00393</w:t>
            </w:r>
          </w:p>
        </w:tc>
        <w:tc>
          <w:tcPr>
            <w:tcW w:w="1701" w:type="dxa"/>
          </w:tcPr>
          <w:p>
            <w:pPr>
              <w:pStyle w:val="0"/>
              <w:jc w:val="center"/>
            </w:pPr>
            <w:r>
              <w:rPr>
                <w:sz w:val="24"/>
              </w:rPr>
              <w:t xml:space="preserve">Х</w:t>
            </w:r>
          </w:p>
        </w:tc>
        <w:tc>
          <w:tcPr>
            <w:tcW w:w="1247" w:type="dxa"/>
          </w:tcPr>
          <w:p>
            <w:pPr>
              <w:pStyle w:val="0"/>
              <w:jc w:val="center"/>
            </w:pPr>
            <w:r>
              <w:rPr>
                <w:sz w:val="24"/>
              </w:rPr>
              <w:t xml:space="preserve">22 643,8</w:t>
            </w:r>
          </w:p>
        </w:tc>
        <w:tc>
          <w:tcPr>
            <w:tcW w:w="1247" w:type="dxa"/>
          </w:tcPr>
          <w:p>
            <w:pPr>
              <w:pStyle w:val="0"/>
              <w:jc w:val="center"/>
            </w:pPr>
            <w:r>
              <w:rPr>
                <w:sz w:val="24"/>
              </w:rPr>
              <w:t xml:space="preserve">22 643,8</w:t>
            </w:r>
          </w:p>
        </w:tc>
        <w:tc>
          <w:tcPr>
            <w:tcW w:w="1020" w:type="dxa"/>
          </w:tcPr>
          <w:p>
            <w:pPr>
              <w:pStyle w:val="0"/>
              <w:jc w:val="center"/>
            </w:pPr>
            <w:r>
              <w:rPr>
                <w:sz w:val="24"/>
              </w:rPr>
              <w:t xml:space="preserve">0</w:t>
            </w:r>
          </w:p>
        </w:tc>
        <w:tc>
          <w:tcPr>
            <w:tcW w:w="976" w:type="dxa"/>
          </w:tcPr>
          <w:p>
            <w:pPr>
              <w:pStyle w:val="0"/>
              <w:jc w:val="center"/>
            </w:pPr>
            <w:r>
              <w:rPr>
                <w:sz w:val="24"/>
              </w:rPr>
              <w:t xml:space="preserve">89,0</w:t>
            </w:r>
          </w:p>
        </w:tc>
        <w:tc>
          <w:tcPr>
            <w:tcW w:w="794" w:type="dxa"/>
          </w:tcPr>
          <w:p>
            <w:pPr>
              <w:pStyle w:val="0"/>
              <w:jc w:val="center"/>
            </w:pPr>
            <w:r>
              <w:rPr>
                <w:sz w:val="24"/>
              </w:rPr>
              <w:t xml:space="preserve">0</w:t>
            </w:r>
          </w:p>
        </w:tc>
        <w:tc>
          <w:tcPr>
            <w:tcW w:w="1417" w:type="dxa"/>
          </w:tcPr>
          <w:p>
            <w:pPr>
              <w:pStyle w:val="0"/>
              <w:jc w:val="center"/>
            </w:pPr>
            <w:r>
              <w:rPr>
                <w:sz w:val="24"/>
              </w:rPr>
              <w:t xml:space="preserve">96 915,5</w:t>
            </w:r>
          </w:p>
        </w:tc>
        <w:tc>
          <w:tcPr>
            <w:tcW w:w="850" w:type="dxa"/>
          </w:tcPr>
          <w:p>
            <w:pPr>
              <w:pStyle w:val="0"/>
              <w:jc w:val="center"/>
            </w:pPr>
            <w:r>
              <w:rPr>
                <w:sz w:val="24"/>
              </w:rPr>
              <w:t xml:space="preserve">0,27</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p>
            <w:pPr>
              <w:pStyle w:val="0"/>
            </w:pPr>
            <w:r>
              <w:rPr>
                <w:sz w:val="24"/>
              </w:rPr>
              <w:t xml:space="preserve">не идентифицированным и не застрахованным в системе ОМС лицам</w:t>
            </w:r>
          </w:p>
        </w:tc>
        <w:tc>
          <w:tcPr>
            <w:tcW w:w="850" w:type="dxa"/>
          </w:tcPr>
          <w:p>
            <w:pPr>
              <w:pStyle w:val="0"/>
              <w:jc w:val="center"/>
            </w:pPr>
            <w:r>
              <w:rPr>
                <w:sz w:val="24"/>
              </w:rPr>
              <w:t xml:space="preserve">10.1</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701" w:type="dxa"/>
          </w:tcPr>
          <w:p>
            <w:pPr>
              <w:pStyle w:val="0"/>
              <w:jc w:val="center"/>
            </w:pPr>
            <w:r>
              <w:rPr>
                <w:sz w:val="24"/>
              </w:rPr>
              <w:t xml:space="preserve">Х</w:t>
            </w:r>
          </w:p>
        </w:tc>
        <w:tc>
          <w:tcPr>
            <w:tcW w:w="1247" w:type="dxa"/>
          </w:tcPr>
          <w:p>
            <w:pPr>
              <w:pStyle w:val="0"/>
              <w:jc w:val="center"/>
            </w:pPr>
            <w:r>
              <w:rPr>
                <w:sz w:val="24"/>
              </w:rPr>
              <w:t xml:space="preserve">0</w:t>
            </w:r>
          </w:p>
        </w:tc>
        <w:tc>
          <w:tcPr>
            <w:tcW w:w="1247" w:type="dxa"/>
          </w:tcPr>
          <w:p>
            <w:pPr>
              <w:pStyle w:val="0"/>
              <w:jc w:val="center"/>
            </w:pPr>
            <w:r>
              <w:rPr>
                <w:sz w:val="24"/>
              </w:rPr>
              <w:t xml:space="preserve">0</w:t>
            </w:r>
          </w:p>
        </w:tc>
        <w:tc>
          <w:tcPr>
            <w:tcW w:w="1020" w:type="dxa"/>
          </w:tcPr>
          <w:p>
            <w:pPr>
              <w:pStyle w:val="0"/>
              <w:jc w:val="center"/>
            </w:pPr>
            <w:r>
              <w:rPr>
                <w:sz w:val="24"/>
              </w:rPr>
              <w:t xml:space="preserve">Х</w:t>
            </w:r>
          </w:p>
        </w:tc>
        <w:tc>
          <w:tcPr>
            <w:tcW w:w="976" w:type="dxa"/>
          </w:tcPr>
          <w:p>
            <w:pPr>
              <w:pStyle w:val="0"/>
              <w:jc w:val="center"/>
            </w:pPr>
            <w:r>
              <w:rPr>
                <w:sz w:val="24"/>
              </w:rPr>
              <w:t xml:space="preserve">0</w:t>
            </w:r>
          </w:p>
        </w:tc>
        <w:tc>
          <w:tcPr>
            <w:tcW w:w="794" w:type="dxa"/>
          </w:tcPr>
          <w:p>
            <w:pPr>
              <w:pStyle w:val="0"/>
              <w:jc w:val="center"/>
            </w:pPr>
            <w:r>
              <w:rPr>
                <w:sz w:val="24"/>
              </w:rPr>
              <w:t xml:space="preserve">Х</w:t>
            </w:r>
          </w:p>
        </w:tc>
        <w:tc>
          <w:tcPr>
            <w:tcW w:w="1417" w:type="dxa"/>
          </w:tcPr>
          <w:p>
            <w:pPr>
              <w:pStyle w:val="0"/>
              <w:jc w:val="center"/>
            </w:pPr>
            <w:r>
              <w:rPr>
                <w:sz w:val="24"/>
              </w:rPr>
              <w:t xml:space="preserve">0</w:t>
            </w:r>
          </w:p>
        </w:tc>
        <w:tc>
          <w:tcPr>
            <w:tcW w:w="850" w:type="dxa"/>
          </w:tcPr>
          <w:p>
            <w:pPr>
              <w:pStyle w:val="0"/>
              <w:jc w:val="center"/>
            </w:pPr>
            <w:r>
              <w:rPr>
                <w:sz w:val="24"/>
              </w:rPr>
              <w:t xml:space="preserve">0</w:t>
            </w:r>
          </w:p>
        </w:tc>
        <w:tc>
          <w:tcPr>
            <w:tcW w:w="1247" w:type="dxa"/>
          </w:tcPr>
          <w:p>
            <w:pPr>
              <w:pStyle w:val="0"/>
              <w:jc w:val="center"/>
            </w:pPr>
            <w:r>
              <w:rPr>
                <w:sz w:val="24"/>
              </w:rPr>
              <w:t xml:space="preserve">Х</w:t>
            </w:r>
          </w:p>
        </w:tc>
        <w:tc>
          <w:tcPr>
            <w:tcW w:w="709" w:type="dxa"/>
          </w:tcPr>
          <w:p>
            <w:pPr>
              <w:pStyle w:val="0"/>
              <w:jc w:val="center"/>
            </w:pPr>
            <w:r>
              <w:rPr>
                <w:sz w:val="24"/>
              </w:rPr>
              <w:t xml:space="preserve">Х</w:t>
            </w:r>
          </w:p>
        </w:tc>
      </w:tr>
      <w:tr>
        <w:tc>
          <w:tcPr>
            <w:tcW w:w="2721" w:type="dxa"/>
          </w:tcPr>
          <w:p>
            <w:pPr>
              <w:pStyle w:val="0"/>
            </w:pPr>
            <w:r>
              <w:rPr>
                <w:sz w:val="24"/>
              </w:rPr>
              <w:t xml:space="preserve">4. Специализированная, в том числе высокотехнологичная, медицинская помощь</w:t>
            </w:r>
          </w:p>
        </w:tc>
        <w:tc>
          <w:tcPr>
            <w:tcW w:w="850" w:type="dxa"/>
          </w:tcPr>
          <w:p>
            <w:pPr>
              <w:pStyle w:val="0"/>
              <w:jc w:val="center"/>
            </w:pPr>
            <w:r>
              <w:rPr>
                <w:sz w:val="24"/>
              </w:rPr>
              <w:t xml:space="preserve">11</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1 889,0</w:t>
            </w:r>
          </w:p>
        </w:tc>
        <w:tc>
          <w:tcPr>
            <w:tcW w:w="794" w:type="dxa"/>
          </w:tcPr>
          <w:p>
            <w:pPr>
              <w:pStyle w:val="0"/>
              <w:jc w:val="center"/>
            </w:pPr>
            <w:r>
              <w:rPr>
                <w:sz w:val="24"/>
              </w:rPr>
              <w:t xml:space="preserve">0</w:t>
            </w:r>
          </w:p>
        </w:tc>
        <w:tc>
          <w:tcPr>
            <w:tcW w:w="1417" w:type="dxa"/>
          </w:tcPr>
          <w:p>
            <w:pPr>
              <w:pStyle w:val="0"/>
              <w:jc w:val="center"/>
            </w:pPr>
            <w:r>
              <w:rPr>
                <w:sz w:val="24"/>
              </w:rPr>
              <w:t xml:space="preserve">2 057 198,2</w:t>
            </w:r>
          </w:p>
        </w:tc>
        <w:tc>
          <w:tcPr>
            <w:tcW w:w="850" w:type="dxa"/>
          </w:tcPr>
          <w:p>
            <w:pPr>
              <w:pStyle w:val="0"/>
              <w:jc w:val="center"/>
            </w:pPr>
            <w:r>
              <w:rPr>
                <w:sz w:val="24"/>
              </w:rPr>
              <w:t xml:space="preserve">5,82</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bookmarkStart w:id="4205" w:name="P4205"/>
          <w:bookmarkEnd w:id="4205"/>
          <w:p>
            <w:pPr>
              <w:pStyle w:val="0"/>
            </w:pPr>
            <w:r>
              <w:rPr>
                <w:sz w:val="24"/>
              </w:rPr>
              <w:t xml:space="preserve">4.1. в условиях дневных стационаров </w:t>
            </w:r>
            <w:hyperlink w:tooltip="&lt;*****&gt; Субъект Российской Федерации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quot;медицинская реабилитация&quot; и случаи оказания паллиативной медицинской помощи в условиях дневного стационара, с учетом реальной потребности населения, а также общие нормативы объема и стоимости единицы объема медицинской пом..." w:anchor="P4631" w:history="0">
              <w:r>
                <w:rPr>
                  <w:color w:val="0000ff"/>
                  <w:sz w:val="24"/>
                </w:rPr>
                <w:t xml:space="preserve">&lt;*****&gt;</w:t>
              </w:r>
            </w:hyperlink>
            <w:r>
              <w:rPr>
                <w:sz w:val="24"/>
              </w:rPr>
              <w:t xml:space="preserve">, в том числе:</w:t>
            </w:r>
          </w:p>
        </w:tc>
        <w:tc>
          <w:tcPr>
            <w:tcW w:w="850" w:type="dxa"/>
          </w:tcPr>
          <w:p>
            <w:pPr>
              <w:pStyle w:val="0"/>
              <w:jc w:val="center"/>
            </w:pPr>
            <w:r>
              <w:rPr>
                <w:sz w:val="24"/>
              </w:rPr>
              <w:t xml:space="preserve">12</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247" w:type="dxa"/>
          </w:tcPr>
          <w:p>
            <w:pPr>
              <w:pStyle w:val="0"/>
              <w:jc w:val="center"/>
            </w:pPr>
            <w:r>
              <w:rPr>
                <w:sz w:val="24"/>
              </w:rPr>
              <w:t xml:space="preserve">0</w:t>
            </w:r>
          </w:p>
        </w:tc>
        <w:tc>
          <w:tcPr>
            <w:tcW w:w="1247" w:type="dxa"/>
          </w:tcPr>
          <w:p>
            <w:pPr>
              <w:pStyle w:val="0"/>
              <w:jc w:val="center"/>
            </w:pPr>
            <w:r>
              <w:rPr>
                <w:sz w:val="24"/>
              </w:rPr>
              <w:t xml:space="preserve">0</w:t>
            </w:r>
          </w:p>
        </w:tc>
        <w:tc>
          <w:tcPr>
            <w:tcW w:w="1020" w:type="dxa"/>
          </w:tcPr>
          <w:p>
            <w:pPr>
              <w:pStyle w:val="0"/>
              <w:jc w:val="center"/>
            </w:pPr>
            <w:r>
              <w:rPr>
                <w:sz w:val="24"/>
              </w:rPr>
              <w:t xml:space="preserve">0</w:t>
            </w:r>
          </w:p>
        </w:tc>
        <w:tc>
          <w:tcPr>
            <w:tcW w:w="976" w:type="dxa"/>
          </w:tcPr>
          <w:p>
            <w:pPr>
              <w:pStyle w:val="0"/>
              <w:jc w:val="center"/>
            </w:pPr>
            <w:r>
              <w:rPr>
                <w:sz w:val="24"/>
              </w:rPr>
              <w:t xml:space="preserve">0</w:t>
            </w:r>
          </w:p>
        </w:tc>
        <w:tc>
          <w:tcPr>
            <w:tcW w:w="794" w:type="dxa"/>
          </w:tcPr>
          <w:p>
            <w:pPr>
              <w:pStyle w:val="0"/>
              <w:jc w:val="center"/>
            </w:pPr>
            <w:r>
              <w:rPr>
                <w:sz w:val="24"/>
              </w:rPr>
              <w:t xml:space="preserve">0</w:t>
            </w:r>
          </w:p>
        </w:tc>
        <w:tc>
          <w:tcPr>
            <w:tcW w:w="1417" w:type="dxa"/>
          </w:tcPr>
          <w:p>
            <w:pPr>
              <w:pStyle w:val="0"/>
              <w:jc w:val="center"/>
            </w:pPr>
            <w:r>
              <w:rPr>
                <w:sz w:val="24"/>
              </w:rPr>
              <w:t xml:space="preserve">0</w:t>
            </w:r>
          </w:p>
        </w:tc>
        <w:tc>
          <w:tcPr>
            <w:tcW w:w="850" w:type="dxa"/>
          </w:tcPr>
          <w:p>
            <w:pPr>
              <w:pStyle w:val="0"/>
              <w:jc w:val="center"/>
            </w:pPr>
            <w:r>
              <w:rPr>
                <w:sz w:val="24"/>
              </w:rPr>
              <w:t xml:space="preserve">0</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p>
            <w:pPr>
              <w:pStyle w:val="0"/>
            </w:pPr>
            <w:r>
              <w:rPr>
                <w:sz w:val="24"/>
              </w:rPr>
              <w:t xml:space="preserve">не идентифицированным и не застрахованным в системе ОМС лицам</w:t>
            </w:r>
          </w:p>
        </w:tc>
        <w:tc>
          <w:tcPr>
            <w:tcW w:w="850" w:type="dxa"/>
          </w:tcPr>
          <w:p>
            <w:pPr>
              <w:pStyle w:val="0"/>
              <w:jc w:val="center"/>
            </w:pPr>
            <w:r>
              <w:rPr>
                <w:sz w:val="24"/>
              </w:rPr>
              <w:t xml:space="preserve">12.1</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701" w:type="dxa"/>
          </w:tcPr>
          <w:p>
            <w:pPr>
              <w:pStyle w:val="0"/>
              <w:jc w:val="center"/>
            </w:pPr>
            <w:r>
              <w:rPr>
                <w:sz w:val="24"/>
              </w:rPr>
              <w:t xml:space="preserve">Х</w:t>
            </w:r>
          </w:p>
        </w:tc>
        <w:tc>
          <w:tcPr>
            <w:tcW w:w="1247" w:type="dxa"/>
          </w:tcPr>
          <w:p>
            <w:pPr>
              <w:pStyle w:val="0"/>
              <w:jc w:val="center"/>
            </w:pPr>
            <w:r>
              <w:rPr>
                <w:sz w:val="24"/>
              </w:rPr>
              <w:t xml:space="preserve">0</w:t>
            </w:r>
          </w:p>
        </w:tc>
        <w:tc>
          <w:tcPr>
            <w:tcW w:w="1247" w:type="dxa"/>
          </w:tcPr>
          <w:p>
            <w:pPr>
              <w:pStyle w:val="0"/>
              <w:jc w:val="center"/>
            </w:pPr>
            <w:r>
              <w:rPr>
                <w:sz w:val="24"/>
              </w:rPr>
              <w:t xml:space="preserve">0</w:t>
            </w:r>
          </w:p>
        </w:tc>
        <w:tc>
          <w:tcPr>
            <w:tcW w:w="1020" w:type="dxa"/>
          </w:tcPr>
          <w:p>
            <w:pPr>
              <w:pStyle w:val="0"/>
              <w:jc w:val="center"/>
            </w:pPr>
            <w:r>
              <w:rPr>
                <w:sz w:val="24"/>
              </w:rPr>
              <w:t xml:space="preserve">Х</w:t>
            </w:r>
          </w:p>
        </w:tc>
        <w:tc>
          <w:tcPr>
            <w:tcW w:w="976" w:type="dxa"/>
          </w:tcPr>
          <w:p>
            <w:pPr>
              <w:pStyle w:val="0"/>
              <w:jc w:val="center"/>
            </w:pPr>
            <w:r>
              <w:rPr>
                <w:sz w:val="24"/>
              </w:rPr>
              <w:t xml:space="preserve">0</w:t>
            </w:r>
          </w:p>
        </w:tc>
        <w:tc>
          <w:tcPr>
            <w:tcW w:w="794" w:type="dxa"/>
          </w:tcPr>
          <w:p>
            <w:pPr>
              <w:pStyle w:val="0"/>
              <w:jc w:val="center"/>
            </w:pPr>
            <w:r>
              <w:rPr>
                <w:sz w:val="24"/>
              </w:rPr>
              <w:t xml:space="preserve">Х</w:t>
            </w:r>
          </w:p>
        </w:tc>
        <w:tc>
          <w:tcPr>
            <w:tcW w:w="1417" w:type="dxa"/>
          </w:tcPr>
          <w:p>
            <w:pPr>
              <w:pStyle w:val="0"/>
              <w:jc w:val="center"/>
            </w:pPr>
            <w:r>
              <w:rPr>
                <w:sz w:val="24"/>
              </w:rPr>
              <w:t xml:space="preserve">0</w:t>
            </w:r>
          </w:p>
        </w:tc>
        <w:tc>
          <w:tcPr>
            <w:tcW w:w="850" w:type="dxa"/>
          </w:tcPr>
          <w:p>
            <w:pPr>
              <w:pStyle w:val="0"/>
              <w:jc w:val="center"/>
            </w:pPr>
            <w:r>
              <w:rPr>
                <w:sz w:val="24"/>
              </w:rPr>
              <w:t xml:space="preserve">0</w:t>
            </w:r>
          </w:p>
        </w:tc>
        <w:tc>
          <w:tcPr>
            <w:tcW w:w="1247" w:type="dxa"/>
          </w:tcPr>
          <w:p>
            <w:pPr>
              <w:pStyle w:val="0"/>
              <w:jc w:val="center"/>
            </w:pPr>
            <w:r>
              <w:rPr>
                <w:sz w:val="24"/>
              </w:rPr>
              <w:t xml:space="preserve">Х</w:t>
            </w:r>
          </w:p>
        </w:tc>
        <w:tc>
          <w:tcPr>
            <w:tcW w:w="709" w:type="dxa"/>
          </w:tcPr>
          <w:p>
            <w:pPr>
              <w:pStyle w:val="0"/>
              <w:jc w:val="center"/>
            </w:pPr>
            <w:r>
              <w:rPr>
                <w:sz w:val="24"/>
              </w:rPr>
              <w:t xml:space="preserve">Х</w:t>
            </w:r>
          </w:p>
        </w:tc>
      </w:tr>
      <w:tr>
        <w:tc>
          <w:tcPr>
            <w:tcW w:w="2721" w:type="dxa"/>
          </w:tcPr>
          <w:p>
            <w:pPr>
              <w:pStyle w:val="0"/>
            </w:pPr>
            <w:r>
              <w:rPr>
                <w:sz w:val="24"/>
              </w:rPr>
              <w:t xml:space="preserve">4.2. в условиях круглосуточных стационаров, в том числе:</w:t>
            </w:r>
          </w:p>
        </w:tc>
        <w:tc>
          <w:tcPr>
            <w:tcW w:w="850" w:type="dxa"/>
          </w:tcPr>
          <w:p>
            <w:pPr>
              <w:pStyle w:val="0"/>
              <w:jc w:val="center"/>
            </w:pPr>
            <w:r>
              <w:rPr>
                <w:sz w:val="24"/>
              </w:rPr>
              <w:t xml:space="preserve">13</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0,01354</w:t>
            </w:r>
          </w:p>
        </w:tc>
        <w:tc>
          <w:tcPr>
            <w:tcW w:w="1701" w:type="dxa"/>
          </w:tcPr>
          <w:p>
            <w:pPr>
              <w:pStyle w:val="0"/>
              <w:jc w:val="center"/>
            </w:pPr>
            <w:r>
              <w:rPr>
                <w:sz w:val="24"/>
              </w:rPr>
              <w:t xml:space="preserve">0,01354</w:t>
            </w:r>
          </w:p>
        </w:tc>
        <w:tc>
          <w:tcPr>
            <w:tcW w:w="1701" w:type="dxa"/>
          </w:tcPr>
          <w:p>
            <w:pPr>
              <w:pStyle w:val="0"/>
              <w:jc w:val="center"/>
            </w:pPr>
            <w:r>
              <w:rPr>
                <w:sz w:val="24"/>
              </w:rPr>
              <w:t xml:space="preserve">0</w:t>
            </w:r>
          </w:p>
        </w:tc>
        <w:tc>
          <w:tcPr>
            <w:tcW w:w="1247" w:type="dxa"/>
          </w:tcPr>
          <w:p>
            <w:pPr>
              <w:pStyle w:val="0"/>
              <w:jc w:val="center"/>
            </w:pPr>
            <w:r>
              <w:rPr>
                <w:sz w:val="24"/>
              </w:rPr>
              <w:t xml:space="preserve">139 508,9</w:t>
            </w:r>
          </w:p>
        </w:tc>
        <w:tc>
          <w:tcPr>
            <w:tcW w:w="1247" w:type="dxa"/>
          </w:tcPr>
          <w:p>
            <w:pPr>
              <w:pStyle w:val="0"/>
              <w:jc w:val="center"/>
            </w:pPr>
            <w:r>
              <w:rPr>
                <w:sz w:val="24"/>
              </w:rPr>
              <w:t xml:space="preserve">139 508,9</w:t>
            </w:r>
          </w:p>
        </w:tc>
        <w:tc>
          <w:tcPr>
            <w:tcW w:w="1020" w:type="dxa"/>
          </w:tcPr>
          <w:p>
            <w:pPr>
              <w:pStyle w:val="0"/>
              <w:jc w:val="center"/>
            </w:pPr>
            <w:r>
              <w:rPr>
                <w:sz w:val="24"/>
              </w:rPr>
              <w:t xml:space="preserve">0</w:t>
            </w:r>
          </w:p>
        </w:tc>
        <w:tc>
          <w:tcPr>
            <w:tcW w:w="976" w:type="dxa"/>
          </w:tcPr>
          <w:p>
            <w:pPr>
              <w:pStyle w:val="0"/>
              <w:jc w:val="center"/>
            </w:pPr>
            <w:r>
              <w:rPr>
                <w:sz w:val="24"/>
              </w:rPr>
              <w:t xml:space="preserve">1 889,0</w:t>
            </w:r>
          </w:p>
        </w:tc>
        <w:tc>
          <w:tcPr>
            <w:tcW w:w="794" w:type="dxa"/>
          </w:tcPr>
          <w:p>
            <w:pPr>
              <w:pStyle w:val="0"/>
              <w:jc w:val="center"/>
            </w:pPr>
            <w:r>
              <w:rPr>
                <w:sz w:val="24"/>
              </w:rPr>
              <w:t xml:space="preserve">0</w:t>
            </w:r>
          </w:p>
        </w:tc>
        <w:tc>
          <w:tcPr>
            <w:tcW w:w="1417" w:type="dxa"/>
          </w:tcPr>
          <w:p>
            <w:pPr>
              <w:pStyle w:val="0"/>
              <w:jc w:val="center"/>
            </w:pPr>
            <w:r>
              <w:rPr>
                <w:sz w:val="24"/>
              </w:rPr>
              <w:t xml:space="preserve">2 057 198,2</w:t>
            </w:r>
          </w:p>
        </w:tc>
        <w:tc>
          <w:tcPr>
            <w:tcW w:w="850" w:type="dxa"/>
          </w:tcPr>
          <w:p>
            <w:pPr>
              <w:pStyle w:val="0"/>
              <w:jc w:val="center"/>
            </w:pPr>
            <w:r>
              <w:rPr>
                <w:sz w:val="24"/>
              </w:rPr>
              <w:t xml:space="preserve">5,82</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p>
            <w:pPr>
              <w:pStyle w:val="0"/>
            </w:pPr>
            <w:r>
              <w:rPr>
                <w:sz w:val="24"/>
              </w:rPr>
              <w:t xml:space="preserve">не идентифицированным и не застрахованным в системе ОМС лицам</w:t>
            </w:r>
          </w:p>
        </w:tc>
        <w:tc>
          <w:tcPr>
            <w:tcW w:w="850" w:type="dxa"/>
          </w:tcPr>
          <w:p>
            <w:pPr>
              <w:pStyle w:val="0"/>
              <w:jc w:val="center"/>
            </w:pPr>
            <w:r>
              <w:rPr>
                <w:sz w:val="24"/>
              </w:rPr>
              <w:t xml:space="preserve">13.1</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0,0003</w:t>
            </w:r>
          </w:p>
        </w:tc>
        <w:tc>
          <w:tcPr>
            <w:tcW w:w="1701" w:type="dxa"/>
          </w:tcPr>
          <w:p>
            <w:pPr>
              <w:pStyle w:val="0"/>
              <w:jc w:val="center"/>
            </w:pPr>
            <w:r>
              <w:rPr>
                <w:sz w:val="24"/>
              </w:rPr>
              <w:t xml:space="preserve">0,0003</w:t>
            </w:r>
          </w:p>
        </w:tc>
        <w:tc>
          <w:tcPr>
            <w:tcW w:w="1701" w:type="dxa"/>
          </w:tcPr>
          <w:p>
            <w:pPr>
              <w:pStyle w:val="0"/>
              <w:jc w:val="center"/>
            </w:pPr>
            <w:r>
              <w:rPr>
                <w:sz w:val="24"/>
              </w:rPr>
              <w:t xml:space="preserve">Х</w:t>
            </w:r>
          </w:p>
        </w:tc>
        <w:tc>
          <w:tcPr>
            <w:tcW w:w="1247" w:type="dxa"/>
          </w:tcPr>
          <w:p>
            <w:pPr>
              <w:pStyle w:val="0"/>
              <w:jc w:val="center"/>
            </w:pPr>
            <w:r>
              <w:rPr>
                <w:sz w:val="24"/>
              </w:rPr>
              <w:t xml:space="preserve">60 260,1</w:t>
            </w:r>
          </w:p>
        </w:tc>
        <w:tc>
          <w:tcPr>
            <w:tcW w:w="1247" w:type="dxa"/>
          </w:tcPr>
          <w:p>
            <w:pPr>
              <w:pStyle w:val="0"/>
              <w:jc w:val="center"/>
            </w:pPr>
            <w:r>
              <w:rPr>
                <w:sz w:val="24"/>
              </w:rPr>
              <w:t xml:space="preserve">60 260,1</w:t>
            </w:r>
          </w:p>
        </w:tc>
        <w:tc>
          <w:tcPr>
            <w:tcW w:w="1020" w:type="dxa"/>
          </w:tcPr>
          <w:p>
            <w:pPr>
              <w:pStyle w:val="0"/>
              <w:jc w:val="center"/>
            </w:pPr>
            <w:r>
              <w:rPr>
                <w:sz w:val="24"/>
              </w:rPr>
              <w:t xml:space="preserve">Х</w:t>
            </w:r>
          </w:p>
        </w:tc>
        <w:tc>
          <w:tcPr>
            <w:tcW w:w="976" w:type="dxa"/>
          </w:tcPr>
          <w:p>
            <w:pPr>
              <w:pStyle w:val="0"/>
              <w:jc w:val="center"/>
            </w:pPr>
            <w:r>
              <w:rPr>
                <w:sz w:val="24"/>
              </w:rPr>
              <w:t xml:space="preserve">20,6</w:t>
            </w:r>
          </w:p>
        </w:tc>
        <w:tc>
          <w:tcPr>
            <w:tcW w:w="794" w:type="dxa"/>
          </w:tcPr>
          <w:p>
            <w:pPr>
              <w:pStyle w:val="0"/>
              <w:jc w:val="center"/>
            </w:pPr>
            <w:r>
              <w:rPr>
                <w:sz w:val="24"/>
              </w:rPr>
              <w:t xml:space="preserve">Х</w:t>
            </w:r>
          </w:p>
        </w:tc>
        <w:tc>
          <w:tcPr>
            <w:tcW w:w="1417" w:type="dxa"/>
          </w:tcPr>
          <w:p>
            <w:pPr>
              <w:pStyle w:val="0"/>
              <w:jc w:val="center"/>
            </w:pPr>
            <w:r>
              <w:rPr>
                <w:sz w:val="24"/>
              </w:rPr>
              <w:t xml:space="preserve">22 429,5</w:t>
            </w:r>
          </w:p>
        </w:tc>
        <w:tc>
          <w:tcPr>
            <w:tcW w:w="850" w:type="dxa"/>
          </w:tcPr>
          <w:p>
            <w:pPr>
              <w:pStyle w:val="0"/>
              <w:jc w:val="center"/>
            </w:pPr>
            <w:r>
              <w:rPr>
                <w:sz w:val="24"/>
              </w:rPr>
              <w:t xml:space="preserve">0,06</w:t>
            </w:r>
          </w:p>
        </w:tc>
        <w:tc>
          <w:tcPr>
            <w:tcW w:w="1247" w:type="dxa"/>
          </w:tcPr>
          <w:p>
            <w:pPr>
              <w:pStyle w:val="0"/>
              <w:jc w:val="center"/>
            </w:pPr>
            <w:r>
              <w:rPr>
                <w:sz w:val="24"/>
              </w:rPr>
              <w:t xml:space="preserve">Х</w:t>
            </w:r>
          </w:p>
        </w:tc>
        <w:tc>
          <w:tcPr>
            <w:tcW w:w="709" w:type="dxa"/>
          </w:tcPr>
          <w:p>
            <w:pPr>
              <w:pStyle w:val="0"/>
              <w:jc w:val="center"/>
            </w:pPr>
            <w:r>
              <w:rPr>
                <w:sz w:val="24"/>
              </w:rPr>
              <w:t xml:space="preserve">Х</w:t>
            </w:r>
          </w:p>
        </w:tc>
      </w:tr>
      <w:tr>
        <w:tc>
          <w:tcPr>
            <w:tcW w:w="2721" w:type="dxa"/>
          </w:tcPr>
          <w:p>
            <w:pPr>
              <w:pStyle w:val="0"/>
            </w:pPr>
            <w:r>
              <w:rPr>
                <w:sz w:val="24"/>
              </w:rPr>
              <w:t xml:space="preserve">5. Медицинская реабилитация</w:t>
            </w:r>
          </w:p>
        </w:tc>
        <w:tc>
          <w:tcPr>
            <w:tcW w:w="850" w:type="dxa"/>
          </w:tcPr>
          <w:p>
            <w:pPr>
              <w:pStyle w:val="0"/>
              <w:jc w:val="center"/>
            </w:pPr>
            <w:r>
              <w:rPr>
                <w:sz w:val="24"/>
              </w:rPr>
              <w:t xml:space="preserve">14</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9,7</w:t>
            </w:r>
          </w:p>
        </w:tc>
        <w:tc>
          <w:tcPr>
            <w:tcW w:w="794" w:type="dxa"/>
          </w:tcPr>
          <w:p>
            <w:pPr>
              <w:pStyle w:val="0"/>
              <w:jc w:val="center"/>
            </w:pPr>
            <w:r>
              <w:rPr>
                <w:sz w:val="24"/>
              </w:rPr>
              <w:t xml:space="preserve">0</w:t>
            </w:r>
          </w:p>
        </w:tc>
        <w:tc>
          <w:tcPr>
            <w:tcW w:w="1417" w:type="dxa"/>
          </w:tcPr>
          <w:p>
            <w:pPr>
              <w:pStyle w:val="0"/>
              <w:jc w:val="center"/>
            </w:pPr>
            <w:r>
              <w:rPr>
                <w:sz w:val="24"/>
              </w:rPr>
              <w:t xml:space="preserve">10 507,7</w:t>
            </w:r>
          </w:p>
        </w:tc>
        <w:tc>
          <w:tcPr>
            <w:tcW w:w="850" w:type="dxa"/>
          </w:tcPr>
          <w:p>
            <w:pPr>
              <w:pStyle w:val="0"/>
              <w:jc w:val="center"/>
            </w:pPr>
            <w:r>
              <w:rPr>
                <w:sz w:val="24"/>
              </w:rPr>
              <w:t xml:space="preserve">0,03</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bookmarkStart w:id="4280" w:name="P4280"/>
          <w:bookmarkEnd w:id="4280"/>
          <w:p>
            <w:pPr>
              <w:pStyle w:val="0"/>
            </w:pPr>
            <w:r>
              <w:rPr>
                <w:sz w:val="24"/>
              </w:rPr>
              <w:t xml:space="preserve">5.1 в амбулаторных условиях</w:t>
            </w:r>
          </w:p>
        </w:tc>
        <w:tc>
          <w:tcPr>
            <w:tcW w:w="850" w:type="dxa"/>
          </w:tcPr>
          <w:p>
            <w:pPr>
              <w:pStyle w:val="0"/>
              <w:jc w:val="center"/>
            </w:pPr>
            <w:r>
              <w:rPr>
                <w:sz w:val="24"/>
              </w:rPr>
              <w:t xml:space="preserve">14.1</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247" w:type="dxa"/>
          </w:tcPr>
          <w:p>
            <w:pPr>
              <w:pStyle w:val="0"/>
              <w:jc w:val="center"/>
            </w:pPr>
            <w:r>
              <w:rPr>
                <w:sz w:val="24"/>
              </w:rPr>
              <w:t xml:space="preserve">0</w:t>
            </w:r>
          </w:p>
        </w:tc>
        <w:tc>
          <w:tcPr>
            <w:tcW w:w="1247" w:type="dxa"/>
          </w:tcPr>
          <w:p>
            <w:pPr>
              <w:pStyle w:val="0"/>
              <w:jc w:val="center"/>
            </w:pPr>
            <w:r>
              <w:rPr>
                <w:sz w:val="24"/>
              </w:rPr>
              <w:t xml:space="preserve">0</w:t>
            </w:r>
          </w:p>
        </w:tc>
        <w:tc>
          <w:tcPr>
            <w:tcW w:w="1020" w:type="dxa"/>
          </w:tcPr>
          <w:p>
            <w:pPr>
              <w:pStyle w:val="0"/>
              <w:jc w:val="center"/>
            </w:pPr>
            <w:r>
              <w:rPr>
                <w:sz w:val="24"/>
              </w:rPr>
              <w:t xml:space="preserve">0</w:t>
            </w:r>
          </w:p>
        </w:tc>
        <w:tc>
          <w:tcPr>
            <w:tcW w:w="976" w:type="dxa"/>
          </w:tcPr>
          <w:p>
            <w:pPr>
              <w:pStyle w:val="0"/>
              <w:jc w:val="center"/>
            </w:pPr>
            <w:r>
              <w:rPr>
                <w:sz w:val="24"/>
              </w:rPr>
              <w:t xml:space="preserve">0</w:t>
            </w:r>
          </w:p>
        </w:tc>
        <w:tc>
          <w:tcPr>
            <w:tcW w:w="794" w:type="dxa"/>
          </w:tcPr>
          <w:p>
            <w:pPr>
              <w:pStyle w:val="0"/>
              <w:jc w:val="center"/>
            </w:pPr>
            <w:r>
              <w:rPr>
                <w:sz w:val="24"/>
              </w:rPr>
              <w:t xml:space="preserve">0</w:t>
            </w:r>
          </w:p>
        </w:tc>
        <w:tc>
          <w:tcPr>
            <w:tcW w:w="1417" w:type="dxa"/>
          </w:tcPr>
          <w:p>
            <w:pPr>
              <w:pStyle w:val="0"/>
              <w:jc w:val="center"/>
            </w:pPr>
            <w:r>
              <w:rPr>
                <w:sz w:val="24"/>
              </w:rPr>
              <w:t xml:space="preserve">0</w:t>
            </w:r>
          </w:p>
        </w:tc>
        <w:tc>
          <w:tcPr>
            <w:tcW w:w="850" w:type="dxa"/>
          </w:tcPr>
          <w:p>
            <w:pPr>
              <w:pStyle w:val="0"/>
              <w:jc w:val="center"/>
            </w:pPr>
            <w:r>
              <w:rPr>
                <w:sz w:val="24"/>
              </w:rPr>
              <w:t xml:space="preserve">0</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p>
            <w:pPr>
              <w:pStyle w:val="0"/>
            </w:pPr>
            <w:r>
              <w:rPr>
                <w:sz w:val="24"/>
              </w:rPr>
              <w:t xml:space="preserve">5.2 в условиях дневных стационаров</w:t>
            </w:r>
          </w:p>
        </w:tc>
        <w:tc>
          <w:tcPr>
            <w:tcW w:w="850" w:type="dxa"/>
          </w:tcPr>
          <w:p>
            <w:pPr>
              <w:pStyle w:val="0"/>
              <w:jc w:val="center"/>
            </w:pPr>
            <w:r>
              <w:rPr>
                <w:sz w:val="24"/>
              </w:rPr>
              <w:t xml:space="preserve">14.2</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0,00005</w:t>
            </w:r>
          </w:p>
        </w:tc>
        <w:tc>
          <w:tcPr>
            <w:tcW w:w="1701" w:type="dxa"/>
          </w:tcPr>
          <w:p>
            <w:pPr>
              <w:pStyle w:val="0"/>
              <w:jc w:val="center"/>
            </w:pPr>
            <w:r>
              <w:rPr>
                <w:sz w:val="24"/>
              </w:rPr>
              <w:t xml:space="preserve">0,00005</w:t>
            </w:r>
          </w:p>
        </w:tc>
        <w:tc>
          <w:tcPr>
            <w:tcW w:w="1701" w:type="dxa"/>
          </w:tcPr>
          <w:p>
            <w:pPr>
              <w:pStyle w:val="0"/>
              <w:jc w:val="center"/>
            </w:pPr>
            <w:r>
              <w:rPr>
                <w:sz w:val="24"/>
              </w:rPr>
              <w:t xml:space="preserve">0</w:t>
            </w:r>
          </w:p>
        </w:tc>
        <w:tc>
          <w:tcPr>
            <w:tcW w:w="1247" w:type="dxa"/>
          </w:tcPr>
          <w:p>
            <w:pPr>
              <w:pStyle w:val="0"/>
              <w:jc w:val="center"/>
            </w:pPr>
            <w:r>
              <w:rPr>
                <w:sz w:val="24"/>
              </w:rPr>
              <w:t xml:space="preserve">21 800,0</w:t>
            </w:r>
          </w:p>
        </w:tc>
        <w:tc>
          <w:tcPr>
            <w:tcW w:w="1247" w:type="dxa"/>
          </w:tcPr>
          <w:p>
            <w:pPr>
              <w:pStyle w:val="0"/>
              <w:jc w:val="center"/>
            </w:pPr>
            <w:r>
              <w:rPr>
                <w:sz w:val="24"/>
              </w:rPr>
              <w:t xml:space="preserve">21 800,0</w:t>
            </w:r>
          </w:p>
        </w:tc>
        <w:tc>
          <w:tcPr>
            <w:tcW w:w="1020" w:type="dxa"/>
          </w:tcPr>
          <w:p>
            <w:pPr>
              <w:pStyle w:val="0"/>
              <w:jc w:val="center"/>
            </w:pPr>
            <w:r>
              <w:rPr>
                <w:sz w:val="24"/>
              </w:rPr>
              <w:t xml:space="preserve">0</w:t>
            </w:r>
          </w:p>
        </w:tc>
        <w:tc>
          <w:tcPr>
            <w:tcW w:w="976" w:type="dxa"/>
          </w:tcPr>
          <w:p>
            <w:pPr>
              <w:pStyle w:val="0"/>
              <w:jc w:val="center"/>
            </w:pPr>
            <w:r>
              <w:rPr>
                <w:sz w:val="24"/>
              </w:rPr>
              <w:t xml:space="preserve">1,1</w:t>
            </w:r>
          </w:p>
        </w:tc>
        <w:tc>
          <w:tcPr>
            <w:tcW w:w="794" w:type="dxa"/>
          </w:tcPr>
          <w:p>
            <w:pPr>
              <w:pStyle w:val="0"/>
              <w:jc w:val="center"/>
            </w:pPr>
            <w:r>
              <w:rPr>
                <w:sz w:val="24"/>
              </w:rPr>
              <w:t xml:space="preserve">0</w:t>
            </w:r>
          </w:p>
        </w:tc>
        <w:tc>
          <w:tcPr>
            <w:tcW w:w="1417" w:type="dxa"/>
          </w:tcPr>
          <w:p>
            <w:pPr>
              <w:pStyle w:val="0"/>
              <w:jc w:val="center"/>
            </w:pPr>
            <w:r>
              <w:rPr>
                <w:sz w:val="24"/>
              </w:rPr>
              <w:t xml:space="preserve">1 177,2</w:t>
            </w:r>
          </w:p>
        </w:tc>
        <w:tc>
          <w:tcPr>
            <w:tcW w:w="850" w:type="dxa"/>
          </w:tcPr>
          <w:p>
            <w:pPr>
              <w:pStyle w:val="0"/>
              <w:jc w:val="center"/>
            </w:pPr>
            <w:r>
              <w:rPr>
                <w:sz w:val="24"/>
              </w:rPr>
              <w:t xml:space="preserve">0,003</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bookmarkStart w:id="4310" w:name="P4310"/>
          <w:bookmarkEnd w:id="4310"/>
          <w:p>
            <w:pPr>
              <w:pStyle w:val="0"/>
            </w:pPr>
            <w:r>
              <w:rPr>
                <w:sz w:val="24"/>
              </w:rPr>
              <w:t xml:space="preserve">5.3 в условиях круглосуточного стационара</w:t>
            </w:r>
          </w:p>
        </w:tc>
        <w:tc>
          <w:tcPr>
            <w:tcW w:w="850" w:type="dxa"/>
          </w:tcPr>
          <w:p>
            <w:pPr>
              <w:pStyle w:val="0"/>
              <w:jc w:val="center"/>
            </w:pPr>
            <w:r>
              <w:rPr>
                <w:sz w:val="24"/>
              </w:rPr>
              <w:t xml:space="preserve">14.3</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0,000058</w:t>
            </w:r>
          </w:p>
        </w:tc>
        <w:tc>
          <w:tcPr>
            <w:tcW w:w="1701" w:type="dxa"/>
          </w:tcPr>
          <w:p>
            <w:pPr>
              <w:pStyle w:val="0"/>
              <w:jc w:val="center"/>
            </w:pPr>
            <w:r>
              <w:rPr>
                <w:sz w:val="24"/>
              </w:rPr>
              <w:t xml:space="preserve">0,000058</w:t>
            </w:r>
          </w:p>
        </w:tc>
        <w:tc>
          <w:tcPr>
            <w:tcW w:w="1701" w:type="dxa"/>
          </w:tcPr>
          <w:p>
            <w:pPr>
              <w:pStyle w:val="0"/>
              <w:jc w:val="center"/>
            </w:pPr>
            <w:r>
              <w:rPr>
                <w:sz w:val="24"/>
              </w:rPr>
              <w:t xml:space="preserve">0</w:t>
            </w:r>
          </w:p>
        </w:tc>
        <w:tc>
          <w:tcPr>
            <w:tcW w:w="1247" w:type="dxa"/>
          </w:tcPr>
          <w:p>
            <w:pPr>
              <w:pStyle w:val="0"/>
              <w:jc w:val="center"/>
            </w:pPr>
            <w:r>
              <w:rPr>
                <w:sz w:val="24"/>
              </w:rPr>
              <w:t xml:space="preserve">148 103,4</w:t>
            </w:r>
          </w:p>
        </w:tc>
        <w:tc>
          <w:tcPr>
            <w:tcW w:w="1247" w:type="dxa"/>
          </w:tcPr>
          <w:p>
            <w:pPr>
              <w:pStyle w:val="0"/>
              <w:jc w:val="center"/>
            </w:pPr>
            <w:r>
              <w:rPr>
                <w:sz w:val="24"/>
              </w:rPr>
              <w:t xml:space="preserve">148 103,4</w:t>
            </w:r>
          </w:p>
        </w:tc>
        <w:tc>
          <w:tcPr>
            <w:tcW w:w="1020" w:type="dxa"/>
          </w:tcPr>
          <w:p>
            <w:pPr>
              <w:pStyle w:val="0"/>
              <w:jc w:val="center"/>
            </w:pPr>
            <w:r>
              <w:rPr>
                <w:sz w:val="24"/>
              </w:rPr>
              <w:t xml:space="preserve">0</w:t>
            </w:r>
          </w:p>
        </w:tc>
        <w:tc>
          <w:tcPr>
            <w:tcW w:w="976" w:type="dxa"/>
          </w:tcPr>
          <w:p>
            <w:pPr>
              <w:pStyle w:val="0"/>
              <w:jc w:val="center"/>
            </w:pPr>
            <w:r>
              <w:rPr>
                <w:sz w:val="24"/>
              </w:rPr>
              <w:t xml:space="preserve">8,6</w:t>
            </w:r>
          </w:p>
        </w:tc>
        <w:tc>
          <w:tcPr>
            <w:tcW w:w="794" w:type="dxa"/>
          </w:tcPr>
          <w:p>
            <w:pPr>
              <w:pStyle w:val="0"/>
              <w:jc w:val="center"/>
            </w:pPr>
            <w:r>
              <w:rPr>
                <w:sz w:val="24"/>
              </w:rPr>
              <w:t xml:space="preserve">0</w:t>
            </w:r>
          </w:p>
        </w:tc>
        <w:tc>
          <w:tcPr>
            <w:tcW w:w="1417" w:type="dxa"/>
          </w:tcPr>
          <w:p>
            <w:pPr>
              <w:pStyle w:val="0"/>
              <w:jc w:val="center"/>
            </w:pPr>
            <w:r>
              <w:rPr>
                <w:sz w:val="24"/>
              </w:rPr>
              <w:t xml:space="preserve">9 330,5</w:t>
            </w:r>
          </w:p>
        </w:tc>
        <w:tc>
          <w:tcPr>
            <w:tcW w:w="850" w:type="dxa"/>
          </w:tcPr>
          <w:p>
            <w:pPr>
              <w:pStyle w:val="0"/>
              <w:jc w:val="center"/>
            </w:pPr>
            <w:r>
              <w:rPr>
                <w:sz w:val="24"/>
              </w:rPr>
              <w:t xml:space="preserve">0,03</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p>
            <w:pPr>
              <w:pStyle w:val="0"/>
            </w:pPr>
            <w:r>
              <w:rPr>
                <w:sz w:val="24"/>
              </w:rPr>
              <w:t xml:space="preserve">6. Паллиативная медицинская помощь:</w:t>
            </w:r>
          </w:p>
        </w:tc>
        <w:tc>
          <w:tcPr>
            <w:tcW w:w="850" w:type="dxa"/>
          </w:tcPr>
          <w:p>
            <w:pPr>
              <w:pStyle w:val="0"/>
              <w:jc w:val="center"/>
            </w:pPr>
            <w:r>
              <w:rPr>
                <w:sz w:val="24"/>
              </w:rPr>
              <w:t xml:space="preserve">14</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410,0</w:t>
            </w:r>
          </w:p>
        </w:tc>
        <w:tc>
          <w:tcPr>
            <w:tcW w:w="794" w:type="dxa"/>
          </w:tcPr>
          <w:p>
            <w:pPr>
              <w:pStyle w:val="0"/>
              <w:jc w:val="center"/>
            </w:pPr>
            <w:r>
              <w:rPr>
                <w:sz w:val="24"/>
              </w:rPr>
              <w:t xml:space="preserve">15,1</w:t>
            </w:r>
          </w:p>
        </w:tc>
        <w:tc>
          <w:tcPr>
            <w:tcW w:w="1417" w:type="dxa"/>
          </w:tcPr>
          <w:p>
            <w:pPr>
              <w:pStyle w:val="0"/>
              <w:jc w:val="center"/>
            </w:pPr>
            <w:r>
              <w:rPr>
                <w:sz w:val="24"/>
              </w:rPr>
              <w:t xml:space="preserve">446 582,0</w:t>
            </w:r>
          </w:p>
        </w:tc>
        <w:tc>
          <w:tcPr>
            <w:tcW w:w="850" w:type="dxa"/>
          </w:tcPr>
          <w:p>
            <w:pPr>
              <w:pStyle w:val="0"/>
              <w:jc w:val="center"/>
            </w:pPr>
            <w:r>
              <w:rPr>
                <w:sz w:val="24"/>
              </w:rPr>
              <w:t xml:space="preserve">1,26</w:t>
            </w:r>
          </w:p>
        </w:tc>
        <w:tc>
          <w:tcPr>
            <w:tcW w:w="1247" w:type="dxa"/>
          </w:tcPr>
          <w:p>
            <w:pPr>
              <w:pStyle w:val="0"/>
              <w:jc w:val="center"/>
            </w:pPr>
            <w:r>
              <w:rPr>
                <w:sz w:val="24"/>
              </w:rPr>
              <w:t xml:space="preserve">16 417,0</w:t>
            </w:r>
          </w:p>
        </w:tc>
        <w:tc>
          <w:tcPr>
            <w:tcW w:w="709" w:type="dxa"/>
          </w:tcPr>
          <w:p>
            <w:pPr>
              <w:pStyle w:val="0"/>
              <w:jc w:val="center"/>
            </w:pPr>
            <w:r>
              <w:rPr>
                <w:sz w:val="24"/>
              </w:rPr>
              <w:t xml:space="preserve">0,05</w:t>
            </w:r>
          </w:p>
        </w:tc>
      </w:tr>
      <w:tr>
        <w:tc>
          <w:tcPr>
            <w:tcW w:w="2721" w:type="dxa"/>
          </w:tcPr>
          <w:p>
            <w:pPr>
              <w:pStyle w:val="0"/>
            </w:pPr>
            <w:r>
              <w:rPr>
                <w:sz w:val="24"/>
              </w:rPr>
              <w:t xml:space="preserve">6.1. Первичная медицинская помощь, в том числе доврачебная и врачебная (включая ветеранов боевых действий) </w:t>
            </w:r>
            <w:hyperlink w:tooltip="&lt;***&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 w:anchor="P4629" w:history="0">
              <w:r>
                <w:rPr>
                  <w:color w:val="0000ff"/>
                  <w:sz w:val="24"/>
                </w:rPr>
                <w:t xml:space="preserve">&lt;***&gt;</w:t>
              </w:r>
            </w:hyperlink>
            <w:r>
              <w:rPr>
                <w:sz w:val="24"/>
              </w:rPr>
              <w:t xml:space="preserve">, всего, в том числе:</w:t>
            </w:r>
          </w:p>
        </w:tc>
        <w:tc>
          <w:tcPr>
            <w:tcW w:w="850" w:type="dxa"/>
          </w:tcPr>
          <w:p>
            <w:pPr>
              <w:pStyle w:val="0"/>
              <w:jc w:val="center"/>
            </w:pPr>
            <w:r>
              <w:rPr>
                <w:sz w:val="24"/>
              </w:rPr>
              <w:t xml:space="preserve">15</w:t>
            </w:r>
          </w:p>
        </w:tc>
        <w:tc>
          <w:tcPr>
            <w:tcW w:w="1984" w:type="dxa"/>
          </w:tcPr>
          <w:p>
            <w:pPr>
              <w:pStyle w:val="0"/>
            </w:pPr>
            <w:r>
              <w:rPr>
                <w:sz w:val="24"/>
              </w:rPr>
              <w:t xml:space="preserve">посещение</w:t>
            </w:r>
          </w:p>
        </w:tc>
        <w:tc>
          <w:tcPr>
            <w:tcW w:w="1701" w:type="dxa"/>
          </w:tcPr>
          <w:p>
            <w:pPr>
              <w:pStyle w:val="0"/>
              <w:jc w:val="center"/>
            </w:pPr>
            <w:r>
              <w:rPr>
                <w:sz w:val="24"/>
              </w:rPr>
              <w:t xml:space="preserve">0,03</w:t>
            </w:r>
          </w:p>
        </w:tc>
        <w:tc>
          <w:tcPr>
            <w:tcW w:w="1701" w:type="dxa"/>
          </w:tcPr>
          <w:p>
            <w:pPr>
              <w:pStyle w:val="0"/>
              <w:jc w:val="center"/>
            </w:pPr>
            <w:r>
              <w:rPr>
                <w:sz w:val="24"/>
              </w:rPr>
              <w:t xml:space="preserve">0,008</w:t>
            </w:r>
          </w:p>
        </w:tc>
        <w:tc>
          <w:tcPr>
            <w:tcW w:w="1701" w:type="dxa"/>
          </w:tcPr>
          <w:p>
            <w:pPr>
              <w:pStyle w:val="0"/>
              <w:jc w:val="center"/>
            </w:pPr>
            <w:r>
              <w:rPr>
                <w:sz w:val="24"/>
              </w:rPr>
              <w:t xml:space="preserve">0,022</w:t>
            </w:r>
          </w:p>
        </w:tc>
        <w:tc>
          <w:tcPr>
            <w:tcW w:w="1247" w:type="dxa"/>
          </w:tcPr>
          <w:p>
            <w:pPr>
              <w:pStyle w:val="0"/>
              <w:jc w:val="center"/>
            </w:pPr>
            <w:r>
              <w:rPr>
                <w:sz w:val="24"/>
              </w:rPr>
              <w:t xml:space="preserve">1 406,4</w:t>
            </w:r>
          </w:p>
        </w:tc>
        <w:tc>
          <w:tcPr>
            <w:tcW w:w="1247" w:type="dxa"/>
          </w:tcPr>
          <w:p>
            <w:pPr>
              <w:pStyle w:val="0"/>
              <w:jc w:val="center"/>
            </w:pPr>
            <w:r>
              <w:rPr>
                <w:sz w:val="24"/>
              </w:rPr>
              <w:t xml:space="preserve">3 393,4</w:t>
            </w:r>
          </w:p>
        </w:tc>
        <w:tc>
          <w:tcPr>
            <w:tcW w:w="1020" w:type="dxa"/>
          </w:tcPr>
          <w:p>
            <w:pPr>
              <w:pStyle w:val="0"/>
              <w:jc w:val="center"/>
            </w:pPr>
            <w:r>
              <w:rPr>
                <w:sz w:val="24"/>
              </w:rPr>
              <w:t xml:space="preserve">683,9</w:t>
            </w:r>
          </w:p>
        </w:tc>
        <w:tc>
          <w:tcPr>
            <w:tcW w:w="976" w:type="dxa"/>
          </w:tcPr>
          <w:p>
            <w:pPr>
              <w:pStyle w:val="0"/>
              <w:jc w:val="center"/>
            </w:pPr>
            <w:r>
              <w:rPr>
                <w:sz w:val="24"/>
              </w:rPr>
              <w:t xml:space="preserve">27,1</w:t>
            </w:r>
          </w:p>
        </w:tc>
        <w:tc>
          <w:tcPr>
            <w:tcW w:w="794" w:type="dxa"/>
          </w:tcPr>
          <w:p>
            <w:pPr>
              <w:pStyle w:val="0"/>
              <w:jc w:val="center"/>
            </w:pPr>
            <w:r>
              <w:rPr>
                <w:sz w:val="24"/>
              </w:rPr>
              <w:t xml:space="preserve">15,1</w:t>
            </w:r>
          </w:p>
        </w:tc>
        <w:tc>
          <w:tcPr>
            <w:tcW w:w="1417" w:type="dxa"/>
          </w:tcPr>
          <w:p>
            <w:pPr>
              <w:pStyle w:val="0"/>
              <w:jc w:val="center"/>
            </w:pPr>
            <w:r>
              <w:rPr>
                <w:sz w:val="24"/>
              </w:rPr>
              <w:t xml:space="preserve">45 980,3</w:t>
            </w:r>
          </w:p>
        </w:tc>
        <w:tc>
          <w:tcPr>
            <w:tcW w:w="850" w:type="dxa"/>
          </w:tcPr>
          <w:p>
            <w:pPr>
              <w:pStyle w:val="0"/>
              <w:jc w:val="center"/>
            </w:pPr>
            <w:r>
              <w:rPr>
                <w:sz w:val="24"/>
              </w:rPr>
              <w:t xml:space="preserve">0,13</w:t>
            </w:r>
          </w:p>
        </w:tc>
        <w:tc>
          <w:tcPr>
            <w:tcW w:w="1247" w:type="dxa"/>
          </w:tcPr>
          <w:p>
            <w:pPr>
              <w:pStyle w:val="0"/>
              <w:jc w:val="center"/>
            </w:pPr>
            <w:r>
              <w:rPr>
                <w:sz w:val="24"/>
              </w:rPr>
              <w:t xml:space="preserve">16 417,0</w:t>
            </w:r>
          </w:p>
        </w:tc>
        <w:tc>
          <w:tcPr>
            <w:tcW w:w="709" w:type="dxa"/>
          </w:tcPr>
          <w:p>
            <w:pPr>
              <w:pStyle w:val="0"/>
              <w:jc w:val="center"/>
            </w:pPr>
            <w:r>
              <w:rPr>
                <w:sz w:val="24"/>
              </w:rPr>
              <w:t xml:space="preserve">0,05</w:t>
            </w:r>
          </w:p>
        </w:tc>
      </w:tr>
      <w:tr>
        <w:tc>
          <w:tcPr>
            <w:tcW w:w="2721" w:type="dxa"/>
          </w:tcPr>
          <w:p>
            <w:pPr>
              <w:pStyle w:val="0"/>
            </w:pPr>
            <w:r>
              <w:rPr>
                <w:sz w:val="24"/>
              </w:rPr>
              <w:t xml:space="preserve">посещение по паллиативной медицинской помощи без учета посещений на дому патронажными бригадами</w:t>
            </w:r>
          </w:p>
        </w:tc>
        <w:tc>
          <w:tcPr>
            <w:tcW w:w="850" w:type="dxa"/>
          </w:tcPr>
          <w:p>
            <w:pPr>
              <w:pStyle w:val="0"/>
              <w:jc w:val="center"/>
            </w:pPr>
            <w:r>
              <w:rPr>
                <w:sz w:val="24"/>
              </w:rPr>
              <w:t xml:space="preserve">15.1</w:t>
            </w:r>
          </w:p>
        </w:tc>
        <w:tc>
          <w:tcPr>
            <w:tcW w:w="1984" w:type="dxa"/>
          </w:tcPr>
          <w:p>
            <w:pPr>
              <w:pStyle w:val="0"/>
            </w:pPr>
            <w:r>
              <w:rPr>
                <w:sz w:val="24"/>
              </w:rPr>
              <w:t xml:space="preserve">посещение</w:t>
            </w:r>
          </w:p>
        </w:tc>
        <w:tc>
          <w:tcPr>
            <w:tcW w:w="1701" w:type="dxa"/>
          </w:tcPr>
          <w:p>
            <w:pPr>
              <w:pStyle w:val="0"/>
              <w:jc w:val="center"/>
            </w:pPr>
            <w:r>
              <w:rPr>
                <w:sz w:val="24"/>
              </w:rPr>
              <w:t xml:space="preserve">0,022</w:t>
            </w:r>
          </w:p>
        </w:tc>
        <w:tc>
          <w:tcPr>
            <w:tcW w:w="1701" w:type="dxa"/>
          </w:tcPr>
          <w:p>
            <w:pPr>
              <w:pStyle w:val="0"/>
              <w:jc w:val="center"/>
            </w:pPr>
            <w:r>
              <w:rPr>
                <w:sz w:val="24"/>
              </w:rPr>
              <w:t xml:space="preserve">0</w:t>
            </w:r>
          </w:p>
        </w:tc>
        <w:tc>
          <w:tcPr>
            <w:tcW w:w="1701" w:type="dxa"/>
          </w:tcPr>
          <w:p>
            <w:pPr>
              <w:pStyle w:val="0"/>
              <w:jc w:val="center"/>
            </w:pPr>
            <w:r>
              <w:rPr>
                <w:sz w:val="24"/>
              </w:rPr>
              <w:t xml:space="preserve">0,022</w:t>
            </w:r>
          </w:p>
        </w:tc>
        <w:tc>
          <w:tcPr>
            <w:tcW w:w="1247" w:type="dxa"/>
          </w:tcPr>
          <w:p>
            <w:pPr>
              <w:pStyle w:val="0"/>
              <w:jc w:val="center"/>
            </w:pPr>
            <w:r>
              <w:rPr>
                <w:sz w:val="24"/>
              </w:rPr>
              <w:t xml:space="preserve">638,5</w:t>
            </w:r>
          </w:p>
        </w:tc>
        <w:tc>
          <w:tcPr>
            <w:tcW w:w="1247" w:type="dxa"/>
          </w:tcPr>
          <w:p>
            <w:pPr>
              <w:pStyle w:val="0"/>
              <w:jc w:val="center"/>
            </w:pPr>
            <w:r>
              <w:rPr>
                <w:sz w:val="24"/>
              </w:rPr>
              <w:t xml:space="preserve">0</w:t>
            </w:r>
          </w:p>
        </w:tc>
        <w:tc>
          <w:tcPr>
            <w:tcW w:w="1020" w:type="dxa"/>
          </w:tcPr>
          <w:p>
            <w:pPr>
              <w:pStyle w:val="0"/>
              <w:jc w:val="center"/>
            </w:pPr>
            <w:r>
              <w:rPr>
                <w:sz w:val="24"/>
              </w:rPr>
              <w:t xml:space="preserve">683,9</w:t>
            </w:r>
          </w:p>
        </w:tc>
        <w:tc>
          <w:tcPr>
            <w:tcW w:w="976" w:type="dxa"/>
          </w:tcPr>
          <w:p>
            <w:pPr>
              <w:pStyle w:val="0"/>
              <w:jc w:val="center"/>
            </w:pPr>
            <w:r>
              <w:rPr>
                <w:sz w:val="24"/>
              </w:rPr>
              <w:t xml:space="preserve">0</w:t>
            </w:r>
          </w:p>
        </w:tc>
        <w:tc>
          <w:tcPr>
            <w:tcW w:w="794" w:type="dxa"/>
          </w:tcPr>
          <w:p>
            <w:pPr>
              <w:pStyle w:val="0"/>
              <w:jc w:val="center"/>
            </w:pPr>
            <w:r>
              <w:rPr>
                <w:sz w:val="24"/>
              </w:rPr>
              <w:t xml:space="preserve">15,1</w:t>
            </w:r>
          </w:p>
        </w:tc>
        <w:tc>
          <w:tcPr>
            <w:tcW w:w="1417" w:type="dxa"/>
          </w:tcPr>
          <w:p>
            <w:pPr>
              <w:pStyle w:val="0"/>
              <w:jc w:val="center"/>
            </w:pPr>
            <w:r>
              <w:rPr>
                <w:sz w:val="24"/>
              </w:rPr>
              <w:t xml:space="preserve">0</w:t>
            </w:r>
          </w:p>
        </w:tc>
        <w:tc>
          <w:tcPr>
            <w:tcW w:w="850" w:type="dxa"/>
          </w:tcPr>
          <w:p>
            <w:pPr>
              <w:pStyle w:val="0"/>
              <w:jc w:val="center"/>
            </w:pPr>
            <w:r>
              <w:rPr>
                <w:sz w:val="24"/>
              </w:rPr>
              <w:t xml:space="preserve">0</w:t>
            </w:r>
          </w:p>
        </w:tc>
        <w:tc>
          <w:tcPr>
            <w:tcW w:w="1247" w:type="dxa"/>
          </w:tcPr>
          <w:p>
            <w:pPr>
              <w:pStyle w:val="0"/>
              <w:jc w:val="center"/>
            </w:pPr>
            <w:r>
              <w:rPr>
                <w:sz w:val="24"/>
              </w:rPr>
              <w:t xml:space="preserve">16 417,0</w:t>
            </w:r>
          </w:p>
        </w:tc>
        <w:tc>
          <w:tcPr>
            <w:tcW w:w="709" w:type="dxa"/>
          </w:tcPr>
          <w:p>
            <w:pPr>
              <w:pStyle w:val="0"/>
              <w:jc w:val="center"/>
            </w:pPr>
            <w:r>
              <w:rPr>
                <w:sz w:val="24"/>
              </w:rPr>
              <w:t xml:space="preserve">0,05</w:t>
            </w:r>
          </w:p>
        </w:tc>
      </w:tr>
      <w:tr>
        <w:tc>
          <w:tcPr>
            <w:tcW w:w="2721" w:type="dxa"/>
          </w:tcPr>
          <w:p>
            <w:pPr>
              <w:pStyle w:val="0"/>
            </w:pPr>
            <w:r>
              <w:rPr>
                <w:sz w:val="24"/>
              </w:rPr>
              <w:t xml:space="preserve">посещения на дому выездными патронажными бригадами,</w:t>
            </w:r>
          </w:p>
        </w:tc>
        <w:tc>
          <w:tcPr>
            <w:tcW w:w="850" w:type="dxa"/>
          </w:tcPr>
          <w:p>
            <w:pPr>
              <w:pStyle w:val="0"/>
              <w:jc w:val="center"/>
            </w:pPr>
            <w:r>
              <w:rPr>
                <w:sz w:val="24"/>
              </w:rPr>
              <w:t xml:space="preserve">15.2</w:t>
            </w:r>
          </w:p>
        </w:tc>
        <w:tc>
          <w:tcPr>
            <w:tcW w:w="1984" w:type="dxa"/>
          </w:tcPr>
          <w:p>
            <w:pPr>
              <w:pStyle w:val="0"/>
            </w:pPr>
            <w:r>
              <w:rPr>
                <w:sz w:val="24"/>
              </w:rPr>
              <w:t xml:space="preserve">посещение</w:t>
            </w:r>
          </w:p>
        </w:tc>
        <w:tc>
          <w:tcPr>
            <w:tcW w:w="1701" w:type="dxa"/>
          </w:tcPr>
          <w:p>
            <w:pPr>
              <w:pStyle w:val="0"/>
              <w:jc w:val="center"/>
            </w:pPr>
            <w:r>
              <w:rPr>
                <w:sz w:val="24"/>
              </w:rPr>
              <w:t xml:space="preserve">0,008</w:t>
            </w:r>
          </w:p>
        </w:tc>
        <w:tc>
          <w:tcPr>
            <w:tcW w:w="1701" w:type="dxa"/>
          </w:tcPr>
          <w:p>
            <w:pPr>
              <w:pStyle w:val="0"/>
              <w:jc w:val="center"/>
            </w:pPr>
            <w:r>
              <w:rPr>
                <w:sz w:val="24"/>
              </w:rPr>
              <w:t xml:space="preserve">0,008</w:t>
            </w:r>
          </w:p>
        </w:tc>
        <w:tc>
          <w:tcPr>
            <w:tcW w:w="1701" w:type="dxa"/>
          </w:tcPr>
          <w:p>
            <w:pPr>
              <w:pStyle w:val="0"/>
              <w:jc w:val="center"/>
            </w:pPr>
            <w:r>
              <w:rPr>
                <w:sz w:val="24"/>
              </w:rPr>
              <w:t xml:space="preserve">0</w:t>
            </w:r>
          </w:p>
        </w:tc>
        <w:tc>
          <w:tcPr>
            <w:tcW w:w="1247" w:type="dxa"/>
          </w:tcPr>
          <w:p>
            <w:pPr>
              <w:pStyle w:val="0"/>
              <w:jc w:val="center"/>
            </w:pPr>
            <w:r>
              <w:rPr>
                <w:sz w:val="24"/>
              </w:rPr>
              <w:t xml:space="preserve">3 393,4</w:t>
            </w:r>
          </w:p>
        </w:tc>
        <w:tc>
          <w:tcPr>
            <w:tcW w:w="1247" w:type="dxa"/>
          </w:tcPr>
          <w:p>
            <w:pPr>
              <w:pStyle w:val="0"/>
              <w:jc w:val="center"/>
            </w:pPr>
            <w:r>
              <w:rPr>
                <w:sz w:val="24"/>
              </w:rPr>
              <w:t xml:space="preserve">3 393,4</w:t>
            </w:r>
          </w:p>
        </w:tc>
        <w:tc>
          <w:tcPr>
            <w:tcW w:w="1020" w:type="dxa"/>
          </w:tcPr>
          <w:p>
            <w:pPr>
              <w:pStyle w:val="0"/>
              <w:jc w:val="center"/>
            </w:pPr>
            <w:r>
              <w:rPr>
                <w:sz w:val="24"/>
              </w:rPr>
              <w:t xml:space="preserve">0</w:t>
            </w:r>
          </w:p>
        </w:tc>
        <w:tc>
          <w:tcPr>
            <w:tcW w:w="976" w:type="dxa"/>
          </w:tcPr>
          <w:p>
            <w:pPr>
              <w:pStyle w:val="0"/>
              <w:jc w:val="center"/>
            </w:pPr>
            <w:r>
              <w:rPr>
                <w:sz w:val="24"/>
              </w:rPr>
              <w:t xml:space="preserve">27,1</w:t>
            </w:r>
          </w:p>
        </w:tc>
        <w:tc>
          <w:tcPr>
            <w:tcW w:w="794" w:type="dxa"/>
          </w:tcPr>
          <w:p>
            <w:pPr>
              <w:pStyle w:val="0"/>
              <w:jc w:val="center"/>
            </w:pPr>
            <w:r>
              <w:rPr>
                <w:sz w:val="24"/>
              </w:rPr>
              <w:t xml:space="preserve">0</w:t>
            </w:r>
          </w:p>
        </w:tc>
        <w:tc>
          <w:tcPr>
            <w:tcW w:w="1417" w:type="dxa"/>
          </w:tcPr>
          <w:p>
            <w:pPr>
              <w:pStyle w:val="0"/>
              <w:jc w:val="center"/>
            </w:pPr>
            <w:r>
              <w:rPr>
                <w:sz w:val="24"/>
              </w:rPr>
              <w:t xml:space="preserve">29 563,3</w:t>
            </w:r>
          </w:p>
        </w:tc>
        <w:tc>
          <w:tcPr>
            <w:tcW w:w="850" w:type="dxa"/>
          </w:tcPr>
          <w:p>
            <w:pPr>
              <w:pStyle w:val="0"/>
              <w:jc w:val="center"/>
            </w:pPr>
            <w:r>
              <w:rPr>
                <w:sz w:val="24"/>
              </w:rPr>
              <w:t xml:space="preserve">0,08</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p>
            <w:pPr>
              <w:pStyle w:val="0"/>
            </w:pPr>
            <w:r>
              <w:rPr>
                <w:sz w:val="24"/>
              </w:rPr>
              <w:t xml:space="preserve">в том числе для детского населения</w:t>
            </w:r>
          </w:p>
        </w:tc>
        <w:tc>
          <w:tcPr>
            <w:tcW w:w="850" w:type="dxa"/>
          </w:tcPr>
          <w:p>
            <w:pPr>
              <w:pStyle w:val="0"/>
              <w:jc w:val="center"/>
            </w:pPr>
            <w:r>
              <w:rPr>
                <w:sz w:val="24"/>
              </w:rPr>
              <w:t xml:space="preserve">15.2.1</w:t>
            </w:r>
          </w:p>
        </w:tc>
        <w:tc>
          <w:tcPr>
            <w:tcW w:w="1984" w:type="dxa"/>
          </w:tcPr>
          <w:p>
            <w:pPr>
              <w:pStyle w:val="0"/>
            </w:pPr>
            <w:r>
              <w:rPr>
                <w:sz w:val="24"/>
              </w:rPr>
              <w:t xml:space="preserve">посещение</w:t>
            </w:r>
          </w:p>
        </w:tc>
        <w:tc>
          <w:tcPr>
            <w:tcW w:w="1701" w:type="dxa"/>
          </w:tcPr>
          <w:p>
            <w:pPr>
              <w:pStyle w:val="0"/>
              <w:jc w:val="center"/>
            </w:pPr>
            <w:r>
              <w:rPr>
                <w:sz w:val="24"/>
              </w:rPr>
              <w:t xml:space="preserve">0,00065</w:t>
            </w:r>
          </w:p>
        </w:tc>
        <w:tc>
          <w:tcPr>
            <w:tcW w:w="1701" w:type="dxa"/>
          </w:tcPr>
          <w:p>
            <w:pPr>
              <w:pStyle w:val="0"/>
              <w:jc w:val="center"/>
            </w:pPr>
            <w:r>
              <w:rPr>
                <w:sz w:val="24"/>
              </w:rPr>
              <w:t xml:space="preserve">0,00065</w:t>
            </w:r>
          </w:p>
        </w:tc>
        <w:tc>
          <w:tcPr>
            <w:tcW w:w="1701" w:type="dxa"/>
          </w:tcPr>
          <w:p>
            <w:pPr>
              <w:pStyle w:val="0"/>
              <w:jc w:val="center"/>
            </w:pPr>
            <w:r>
              <w:rPr>
                <w:sz w:val="24"/>
              </w:rPr>
              <w:t xml:space="preserve">0</w:t>
            </w:r>
          </w:p>
        </w:tc>
        <w:tc>
          <w:tcPr>
            <w:tcW w:w="1247" w:type="dxa"/>
          </w:tcPr>
          <w:p>
            <w:pPr>
              <w:pStyle w:val="0"/>
              <w:jc w:val="center"/>
            </w:pPr>
            <w:r>
              <w:rPr>
                <w:sz w:val="24"/>
              </w:rPr>
              <w:t xml:space="preserve">3 393,4</w:t>
            </w:r>
          </w:p>
        </w:tc>
        <w:tc>
          <w:tcPr>
            <w:tcW w:w="1247" w:type="dxa"/>
          </w:tcPr>
          <w:p>
            <w:pPr>
              <w:pStyle w:val="0"/>
              <w:jc w:val="center"/>
            </w:pPr>
            <w:r>
              <w:rPr>
                <w:sz w:val="24"/>
              </w:rPr>
              <w:t xml:space="preserve">3 393,4</w:t>
            </w:r>
          </w:p>
        </w:tc>
        <w:tc>
          <w:tcPr>
            <w:tcW w:w="1020" w:type="dxa"/>
          </w:tcPr>
          <w:p>
            <w:pPr>
              <w:pStyle w:val="0"/>
              <w:jc w:val="center"/>
            </w:pPr>
            <w:r>
              <w:rPr>
                <w:sz w:val="24"/>
              </w:rPr>
              <w:t xml:space="preserve">0</w:t>
            </w:r>
          </w:p>
        </w:tc>
        <w:tc>
          <w:tcPr>
            <w:tcW w:w="976" w:type="dxa"/>
          </w:tcPr>
          <w:p>
            <w:pPr>
              <w:pStyle w:val="0"/>
              <w:jc w:val="center"/>
            </w:pPr>
            <w:r>
              <w:rPr>
                <w:sz w:val="24"/>
              </w:rPr>
              <w:t xml:space="preserve">2,2</w:t>
            </w:r>
          </w:p>
        </w:tc>
        <w:tc>
          <w:tcPr>
            <w:tcW w:w="794" w:type="dxa"/>
          </w:tcPr>
          <w:p>
            <w:pPr>
              <w:pStyle w:val="0"/>
              <w:jc w:val="center"/>
            </w:pPr>
            <w:r>
              <w:rPr>
                <w:sz w:val="24"/>
              </w:rPr>
              <w:t xml:space="preserve">0</w:t>
            </w:r>
          </w:p>
        </w:tc>
        <w:tc>
          <w:tcPr>
            <w:tcW w:w="1417" w:type="dxa"/>
          </w:tcPr>
          <w:p>
            <w:pPr>
              <w:pStyle w:val="0"/>
              <w:jc w:val="center"/>
            </w:pPr>
            <w:r>
              <w:rPr>
                <w:sz w:val="24"/>
              </w:rPr>
              <w:t xml:space="preserve">2 402,5</w:t>
            </w:r>
          </w:p>
        </w:tc>
        <w:tc>
          <w:tcPr>
            <w:tcW w:w="850" w:type="dxa"/>
          </w:tcPr>
          <w:p>
            <w:pPr>
              <w:pStyle w:val="0"/>
              <w:jc w:val="center"/>
            </w:pPr>
            <w:r>
              <w:rPr>
                <w:sz w:val="24"/>
              </w:rPr>
              <w:t xml:space="preserve">0,007</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p>
            <w:pPr>
              <w:pStyle w:val="0"/>
            </w:pPr>
            <w:r>
              <w:rPr>
                <w:sz w:val="24"/>
              </w:rPr>
              <w:t xml:space="preserve">6.2.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850" w:type="dxa"/>
          </w:tcPr>
          <w:p>
            <w:pPr>
              <w:pStyle w:val="0"/>
              <w:jc w:val="center"/>
            </w:pPr>
            <w:r>
              <w:rPr>
                <w:sz w:val="24"/>
              </w:rPr>
              <w:t xml:space="preserve">16</w:t>
            </w:r>
          </w:p>
        </w:tc>
        <w:tc>
          <w:tcPr>
            <w:tcW w:w="1984" w:type="dxa"/>
          </w:tcPr>
          <w:p>
            <w:pPr>
              <w:pStyle w:val="0"/>
            </w:pPr>
            <w:r>
              <w:rPr>
                <w:sz w:val="24"/>
              </w:rPr>
              <w:t xml:space="preserve">койко-день</w:t>
            </w:r>
          </w:p>
        </w:tc>
        <w:tc>
          <w:tcPr>
            <w:tcW w:w="1701" w:type="dxa"/>
          </w:tcPr>
          <w:p>
            <w:pPr>
              <w:pStyle w:val="0"/>
              <w:jc w:val="center"/>
            </w:pPr>
            <w:r>
              <w:rPr>
                <w:sz w:val="24"/>
              </w:rPr>
              <w:t xml:space="preserve">0,092</w:t>
            </w:r>
          </w:p>
        </w:tc>
        <w:tc>
          <w:tcPr>
            <w:tcW w:w="1701" w:type="dxa"/>
          </w:tcPr>
          <w:p>
            <w:pPr>
              <w:pStyle w:val="0"/>
              <w:jc w:val="center"/>
            </w:pPr>
            <w:r>
              <w:rPr>
                <w:sz w:val="24"/>
              </w:rPr>
              <w:t xml:space="preserve">0,092</w:t>
            </w:r>
          </w:p>
        </w:tc>
        <w:tc>
          <w:tcPr>
            <w:tcW w:w="1701" w:type="dxa"/>
          </w:tcPr>
          <w:p>
            <w:pPr>
              <w:pStyle w:val="0"/>
              <w:jc w:val="center"/>
            </w:pPr>
            <w:r>
              <w:rPr>
                <w:sz w:val="24"/>
              </w:rPr>
              <w:t xml:space="preserve">0</w:t>
            </w:r>
          </w:p>
        </w:tc>
        <w:tc>
          <w:tcPr>
            <w:tcW w:w="1247" w:type="dxa"/>
          </w:tcPr>
          <w:p>
            <w:pPr>
              <w:pStyle w:val="0"/>
              <w:jc w:val="center"/>
            </w:pPr>
            <w:r>
              <w:rPr>
                <w:sz w:val="24"/>
              </w:rPr>
              <w:t xml:space="preserve">3 998,3</w:t>
            </w:r>
          </w:p>
        </w:tc>
        <w:tc>
          <w:tcPr>
            <w:tcW w:w="1247" w:type="dxa"/>
          </w:tcPr>
          <w:p>
            <w:pPr>
              <w:pStyle w:val="0"/>
              <w:jc w:val="center"/>
            </w:pPr>
            <w:r>
              <w:rPr>
                <w:sz w:val="24"/>
              </w:rPr>
              <w:t xml:space="preserve">3 998,3</w:t>
            </w:r>
          </w:p>
        </w:tc>
        <w:tc>
          <w:tcPr>
            <w:tcW w:w="1020" w:type="dxa"/>
          </w:tcPr>
          <w:p>
            <w:pPr>
              <w:pStyle w:val="0"/>
              <w:jc w:val="center"/>
            </w:pPr>
            <w:r>
              <w:rPr>
                <w:sz w:val="24"/>
              </w:rPr>
              <w:t xml:space="preserve">0</w:t>
            </w:r>
          </w:p>
        </w:tc>
        <w:tc>
          <w:tcPr>
            <w:tcW w:w="976" w:type="dxa"/>
          </w:tcPr>
          <w:p>
            <w:pPr>
              <w:pStyle w:val="0"/>
              <w:jc w:val="center"/>
            </w:pPr>
            <w:r>
              <w:rPr>
                <w:sz w:val="24"/>
              </w:rPr>
              <w:t xml:space="preserve">367,8</w:t>
            </w:r>
          </w:p>
        </w:tc>
        <w:tc>
          <w:tcPr>
            <w:tcW w:w="794" w:type="dxa"/>
          </w:tcPr>
          <w:p>
            <w:pPr>
              <w:pStyle w:val="0"/>
              <w:jc w:val="center"/>
            </w:pPr>
            <w:r>
              <w:rPr>
                <w:sz w:val="24"/>
              </w:rPr>
              <w:t xml:space="preserve">0</w:t>
            </w:r>
          </w:p>
        </w:tc>
        <w:tc>
          <w:tcPr>
            <w:tcW w:w="1417" w:type="dxa"/>
          </w:tcPr>
          <w:p>
            <w:pPr>
              <w:pStyle w:val="0"/>
              <w:jc w:val="center"/>
            </w:pPr>
            <w:r>
              <w:rPr>
                <w:sz w:val="24"/>
              </w:rPr>
              <w:t xml:space="preserve">400 601,7</w:t>
            </w:r>
          </w:p>
        </w:tc>
        <w:tc>
          <w:tcPr>
            <w:tcW w:w="850" w:type="dxa"/>
          </w:tcPr>
          <w:p>
            <w:pPr>
              <w:pStyle w:val="0"/>
              <w:jc w:val="center"/>
            </w:pPr>
            <w:r>
              <w:rPr>
                <w:sz w:val="24"/>
              </w:rPr>
              <w:t xml:space="preserve">1,13</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p>
            <w:pPr>
              <w:pStyle w:val="0"/>
            </w:pPr>
            <w:r>
              <w:rPr>
                <w:sz w:val="24"/>
              </w:rPr>
              <w:t xml:space="preserve">в том числе для детского населения</w:t>
            </w:r>
          </w:p>
        </w:tc>
        <w:tc>
          <w:tcPr>
            <w:tcW w:w="850" w:type="dxa"/>
          </w:tcPr>
          <w:p>
            <w:pPr>
              <w:pStyle w:val="0"/>
              <w:jc w:val="center"/>
            </w:pPr>
            <w:r>
              <w:rPr>
                <w:sz w:val="24"/>
              </w:rPr>
              <w:t xml:space="preserve">16.1</w:t>
            </w:r>
          </w:p>
        </w:tc>
        <w:tc>
          <w:tcPr>
            <w:tcW w:w="1984" w:type="dxa"/>
          </w:tcPr>
          <w:p>
            <w:pPr>
              <w:pStyle w:val="0"/>
            </w:pPr>
            <w:r>
              <w:rPr>
                <w:sz w:val="24"/>
              </w:rPr>
              <w:t xml:space="preserve">койко-день</w:t>
            </w:r>
          </w:p>
        </w:tc>
        <w:tc>
          <w:tcPr>
            <w:tcW w:w="1701" w:type="dxa"/>
          </w:tcPr>
          <w:p>
            <w:pPr>
              <w:pStyle w:val="0"/>
              <w:jc w:val="center"/>
            </w:pPr>
            <w:r>
              <w:rPr>
                <w:sz w:val="24"/>
              </w:rPr>
              <w:t xml:space="preserve">0,00425</w:t>
            </w:r>
          </w:p>
        </w:tc>
        <w:tc>
          <w:tcPr>
            <w:tcW w:w="1701" w:type="dxa"/>
          </w:tcPr>
          <w:p>
            <w:pPr>
              <w:pStyle w:val="0"/>
              <w:jc w:val="center"/>
            </w:pPr>
            <w:r>
              <w:rPr>
                <w:sz w:val="24"/>
              </w:rPr>
              <w:t xml:space="preserve">0,00425</w:t>
            </w:r>
          </w:p>
        </w:tc>
        <w:tc>
          <w:tcPr>
            <w:tcW w:w="1701" w:type="dxa"/>
          </w:tcPr>
          <w:p>
            <w:pPr>
              <w:pStyle w:val="0"/>
              <w:jc w:val="center"/>
            </w:pPr>
            <w:r>
              <w:rPr>
                <w:sz w:val="24"/>
              </w:rPr>
              <w:t xml:space="preserve">0</w:t>
            </w:r>
          </w:p>
        </w:tc>
        <w:tc>
          <w:tcPr>
            <w:tcW w:w="1247" w:type="dxa"/>
          </w:tcPr>
          <w:p>
            <w:pPr>
              <w:pStyle w:val="0"/>
              <w:jc w:val="center"/>
            </w:pPr>
            <w:r>
              <w:rPr>
                <w:sz w:val="24"/>
              </w:rPr>
              <w:t xml:space="preserve">4 020,3</w:t>
            </w:r>
          </w:p>
        </w:tc>
        <w:tc>
          <w:tcPr>
            <w:tcW w:w="1247" w:type="dxa"/>
          </w:tcPr>
          <w:p>
            <w:pPr>
              <w:pStyle w:val="0"/>
              <w:jc w:val="center"/>
            </w:pPr>
            <w:r>
              <w:rPr>
                <w:sz w:val="24"/>
              </w:rPr>
              <w:t xml:space="preserve">4 020,3</w:t>
            </w:r>
          </w:p>
        </w:tc>
        <w:tc>
          <w:tcPr>
            <w:tcW w:w="1020" w:type="dxa"/>
          </w:tcPr>
          <w:p>
            <w:pPr>
              <w:pStyle w:val="0"/>
              <w:jc w:val="center"/>
            </w:pPr>
            <w:r>
              <w:rPr>
                <w:sz w:val="24"/>
              </w:rPr>
              <w:t xml:space="preserve">0</w:t>
            </w:r>
          </w:p>
        </w:tc>
        <w:tc>
          <w:tcPr>
            <w:tcW w:w="976" w:type="dxa"/>
          </w:tcPr>
          <w:p>
            <w:pPr>
              <w:pStyle w:val="0"/>
              <w:jc w:val="center"/>
            </w:pPr>
            <w:r>
              <w:rPr>
                <w:sz w:val="24"/>
              </w:rPr>
              <w:t xml:space="preserve">17,1</w:t>
            </w:r>
          </w:p>
        </w:tc>
        <w:tc>
          <w:tcPr>
            <w:tcW w:w="794" w:type="dxa"/>
          </w:tcPr>
          <w:p>
            <w:pPr>
              <w:pStyle w:val="0"/>
              <w:jc w:val="center"/>
            </w:pPr>
            <w:r>
              <w:rPr>
                <w:sz w:val="24"/>
              </w:rPr>
              <w:t xml:space="preserve">0</w:t>
            </w:r>
          </w:p>
        </w:tc>
        <w:tc>
          <w:tcPr>
            <w:tcW w:w="1417" w:type="dxa"/>
          </w:tcPr>
          <w:p>
            <w:pPr>
              <w:pStyle w:val="0"/>
              <w:jc w:val="center"/>
            </w:pPr>
            <w:r>
              <w:rPr>
                <w:sz w:val="24"/>
              </w:rPr>
              <w:t xml:space="preserve">18 605,9</w:t>
            </w:r>
          </w:p>
        </w:tc>
        <w:tc>
          <w:tcPr>
            <w:tcW w:w="850" w:type="dxa"/>
          </w:tcPr>
          <w:p>
            <w:pPr>
              <w:pStyle w:val="0"/>
              <w:jc w:val="center"/>
            </w:pPr>
            <w:r>
              <w:rPr>
                <w:sz w:val="24"/>
              </w:rPr>
              <w:t xml:space="preserve">0,05</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p>
            <w:pPr>
              <w:pStyle w:val="0"/>
            </w:pPr>
            <w:r>
              <w:rPr>
                <w:sz w:val="24"/>
              </w:rPr>
              <w:t xml:space="preserve">6.3. Паллиативная медицинская помощь в условиях дневного стационара </w:t>
            </w:r>
            <w:hyperlink w:tooltip="&lt;******&gt; Субъект Российской Федерации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п. 5.3); при этом объемы паллиативной медицинской помощи, оказанной в дневном стационаре, учитываются в случаях лечения в условиях дневного стационара (п. 2.2, 3, 4.1)." w:anchor="P4632" w:history="0">
              <w:r>
                <w:rPr>
                  <w:color w:val="0000ff"/>
                  <w:sz w:val="24"/>
                </w:rPr>
                <w:t xml:space="preserve">&lt;******&gt;</w:t>
              </w:r>
            </w:hyperlink>
          </w:p>
        </w:tc>
        <w:tc>
          <w:tcPr>
            <w:tcW w:w="850" w:type="dxa"/>
          </w:tcPr>
          <w:p>
            <w:pPr>
              <w:pStyle w:val="0"/>
              <w:jc w:val="center"/>
            </w:pPr>
            <w:r>
              <w:rPr>
                <w:sz w:val="24"/>
              </w:rPr>
              <w:t xml:space="preserve">17</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247" w:type="dxa"/>
          </w:tcPr>
          <w:p>
            <w:pPr>
              <w:pStyle w:val="0"/>
              <w:jc w:val="center"/>
            </w:pPr>
            <w:r>
              <w:rPr>
                <w:sz w:val="24"/>
              </w:rPr>
              <w:t xml:space="preserve">0</w:t>
            </w:r>
          </w:p>
        </w:tc>
        <w:tc>
          <w:tcPr>
            <w:tcW w:w="1247" w:type="dxa"/>
          </w:tcPr>
          <w:p>
            <w:pPr>
              <w:pStyle w:val="0"/>
              <w:jc w:val="center"/>
            </w:pPr>
            <w:r>
              <w:rPr>
                <w:sz w:val="24"/>
              </w:rPr>
              <w:t xml:space="preserve">0</w:t>
            </w:r>
          </w:p>
        </w:tc>
        <w:tc>
          <w:tcPr>
            <w:tcW w:w="1020" w:type="dxa"/>
          </w:tcPr>
          <w:p>
            <w:pPr>
              <w:pStyle w:val="0"/>
              <w:jc w:val="center"/>
            </w:pPr>
            <w:r>
              <w:rPr>
                <w:sz w:val="24"/>
              </w:rPr>
              <w:t xml:space="preserve">0</w:t>
            </w:r>
          </w:p>
        </w:tc>
        <w:tc>
          <w:tcPr>
            <w:tcW w:w="976" w:type="dxa"/>
          </w:tcPr>
          <w:p>
            <w:pPr>
              <w:pStyle w:val="0"/>
              <w:jc w:val="center"/>
            </w:pPr>
            <w:r>
              <w:rPr>
                <w:sz w:val="24"/>
              </w:rPr>
              <w:t xml:space="preserve">0</w:t>
            </w:r>
          </w:p>
        </w:tc>
        <w:tc>
          <w:tcPr>
            <w:tcW w:w="794" w:type="dxa"/>
          </w:tcPr>
          <w:p>
            <w:pPr>
              <w:pStyle w:val="0"/>
              <w:jc w:val="center"/>
            </w:pPr>
            <w:r>
              <w:rPr>
                <w:sz w:val="24"/>
              </w:rPr>
              <w:t xml:space="preserve">0</w:t>
            </w:r>
          </w:p>
        </w:tc>
        <w:tc>
          <w:tcPr>
            <w:tcW w:w="1417" w:type="dxa"/>
          </w:tcPr>
          <w:p>
            <w:pPr>
              <w:pStyle w:val="0"/>
              <w:jc w:val="center"/>
            </w:pPr>
            <w:r>
              <w:rPr>
                <w:sz w:val="24"/>
              </w:rPr>
              <w:t xml:space="preserve">0,0</w:t>
            </w:r>
          </w:p>
        </w:tc>
        <w:tc>
          <w:tcPr>
            <w:tcW w:w="850" w:type="dxa"/>
          </w:tcPr>
          <w:p>
            <w:pPr>
              <w:pStyle w:val="0"/>
              <w:jc w:val="center"/>
            </w:pPr>
            <w:r>
              <w:rPr>
                <w:sz w:val="24"/>
              </w:rPr>
              <w:t xml:space="preserve">0,00</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p>
            <w:pPr>
              <w:pStyle w:val="0"/>
            </w:pPr>
            <w:r>
              <w:rPr>
                <w:sz w:val="24"/>
              </w:rPr>
              <w:t xml:space="preserve">II. Ненормируемая медицинская помощь и прочие виды медицинских и иных услуг, в том числе:</w:t>
            </w:r>
          </w:p>
        </w:tc>
        <w:tc>
          <w:tcPr>
            <w:tcW w:w="850" w:type="dxa"/>
          </w:tcPr>
          <w:p>
            <w:pPr>
              <w:pStyle w:val="0"/>
              <w:jc w:val="center"/>
            </w:pPr>
            <w:r>
              <w:rPr>
                <w:sz w:val="24"/>
              </w:rPr>
              <w:t xml:space="preserve">Б</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1 953,3</w:t>
            </w:r>
          </w:p>
        </w:tc>
        <w:tc>
          <w:tcPr>
            <w:tcW w:w="794" w:type="dxa"/>
          </w:tcPr>
          <w:p>
            <w:pPr>
              <w:pStyle w:val="0"/>
              <w:jc w:val="center"/>
            </w:pPr>
            <w:r>
              <w:rPr>
                <w:sz w:val="24"/>
              </w:rPr>
              <w:t xml:space="preserve">0</w:t>
            </w:r>
          </w:p>
        </w:tc>
        <w:tc>
          <w:tcPr>
            <w:tcW w:w="1417" w:type="dxa"/>
          </w:tcPr>
          <w:p>
            <w:pPr>
              <w:pStyle w:val="0"/>
              <w:jc w:val="center"/>
            </w:pPr>
            <w:r>
              <w:rPr>
                <w:sz w:val="24"/>
              </w:rPr>
              <w:t xml:space="preserve">2 127 232,9</w:t>
            </w:r>
          </w:p>
        </w:tc>
        <w:tc>
          <w:tcPr>
            <w:tcW w:w="850" w:type="dxa"/>
          </w:tcPr>
          <w:p>
            <w:pPr>
              <w:pStyle w:val="0"/>
              <w:jc w:val="center"/>
            </w:pPr>
            <w:r>
              <w:rPr>
                <w:sz w:val="24"/>
              </w:rPr>
              <w:t xml:space="preserve">6,02</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p>
            <w:pPr>
              <w:pStyle w:val="0"/>
            </w:pPr>
            <w:r>
              <w:rPr>
                <w:sz w:val="24"/>
              </w:rPr>
              <w:t xml:space="preserve">1. Медицинские и иные государственные и муниципальные услуги (работы), оказываемые (выполняемые) в медицинских организациях, подведомственных исполнительному органу субъекта Российской Федерации и 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w:t>
            </w:r>
            <w:hyperlink w:tooltip="&lt;*******&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w:anchor="P4633" w:history="0">
              <w:r>
                <w:rPr>
                  <w:color w:val="0000ff"/>
                  <w:sz w:val="24"/>
                </w:rPr>
                <w:t xml:space="preserve">&lt;*******&gt;</w:t>
              </w:r>
            </w:hyperlink>
            <w:r>
              <w:rPr>
                <w:sz w:val="24"/>
              </w:rPr>
              <w:t xml:space="preserve">, за исключением медицинской помощи, оказываемой за счет средств ОМС</w:t>
            </w:r>
          </w:p>
        </w:tc>
        <w:tc>
          <w:tcPr>
            <w:tcW w:w="850" w:type="dxa"/>
          </w:tcPr>
          <w:p>
            <w:pPr>
              <w:pStyle w:val="0"/>
              <w:jc w:val="center"/>
            </w:pPr>
            <w:r>
              <w:rPr>
                <w:sz w:val="24"/>
              </w:rPr>
              <w:t xml:space="preserve">18</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1 843,1</w:t>
            </w:r>
          </w:p>
        </w:tc>
        <w:tc>
          <w:tcPr>
            <w:tcW w:w="794" w:type="dxa"/>
          </w:tcPr>
          <w:p>
            <w:pPr>
              <w:pStyle w:val="0"/>
              <w:jc w:val="center"/>
            </w:pPr>
            <w:r>
              <w:rPr>
                <w:sz w:val="24"/>
              </w:rPr>
              <w:t xml:space="preserve">0</w:t>
            </w:r>
          </w:p>
        </w:tc>
        <w:tc>
          <w:tcPr>
            <w:tcW w:w="1417" w:type="dxa"/>
          </w:tcPr>
          <w:p>
            <w:pPr>
              <w:pStyle w:val="0"/>
              <w:jc w:val="center"/>
            </w:pPr>
            <w:r>
              <w:rPr>
                <w:sz w:val="24"/>
              </w:rPr>
              <w:t xml:space="preserve">2 007 232,9</w:t>
            </w:r>
          </w:p>
        </w:tc>
        <w:tc>
          <w:tcPr>
            <w:tcW w:w="850" w:type="dxa"/>
          </w:tcPr>
          <w:p>
            <w:pPr>
              <w:pStyle w:val="0"/>
              <w:jc w:val="center"/>
            </w:pPr>
            <w:r>
              <w:rPr>
                <w:sz w:val="24"/>
              </w:rPr>
              <w:t xml:space="preserve">5,68</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p>
            <w:pPr>
              <w:pStyle w:val="0"/>
            </w:pPr>
            <w:r>
              <w:rPr>
                <w:sz w:val="24"/>
              </w:rPr>
              <w:t xml:space="preserve">2. Высокотехнологичная медицинская помощь, оказываемая в подведомственных медицинских организациях, в том числе:</w:t>
            </w:r>
          </w:p>
        </w:tc>
        <w:tc>
          <w:tcPr>
            <w:tcW w:w="850" w:type="dxa"/>
          </w:tcPr>
          <w:p>
            <w:pPr>
              <w:pStyle w:val="0"/>
              <w:jc w:val="center"/>
            </w:pPr>
            <w:r>
              <w:rPr>
                <w:sz w:val="24"/>
              </w:rPr>
              <w:t xml:space="preserve">19</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110,2</w:t>
            </w:r>
          </w:p>
        </w:tc>
        <w:tc>
          <w:tcPr>
            <w:tcW w:w="794" w:type="dxa"/>
          </w:tcPr>
          <w:p>
            <w:pPr>
              <w:pStyle w:val="0"/>
              <w:jc w:val="center"/>
            </w:pPr>
            <w:r>
              <w:rPr>
                <w:sz w:val="24"/>
              </w:rPr>
              <w:t xml:space="preserve">0</w:t>
            </w:r>
          </w:p>
        </w:tc>
        <w:tc>
          <w:tcPr>
            <w:tcW w:w="1417" w:type="dxa"/>
          </w:tcPr>
          <w:p>
            <w:pPr>
              <w:pStyle w:val="0"/>
              <w:jc w:val="center"/>
            </w:pPr>
            <w:r>
              <w:rPr>
                <w:sz w:val="24"/>
              </w:rPr>
              <w:t xml:space="preserve">120 000,0</w:t>
            </w:r>
          </w:p>
        </w:tc>
        <w:tc>
          <w:tcPr>
            <w:tcW w:w="850" w:type="dxa"/>
          </w:tcPr>
          <w:p>
            <w:pPr>
              <w:pStyle w:val="0"/>
              <w:jc w:val="center"/>
            </w:pPr>
            <w:r>
              <w:rPr>
                <w:sz w:val="24"/>
              </w:rPr>
              <w:t xml:space="preserve">0,34</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p>
            <w:pPr>
              <w:pStyle w:val="0"/>
            </w:pPr>
            <w:r>
              <w:rPr>
                <w:sz w:val="24"/>
              </w:rPr>
              <w:t xml:space="preserve">2.1. не включенная в базовую программу ОМС и предусмотренная </w:t>
            </w:r>
            <w:hyperlink r:id="rId164"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разделом II</w:t>
              </w:r>
            </w:hyperlink>
            <w:r>
              <w:rPr>
                <w:sz w:val="24"/>
              </w:rP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(далее - Программа)</w:t>
            </w:r>
          </w:p>
        </w:tc>
        <w:tc>
          <w:tcPr>
            <w:tcW w:w="850" w:type="dxa"/>
          </w:tcPr>
          <w:p>
            <w:pPr>
              <w:pStyle w:val="0"/>
              <w:jc w:val="center"/>
            </w:pPr>
            <w:r>
              <w:rPr>
                <w:sz w:val="24"/>
              </w:rPr>
              <w:t xml:space="preserve">19.1</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110,2</w:t>
            </w:r>
          </w:p>
        </w:tc>
        <w:tc>
          <w:tcPr>
            <w:tcW w:w="794" w:type="dxa"/>
          </w:tcPr>
          <w:p>
            <w:pPr>
              <w:pStyle w:val="0"/>
              <w:jc w:val="center"/>
            </w:pPr>
            <w:r>
              <w:rPr>
                <w:sz w:val="24"/>
              </w:rPr>
              <w:t xml:space="preserve">Х</w:t>
            </w:r>
          </w:p>
        </w:tc>
        <w:tc>
          <w:tcPr>
            <w:tcW w:w="1417" w:type="dxa"/>
          </w:tcPr>
          <w:p>
            <w:pPr>
              <w:pStyle w:val="0"/>
              <w:jc w:val="center"/>
            </w:pPr>
            <w:r>
              <w:rPr>
                <w:sz w:val="24"/>
              </w:rPr>
              <w:t xml:space="preserve">120 000,0</w:t>
            </w:r>
          </w:p>
        </w:tc>
        <w:tc>
          <w:tcPr>
            <w:tcW w:w="850" w:type="dxa"/>
          </w:tcPr>
          <w:p>
            <w:pPr>
              <w:pStyle w:val="0"/>
              <w:jc w:val="center"/>
            </w:pPr>
            <w:r>
              <w:rPr>
                <w:sz w:val="24"/>
              </w:rPr>
              <w:t xml:space="preserve">0,34</w:t>
            </w:r>
          </w:p>
        </w:tc>
        <w:tc>
          <w:tcPr>
            <w:tcW w:w="1247" w:type="dxa"/>
          </w:tcPr>
          <w:p>
            <w:pPr>
              <w:pStyle w:val="0"/>
              <w:jc w:val="center"/>
            </w:pPr>
            <w:r>
              <w:rPr>
                <w:sz w:val="24"/>
              </w:rPr>
              <w:t xml:space="preserve">Х</w:t>
            </w:r>
          </w:p>
        </w:tc>
        <w:tc>
          <w:tcPr>
            <w:tcW w:w="709" w:type="dxa"/>
          </w:tcPr>
          <w:p>
            <w:pPr>
              <w:pStyle w:val="0"/>
              <w:jc w:val="center"/>
            </w:pPr>
            <w:r>
              <w:rPr>
                <w:sz w:val="24"/>
              </w:rPr>
              <w:t xml:space="preserve">Х</w:t>
            </w:r>
          </w:p>
        </w:tc>
      </w:tr>
      <w:tr>
        <w:tc>
          <w:tcPr>
            <w:tcW w:w="2721" w:type="dxa"/>
          </w:tcPr>
          <w:p>
            <w:pPr>
              <w:pStyle w:val="0"/>
            </w:pPr>
            <w:r>
              <w:rPr>
                <w:sz w:val="24"/>
              </w:rPr>
              <w:t xml:space="preserve">2.2. дополнительные объемы высокотехнологичной медицинской помощи, включенной в базовую программу ОМС в соответствии с </w:t>
            </w:r>
            <w:hyperlink r:id="rId165"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разделом I</w:t>
              </w:r>
            </w:hyperlink>
            <w:r>
              <w:rPr>
                <w:sz w:val="24"/>
              </w:rPr>
              <w:t xml:space="preserve"> приложения N 1 к Программе </w:t>
            </w:r>
            <w:hyperlink w:tooltip="&lt;********&gt; Указываются расходы консолидированного бюджета субъекта Российской Федерации,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разделу I приложения N 1 к Программе, в дополнение к объемам высокотехнологичной медицинской помощи, предоставляемым в рамках территориальной программы ОМС." w:anchor="P4634" w:history="0">
              <w:r>
                <w:rPr>
                  <w:color w:val="0000ff"/>
                  <w:sz w:val="24"/>
                </w:rPr>
                <w:t xml:space="preserve">&lt;********&gt;</w:t>
              </w:r>
            </w:hyperlink>
          </w:p>
        </w:tc>
        <w:tc>
          <w:tcPr>
            <w:tcW w:w="850" w:type="dxa"/>
          </w:tcPr>
          <w:p>
            <w:pPr>
              <w:pStyle w:val="0"/>
              <w:jc w:val="center"/>
            </w:pPr>
            <w:r>
              <w:rPr>
                <w:sz w:val="24"/>
              </w:rPr>
              <w:t xml:space="preserve">19.2</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0</w:t>
            </w:r>
          </w:p>
        </w:tc>
        <w:tc>
          <w:tcPr>
            <w:tcW w:w="794" w:type="dxa"/>
          </w:tcPr>
          <w:p>
            <w:pPr>
              <w:pStyle w:val="0"/>
              <w:jc w:val="center"/>
            </w:pPr>
            <w:r>
              <w:rPr>
                <w:sz w:val="24"/>
              </w:rPr>
              <w:t xml:space="preserve">Х</w:t>
            </w:r>
          </w:p>
        </w:tc>
        <w:tc>
          <w:tcPr>
            <w:tcW w:w="1417" w:type="dxa"/>
          </w:tcPr>
          <w:p>
            <w:pPr>
              <w:pStyle w:val="0"/>
              <w:jc w:val="center"/>
            </w:pPr>
            <w:r>
              <w:rPr>
                <w:sz w:val="24"/>
              </w:rPr>
              <w:t xml:space="preserve">0</w:t>
            </w:r>
          </w:p>
        </w:tc>
        <w:tc>
          <w:tcPr>
            <w:tcW w:w="850" w:type="dxa"/>
          </w:tcPr>
          <w:p>
            <w:pPr>
              <w:pStyle w:val="0"/>
              <w:jc w:val="center"/>
            </w:pPr>
            <w:r>
              <w:rPr>
                <w:sz w:val="24"/>
              </w:rPr>
              <w:t xml:space="preserve">0</w:t>
            </w:r>
          </w:p>
        </w:tc>
        <w:tc>
          <w:tcPr>
            <w:tcW w:w="1247" w:type="dxa"/>
          </w:tcPr>
          <w:p>
            <w:pPr>
              <w:pStyle w:val="0"/>
              <w:jc w:val="center"/>
            </w:pPr>
            <w:r>
              <w:rPr>
                <w:sz w:val="24"/>
              </w:rPr>
              <w:t xml:space="preserve">Х</w:t>
            </w:r>
          </w:p>
        </w:tc>
        <w:tc>
          <w:tcPr>
            <w:tcW w:w="709" w:type="dxa"/>
          </w:tcPr>
          <w:p>
            <w:pPr>
              <w:pStyle w:val="0"/>
              <w:jc w:val="center"/>
            </w:pPr>
            <w:r>
              <w:rPr>
                <w:sz w:val="24"/>
              </w:rPr>
              <w:t xml:space="preserve">Х</w:t>
            </w:r>
          </w:p>
        </w:tc>
      </w:tr>
      <w:tr>
        <w:tc>
          <w:tcPr>
            <w:tcW w:w="2721" w:type="dxa"/>
          </w:tcPr>
          <w:p>
            <w:pPr>
              <w:pStyle w:val="0"/>
            </w:pPr>
            <w:r>
              <w:rPr>
                <w:sz w:val="24"/>
              </w:rPr>
              <w:t xml:space="preserve">3. Расходы на содержание и обеспечение деятельности подведомственных медицинских организаций, из них на:</w:t>
            </w:r>
          </w:p>
        </w:tc>
        <w:tc>
          <w:tcPr>
            <w:tcW w:w="850" w:type="dxa"/>
          </w:tcPr>
          <w:p>
            <w:pPr>
              <w:pStyle w:val="0"/>
              <w:jc w:val="center"/>
            </w:pPr>
            <w:r>
              <w:rPr>
                <w:sz w:val="24"/>
              </w:rPr>
              <w:t xml:space="preserve">20</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0</w:t>
            </w:r>
          </w:p>
        </w:tc>
        <w:tc>
          <w:tcPr>
            <w:tcW w:w="794" w:type="dxa"/>
          </w:tcPr>
          <w:p>
            <w:pPr>
              <w:pStyle w:val="0"/>
              <w:jc w:val="center"/>
            </w:pPr>
            <w:r>
              <w:rPr>
                <w:sz w:val="24"/>
              </w:rPr>
              <w:t xml:space="preserve">Х</w:t>
            </w:r>
          </w:p>
        </w:tc>
        <w:tc>
          <w:tcPr>
            <w:tcW w:w="1417" w:type="dxa"/>
          </w:tcPr>
          <w:p>
            <w:pPr>
              <w:pStyle w:val="0"/>
              <w:jc w:val="center"/>
            </w:pPr>
            <w:r>
              <w:rPr>
                <w:sz w:val="24"/>
              </w:rPr>
              <w:t xml:space="preserve">0</w:t>
            </w:r>
          </w:p>
        </w:tc>
        <w:tc>
          <w:tcPr>
            <w:tcW w:w="850" w:type="dxa"/>
          </w:tcPr>
          <w:p>
            <w:pPr>
              <w:pStyle w:val="0"/>
              <w:jc w:val="center"/>
            </w:pPr>
            <w:r>
              <w:rPr>
                <w:sz w:val="24"/>
              </w:rPr>
              <w:t xml:space="preserve">0</w:t>
            </w:r>
          </w:p>
        </w:tc>
        <w:tc>
          <w:tcPr>
            <w:tcW w:w="1247" w:type="dxa"/>
          </w:tcPr>
          <w:p>
            <w:pPr>
              <w:pStyle w:val="0"/>
              <w:jc w:val="center"/>
            </w:pPr>
            <w:r>
              <w:rPr>
                <w:sz w:val="24"/>
              </w:rPr>
              <w:t xml:space="preserve">Х</w:t>
            </w:r>
          </w:p>
        </w:tc>
        <w:tc>
          <w:tcPr>
            <w:tcW w:w="709" w:type="dxa"/>
          </w:tcPr>
          <w:p>
            <w:pPr>
              <w:pStyle w:val="0"/>
              <w:jc w:val="center"/>
            </w:pPr>
            <w:r>
              <w:rPr>
                <w:sz w:val="24"/>
              </w:rPr>
              <w:t xml:space="preserve">Х</w:t>
            </w:r>
          </w:p>
        </w:tc>
      </w:tr>
      <w:tr>
        <w:tc>
          <w:tcPr>
            <w:tcW w:w="2721" w:type="dxa"/>
          </w:tcPr>
          <w:p>
            <w:pPr>
              <w:pStyle w:val="0"/>
            </w:pPr>
            <w:r>
              <w:rPr>
                <w:sz w:val="24"/>
              </w:rPr>
              <w:t xml:space="preserve">3.1. финансовое обеспечение расходов, не включенных в структуру тарифов на оплату медицинской помощи, предусмотренную в территориальной программе ОМС (далее - тарифы ОМС)</w:t>
            </w:r>
          </w:p>
        </w:tc>
        <w:tc>
          <w:tcPr>
            <w:tcW w:w="850" w:type="dxa"/>
          </w:tcPr>
          <w:p>
            <w:pPr>
              <w:pStyle w:val="0"/>
              <w:jc w:val="center"/>
            </w:pPr>
            <w:r>
              <w:rPr>
                <w:sz w:val="24"/>
              </w:rPr>
              <w:t xml:space="preserve">20.1</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0</w:t>
            </w:r>
          </w:p>
        </w:tc>
        <w:tc>
          <w:tcPr>
            <w:tcW w:w="794" w:type="dxa"/>
          </w:tcPr>
          <w:p>
            <w:pPr>
              <w:pStyle w:val="0"/>
              <w:jc w:val="center"/>
            </w:pPr>
            <w:r>
              <w:rPr>
                <w:sz w:val="24"/>
              </w:rPr>
              <w:t xml:space="preserve">Х</w:t>
            </w:r>
          </w:p>
        </w:tc>
        <w:tc>
          <w:tcPr>
            <w:tcW w:w="1417" w:type="dxa"/>
          </w:tcPr>
          <w:p>
            <w:pPr>
              <w:pStyle w:val="0"/>
              <w:jc w:val="center"/>
            </w:pPr>
            <w:r>
              <w:rPr>
                <w:sz w:val="24"/>
              </w:rPr>
              <w:t xml:space="preserve">0</w:t>
            </w:r>
          </w:p>
        </w:tc>
        <w:tc>
          <w:tcPr>
            <w:tcW w:w="850" w:type="dxa"/>
          </w:tcPr>
          <w:p>
            <w:pPr>
              <w:pStyle w:val="0"/>
              <w:jc w:val="center"/>
            </w:pPr>
            <w:r>
              <w:rPr>
                <w:sz w:val="24"/>
              </w:rPr>
              <w:t xml:space="preserve">0</w:t>
            </w:r>
          </w:p>
        </w:tc>
        <w:tc>
          <w:tcPr>
            <w:tcW w:w="1247" w:type="dxa"/>
          </w:tcPr>
          <w:p>
            <w:pPr>
              <w:pStyle w:val="0"/>
              <w:jc w:val="center"/>
            </w:pPr>
            <w:r>
              <w:rPr>
                <w:sz w:val="24"/>
              </w:rPr>
              <w:t xml:space="preserve">Х</w:t>
            </w:r>
          </w:p>
        </w:tc>
        <w:tc>
          <w:tcPr>
            <w:tcW w:w="709" w:type="dxa"/>
          </w:tcPr>
          <w:p>
            <w:pPr>
              <w:pStyle w:val="0"/>
              <w:jc w:val="center"/>
            </w:pPr>
            <w:r>
              <w:rPr>
                <w:sz w:val="24"/>
              </w:rPr>
              <w:t xml:space="preserve">Х</w:t>
            </w:r>
          </w:p>
        </w:tc>
      </w:tr>
      <w:tr>
        <w:tc>
          <w:tcPr>
            <w:tcW w:w="2721" w:type="dxa"/>
          </w:tcPr>
          <w:p>
            <w:pPr>
              <w:pStyle w:val="0"/>
            </w:pPr>
            <w:r>
              <w:rPr>
                <w:sz w:val="24"/>
              </w:rPr>
              <w:t xml:space="preserve">3.2.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850" w:type="dxa"/>
          </w:tcPr>
          <w:p>
            <w:pPr>
              <w:pStyle w:val="0"/>
              <w:jc w:val="center"/>
            </w:pPr>
            <w:r>
              <w:rPr>
                <w:sz w:val="24"/>
              </w:rPr>
              <w:t xml:space="preserve">20.2</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0</w:t>
            </w:r>
          </w:p>
        </w:tc>
        <w:tc>
          <w:tcPr>
            <w:tcW w:w="794" w:type="dxa"/>
          </w:tcPr>
          <w:p>
            <w:pPr>
              <w:pStyle w:val="0"/>
              <w:jc w:val="center"/>
            </w:pPr>
            <w:r>
              <w:rPr>
                <w:sz w:val="24"/>
              </w:rPr>
              <w:t xml:space="preserve">Х</w:t>
            </w:r>
          </w:p>
        </w:tc>
        <w:tc>
          <w:tcPr>
            <w:tcW w:w="1417" w:type="dxa"/>
          </w:tcPr>
          <w:p>
            <w:pPr>
              <w:pStyle w:val="0"/>
              <w:jc w:val="center"/>
            </w:pPr>
            <w:r>
              <w:rPr>
                <w:sz w:val="24"/>
              </w:rPr>
              <w:t xml:space="preserve">0</w:t>
            </w:r>
          </w:p>
        </w:tc>
        <w:tc>
          <w:tcPr>
            <w:tcW w:w="850" w:type="dxa"/>
          </w:tcPr>
          <w:p>
            <w:pPr>
              <w:pStyle w:val="0"/>
              <w:jc w:val="center"/>
            </w:pPr>
            <w:r>
              <w:rPr>
                <w:sz w:val="24"/>
              </w:rPr>
              <w:t xml:space="preserve">0</w:t>
            </w:r>
          </w:p>
        </w:tc>
        <w:tc>
          <w:tcPr>
            <w:tcW w:w="1247" w:type="dxa"/>
          </w:tcPr>
          <w:p>
            <w:pPr>
              <w:pStyle w:val="0"/>
              <w:jc w:val="center"/>
            </w:pPr>
            <w:r>
              <w:rPr>
                <w:sz w:val="24"/>
              </w:rPr>
              <w:t xml:space="preserve">Х</w:t>
            </w:r>
          </w:p>
        </w:tc>
        <w:tc>
          <w:tcPr>
            <w:tcW w:w="709" w:type="dxa"/>
          </w:tcPr>
          <w:p>
            <w:pPr>
              <w:pStyle w:val="0"/>
              <w:jc w:val="center"/>
            </w:pPr>
            <w:r>
              <w:rPr>
                <w:sz w:val="24"/>
              </w:rPr>
              <w:t xml:space="preserve">Х</w:t>
            </w:r>
          </w:p>
        </w:tc>
      </w:tr>
      <w:tr>
        <w:tc>
          <w:tcPr>
            <w:tcW w:w="2721" w:type="dxa"/>
          </w:tcPr>
          <w:p>
            <w:pPr>
              <w:pStyle w:val="0"/>
            </w:pPr>
            <w:r>
              <w:rPr>
                <w:sz w:val="24"/>
              </w:rPr>
              <w:t xml:space="preserve">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субъекта Российской Федерации, в том числе:</w:t>
            </w:r>
          </w:p>
        </w:tc>
        <w:tc>
          <w:tcPr>
            <w:tcW w:w="850" w:type="dxa"/>
          </w:tcPr>
          <w:p>
            <w:pPr>
              <w:pStyle w:val="0"/>
              <w:jc w:val="center"/>
            </w:pPr>
            <w:r>
              <w:rPr>
                <w:sz w:val="24"/>
              </w:rPr>
              <w:t xml:space="preserve">В</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2 407,0</w:t>
            </w:r>
          </w:p>
        </w:tc>
        <w:tc>
          <w:tcPr>
            <w:tcW w:w="794" w:type="dxa"/>
          </w:tcPr>
          <w:p>
            <w:pPr>
              <w:pStyle w:val="0"/>
              <w:jc w:val="center"/>
            </w:pPr>
            <w:r>
              <w:rPr>
                <w:sz w:val="24"/>
              </w:rPr>
              <w:t xml:space="preserve">Х</w:t>
            </w:r>
          </w:p>
        </w:tc>
        <w:tc>
          <w:tcPr>
            <w:tcW w:w="1417" w:type="dxa"/>
          </w:tcPr>
          <w:p>
            <w:pPr>
              <w:pStyle w:val="0"/>
              <w:jc w:val="center"/>
            </w:pPr>
            <w:r>
              <w:rPr>
                <w:sz w:val="24"/>
              </w:rPr>
              <w:t xml:space="preserve">2 621 339,7</w:t>
            </w:r>
          </w:p>
        </w:tc>
        <w:tc>
          <w:tcPr>
            <w:tcW w:w="850" w:type="dxa"/>
          </w:tcPr>
          <w:p>
            <w:pPr>
              <w:pStyle w:val="0"/>
              <w:jc w:val="center"/>
            </w:pPr>
            <w:r>
              <w:rPr>
                <w:sz w:val="24"/>
              </w:rPr>
              <w:t xml:space="preserve">7,42</w:t>
            </w:r>
          </w:p>
        </w:tc>
        <w:tc>
          <w:tcPr>
            <w:tcW w:w="1247" w:type="dxa"/>
          </w:tcPr>
          <w:p>
            <w:pPr>
              <w:pStyle w:val="0"/>
              <w:jc w:val="center"/>
            </w:pPr>
            <w:r>
              <w:rPr>
                <w:sz w:val="24"/>
              </w:rPr>
              <w:t xml:space="preserve">Х</w:t>
            </w:r>
          </w:p>
        </w:tc>
        <w:tc>
          <w:tcPr>
            <w:tcW w:w="709" w:type="dxa"/>
          </w:tcPr>
          <w:p>
            <w:pPr>
              <w:pStyle w:val="0"/>
              <w:jc w:val="center"/>
            </w:pPr>
            <w:r>
              <w:rPr>
                <w:sz w:val="24"/>
              </w:rPr>
              <w:t xml:space="preserve">Х</w:t>
            </w:r>
          </w:p>
        </w:tc>
      </w:tr>
      <w:tr>
        <w:tc>
          <w:tcPr>
            <w:tcW w:w="2721" w:type="dxa"/>
          </w:tcPr>
          <w:p>
            <w:pPr>
              <w:pStyle w:val="0"/>
            </w:pPr>
            <w:r>
              <w:rPr>
                <w:sz w:val="24"/>
              </w:rPr>
              <w:t xml:space="preserve">1.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hyperlink w:tooltip="&lt;*********&gt; Не включены бюджетные ассигнования федерального бюджета,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 w:anchor="P4635" w:history="0">
              <w:r>
                <w:rPr>
                  <w:color w:val="0000ff"/>
                  <w:sz w:val="24"/>
                </w:rPr>
                <w:t xml:space="preserve">&lt;*********&gt;</w:t>
              </w:r>
            </w:hyperlink>
          </w:p>
        </w:tc>
        <w:tc>
          <w:tcPr>
            <w:tcW w:w="850" w:type="dxa"/>
          </w:tcPr>
          <w:p>
            <w:pPr>
              <w:pStyle w:val="0"/>
              <w:jc w:val="center"/>
            </w:pPr>
            <w:r>
              <w:rPr>
                <w:sz w:val="24"/>
              </w:rPr>
              <w:t xml:space="preserve">21</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2 292,7</w:t>
            </w:r>
          </w:p>
        </w:tc>
        <w:tc>
          <w:tcPr>
            <w:tcW w:w="794" w:type="dxa"/>
          </w:tcPr>
          <w:p>
            <w:pPr>
              <w:pStyle w:val="0"/>
              <w:jc w:val="center"/>
            </w:pPr>
            <w:r>
              <w:rPr>
                <w:sz w:val="24"/>
              </w:rPr>
              <w:t xml:space="preserve">Х</w:t>
            </w:r>
          </w:p>
        </w:tc>
        <w:tc>
          <w:tcPr>
            <w:tcW w:w="1417" w:type="dxa"/>
          </w:tcPr>
          <w:p>
            <w:pPr>
              <w:pStyle w:val="0"/>
              <w:jc w:val="center"/>
            </w:pPr>
            <w:r>
              <w:rPr>
                <w:sz w:val="24"/>
              </w:rPr>
              <w:t xml:space="preserve">2 496 839,7</w:t>
            </w:r>
          </w:p>
        </w:tc>
        <w:tc>
          <w:tcPr>
            <w:tcW w:w="850" w:type="dxa"/>
          </w:tcPr>
          <w:p>
            <w:pPr>
              <w:pStyle w:val="0"/>
              <w:jc w:val="center"/>
            </w:pPr>
            <w:r>
              <w:rPr>
                <w:sz w:val="24"/>
              </w:rPr>
              <w:t xml:space="preserve">7,07</w:t>
            </w:r>
          </w:p>
        </w:tc>
        <w:tc>
          <w:tcPr>
            <w:tcW w:w="1247" w:type="dxa"/>
          </w:tcPr>
          <w:p>
            <w:pPr>
              <w:pStyle w:val="0"/>
              <w:jc w:val="center"/>
            </w:pPr>
            <w:r>
              <w:rPr>
                <w:sz w:val="24"/>
              </w:rPr>
              <w:t xml:space="preserve">Х</w:t>
            </w:r>
          </w:p>
        </w:tc>
        <w:tc>
          <w:tcPr>
            <w:tcW w:w="709" w:type="dxa"/>
          </w:tcPr>
          <w:p>
            <w:pPr>
              <w:pStyle w:val="0"/>
              <w:jc w:val="center"/>
            </w:pPr>
            <w:r>
              <w:rPr>
                <w:sz w:val="24"/>
              </w:rPr>
              <w:t xml:space="preserve">Х</w:t>
            </w:r>
          </w:p>
        </w:tc>
      </w:tr>
      <w:tr>
        <w:tc>
          <w:tcPr>
            <w:tcW w:w="2721" w:type="dxa"/>
          </w:tcPr>
          <w:p>
            <w:pPr>
              <w:pStyle w:val="0"/>
            </w:pPr>
            <w:r>
              <w:rPr>
                <w:sz w:val="24"/>
              </w:rPr>
              <w:t xml:space="preserve">2. Бесплатное (со скидкой) зубное протезирование </w:t>
            </w:r>
            <w:hyperlink w:tooltip="&lt;**********&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убъекта Российской Федерации по кодам бюджетной классификации Российской Федерации 09 &quot;Здравоохранение&quot; и 10 &quot;Социальная политика&quot; (приказ Министерства финансов Российской Федерации от 24.05.2022 N ..." w:anchor="P4636" w:history="0">
              <w:r>
                <w:rPr>
                  <w:color w:val="0000ff"/>
                  <w:sz w:val="24"/>
                </w:rPr>
                <w:t xml:space="preserve">&lt;**********&gt;</w:t>
              </w:r>
            </w:hyperlink>
          </w:p>
        </w:tc>
        <w:tc>
          <w:tcPr>
            <w:tcW w:w="850" w:type="dxa"/>
          </w:tcPr>
          <w:p>
            <w:pPr>
              <w:pStyle w:val="0"/>
              <w:jc w:val="center"/>
            </w:pPr>
            <w:r>
              <w:rPr>
                <w:sz w:val="24"/>
              </w:rPr>
              <w:t xml:space="preserve">22</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114,3</w:t>
            </w:r>
          </w:p>
        </w:tc>
        <w:tc>
          <w:tcPr>
            <w:tcW w:w="794" w:type="dxa"/>
          </w:tcPr>
          <w:p>
            <w:pPr>
              <w:pStyle w:val="0"/>
              <w:jc w:val="center"/>
            </w:pPr>
            <w:r>
              <w:rPr>
                <w:sz w:val="24"/>
              </w:rPr>
              <w:t xml:space="preserve">Х</w:t>
            </w:r>
          </w:p>
        </w:tc>
        <w:tc>
          <w:tcPr>
            <w:tcW w:w="1417" w:type="dxa"/>
          </w:tcPr>
          <w:p>
            <w:pPr>
              <w:pStyle w:val="0"/>
              <w:jc w:val="center"/>
            </w:pPr>
            <w:r>
              <w:rPr>
                <w:sz w:val="24"/>
              </w:rPr>
              <w:t xml:space="preserve">124 500,0</w:t>
            </w:r>
          </w:p>
        </w:tc>
        <w:tc>
          <w:tcPr>
            <w:tcW w:w="850" w:type="dxa"/>
          </w:tcPr>
          <w:p>
            <w:pPr>
              <w:pStyle w:val="0"/>
              <w:jc w:val="center"/>
            </w:pPr>
            <w:r>
              <w:rPr>
                <w:sz w:val="24"/>
              </w:rPr>
              <w:t xml:space="preserve">0,35</w:t>
            </w:r>
          </w:p>
        </w:tc>
        <w:tc>
          <w:tcPr>
            <w:tcW w:w="1247" w:type="dxa"/>
          </w:tcPr>
          <w:p>
            <w:pPr>
              <w:pStyle w:val="0"/>
              <w:jc w:val="center"/>
            </w:pPr>
            <w:r>
              <w:rPr>
                <w:sz w:val="24"/>
              </w:rPr>
              <w:t xml:space="preserve">Х</w:t>
            </w:r>
          </w:p>
        </w:tc>
        <w:tc>
          <w:tcPr>
            <w:tcW w:w="709" w:type="dxa"/>
          </w:tcPr>
          <w:p>
            <w:pPr>
              <w:pStyle w:val="0"/>
              <w:jc w:val="center"/>
            </w:pPr>
            <w:r>
              <w:rPr>
                <w:sz w:val="24"/>
              </w:rPr>
              <w:t xml:space="preserve">Х</w:t>
            </w:r>
          </w:p>
        </w:tc>
      </w:tr>
      <w:tr>
        <w:tc>
          <w:tcPr>
            <w:tcW w:w="2721" w:type="dxa"/>
          </w:tcPr>
          <w:p>
            <w:pPr>
              <w:pStyle w:val="0"/>
            </w:pPr>
            <w:r>
              <w:rPr>
                <w:sz w:val="24"/>
              </w:rPr>
              <w:t xml:space="preserve">3.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w:tooltip="&lt;**********&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убъекта Российской Федерации по кодам бюджетной классификации Российской Федерации 09 &quot;Здравоохранение&quot; и 10 &quot;Социальная политика&quot; (приказ Министерства финансов Российской Федерации от 24.05.2022 N ..." w:anchor="P4636" w:history="0">
              <w:r>
                <w:rPr>
                  <w:color w:val="0000ff"/>
                  <w:sz w:val="24"/>
                </w:rPr>
                <w:t xml:space="preserve">&lt;**********&gt;</w:t>
              </w:r>
            </w:hyperlink>
          </w:p>
        </w:tc>
        <w:tc>
          <w:tcPr>
            <w:tcW w:w="850" w:type="dxa"/>
          </w:tcPr>
          <w:p>
            <w:pPr>
              <w:pStyle w:val="0"/>
              <w:jc w:val="center"/>
            </w:pPr>
            <w:r>
              <w:rPr>
                <w:sz w:val="24"/>
              </w:rPr>
              <w:t xml:space="preserve">23</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0</w:t>
            </w:r>
          </w:p>
        </w:tc>
        <w:tc>
          <w:tcPr>
            <w:tcW w:w="794" w:type="dxa"/>
          </w:tcPr>
          <w:p>
            <w:pPr>
              <w:pStyle w:val="0"/>
              <w:jc w:val="center"/>
            </w:pPr>
            <w:r>
              <w:rPr>
                <w:sz w:val="24"/>
              </w:rPr>
              <w:t xml:space="preserve">Х</w:t>
            </w:r>
          </w:p>
        </w:tc>
        <w:tc>
          <w:tcPr>
            <w:tcW w:w="1417" w:type="dxa"/>
          </w:tcPr>
          <w:p>
            <w:pPr>
              <w:pStyle w:val="0"/>
              <w:jc w:val="center"/>
            </w:pPr>
            <w:r>
              <w:rPr>
                <w:sz w:val="24"/>
              </w:rPr>
              <w:t xml:space="preserve">0</w:t>
            </w:r>
          </w:p>
        </w:tc>
        <w:tc>
          <w:tcPr>
            <w:tcW w:w="850" w:type="dxa"/>
          </w:tcPr>
          <w:p>
            <w:pPr>
              <w:pStyle w:val="0"/>
              <w:jc w:val="center"/>
            </w:pPr>
            <w:r>
              <w:rPr>
                <w:sz w:val="24"/>
              </w:rPr>
              <w:t xml:space="preserve">0</w:t>
            </w:r>
          </w:p>
        </w:tc>
        <w:tc>
          <w:tcPr>
            <w:tcW w:w="1247" w:type="dxa"/>
          </w:tcPr>
          <w:p>
            <w:pPr>
              <w:pStyle w:val="0"/>
              <w:jc w:val="center"/>
            </w:pPr>
            <w:r>
              <w:rPr>
                <w:sz w:val="24"/>
              </w:rPr>
              <w:t xml:space="preserve">Х</w:t>
            </w:r>
          </w:p>
        </w:tc>
        <w:tc>
          <w:tcPr>
            <w:tcW w:w="709" w:type="dxa"/>
          </w:tcPr>
          <w:p>
            <w:pPr>
              <w:pStyle w:val="0"/>
              <w:jc w:val="center"/>
            </w:pPr>
            <w:r>
              <w:rPr>
                <w:sz w:val="24"/>
              </w:rPr>
              <w:t xml:space="preserve">Х</w:t>
            </w:r>
          </w:p>
        </w:tc>
      </w:tr>
    </w:tbl>
    <w:p>
      <w:pPr>
        <w:sectPr>
          <w:headerReference w:type="default" r:id="rId20"/>
          <w:headerReference w:type="first" r:id="rId21"/>
          <w:footerReference w:type="default" r:id="rId66"/>
          <w:footerReference w:type="first" r:id="rId67"/>
          <w:pgSz w:w="16838" w:h="11906" w:orient="landscape"/>
          <w:pgMar w:top="1133" w:right="397" w:bottom="566" w:left="397" w:header="0" w:footer="0" w:gutter="0"/>
          <w:cols w:space="708"/>
          <w:docGrid w:linePitch="360"/>
          <w:titlePg/>
        </w:sectPr>
      </w:pPr>
    </w:p>
    <w:p>
      <w:pPr>
        <w:pStyle w:val="0"/>
        <w:jc w:val="both"/>
      </w:pPr>
      <w:r>
        <w:rPr>
          <w:sz w:val="24"/>
        </w:rPr>
      </w:r>
    </w:p>
    <w:p>
      <w:pPr>
        <w:pStyle w:val="0"/>
        <w:ind w:firstLine="540"/>
        <w:jc w:val="both"/>
      </w:pPr>
      <w:r>
        <w:rPr>
          <w:sz w:val="24"/>
        </w:rPr>
        <w:t xml:space="preserve">--------------------------------</w:t>
      </w:r>
    </w:p>
    <w:bookmarkStart w:id="4627" w:name="P4627"/>
    <w:bookmarkEnd w:id="4627"/>
    <w:p>
      <w:pPr>
        <w:pStyle w:val="0"/>
        <w:spacing w:before="240"/>
        <w:ind w:firstLine="540"/>
        <w:jc w:val="both"/>
      </w:pPr>
      <w:r>
        <w:rPr>
          <w:sz w:val="24"/>
        </w:rPr>
        <w:t xml:space="preserve">&lt;*&gt; Общий норматив финансовых затрат на единицу объема медицинской помощи в </w:t>
      </w:r>
      <w:hyperlink w:tooltip="Общий норматив финансовых затрат на единицу объема медицинской помощи, оказываемой за счет бюджетных ассигнований, включая средства МБТ в бюджет ТФОМС, &lt;*&gt; в том числе:" w:anchor="P3924" w:history="0">
        <w:r>
          <w:rPr>
            <w:color w:val="0000ff"/>
            <w:sz w:val="24"/>
          </w:rPr>
          <w:t xml:space="preserve">графе 7</w:t>
        </w:r>
      </w:hyperlink>
      <w:r>
        <w:rPr>
          <w:sz w:val="24"/>
        </w:rPr>
        <w:t xml:space="preserve">, оказываемой за счет бюджетных ассигнований консолидированного бюджета субъекта Российской Федерации, включая средства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(далее - ОМС) сверх установленных базовой программой ОМС, рассчитывается как сумма производных норматива объема медицинской помощи в </w:t>
      </w:r>
      <w:hyperlink w:tooltip="норматив объема медицинской помощи за счет бюджетных ассигнований (без учета медицинской помощи, оказываемой по ТП ОМС сверх базовой программы ОМС за счет средств МБТ в бюджет ТФОМС)" w:anchor="P3922" w:history="0">
        <w:r>
          <w:rPr>
            <w:color w:val="0000ff"/>
            <w:sz w:val="24"/>
          </w:rPr>
          <w:t xml:space="preserve">графе 5</w:t>
        </w:r>
      </w:hyperlink>
      <w:r>
        <w:rPr>
          <w:sz w:val="24"/>
        </w:rPr>
        <w:t xml:space="preserve"> на норматив финансовых затрат на единицу объема медицинской помощи в </w:t>
      </w:r>
      <w:hyperlink w:tooltip="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 w:anchor="P3925" w:history="0">
        <w:r>
          <w:rPr>
            <w:color w:val="0000ff"/>
            <w:sz w:val="24"/>
          </w:rPr>
          <w:t xml:space="preserve">графе 8</w:t>
        </w:r>
      </w:hyperlink>
      <w:r>
        <w:rPr>
          <w:sz w:val="24"/>
        </w:rPr>
        <w:t xml:space="preserve"> и норматива объема медицинской помощи, оказываемой по территориальной программе ОМС сверх базовой программы ОМС, в </w:t>
      </w:r>
      <w:hyperlink w:tooltip="норматив объема медицинской помощи, оказываемой по ТП ОМС сверх базовой программы ОМС за счет средств МБТ в бюджет ТФОМС" w:anchor="P3923" w:history="0">
        <w:r>
          <w:rPr>
            <w:color w:val="0000ff"/>
            <w:sz w:val="24"/>
          </w:rPr>
          <w:t xml:space="preserve">графе 6</w:t>
        </w:r>
      </w:hyperlink>
      <w:r>
        <w:rPr>
          <w:sz w:val="24"/>
        </w:rPr>
        <w:t xml:space="preserve"> на норматив финансовых затрат на единицу объема медицинской помощи, оказываемой по территориальной программе ОМС сверх базовой программы ОМС, в </w:t>
      </w:r>
      <w:hyperlink w:tooltip="норматив финансовых затрат на единицу объема медицинской помощи, оказываемой по ТП ОМС сверх базовой программы ОМС за счет средств МБТ в бюджет ТФОМС" w:anchor="P3926" w:history="0">
        <w:r>
          <w:rPr>
            <w:color w:val="0000ff"/>
            <w:sz w:val="24"/>
          </w:rPr>
          <w:t xml:space="preserve">графе 9</w:t>
        </w:r>
      </w:hyperlink>
      <w:r>
        <w:rPr>
          <w:sz w:val="24"/>
        </w:rPr>
        <w:t xml:space="preserve">, разделенная на общий норматив объема медицинской помощи в </w:t>
      </w:r>
      <w:hyperlink w:tooltip="Общий норматив объема медицинской помощи, оказываемой за счет бюджетных ассигнований, включая средства МБТ в бюджет ТФОМС, в том числе:" w:anchor="P3921" w:history="0">
        <w:r>
          <w:rPr>
            <w:color w:val="0000ff"/>
            <w:sz w:val="24"/>
          </w:rPr>
          <w:t xml:space="preserve">графе 4</w:t>
        </w:r>
      </w:hyperlink>
      <w:r>
        <w:rPr>
          <w:sz w:val="24"/>
        </w:rPr>
        <w:t xml:space="preserve">.</w:t>
      </w:r>
    </w:p>
    <w:bookmarkStart w:id="4628" w:name="P4628"/>
    <w:bookmarkEnd w:id="4628"/>
    <w:p>
      <w:pPr>
        <w:pStyle w:val="0"/>
        <w:spacing w:before="240"/>
        <w:ind w:firstLine="540"/>
        <w:jc w:val="both"/>
      </w:pPr>
      <w:r>
        <w:rPr>
          <w:sz w:val="24"/>
        </w:rPr>
        <w:t xml:space="preserve">&lt;**&gt;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устанавливаются субъектом Российской Федерации.</w:t>
      </w:r>
    </w:p>
    <w:bookmarkStart w:id="4629" w:name="P4629"/>
    <w:bookmarkEnd w:id="4629"/>
    <w:p>
      <w:pPr>
        <w:pStyle w:val="0"/>
        <w:spacing w:before="240"/>
        <w:ind w:firstLine="540"/>
        <w:jc w:val="both"/>
      </w:pPr>
      <w:r>
        <w:rPr>
          <w:sz w:val="24"/>
        </w:rPr>
        <w:t xml:space="preserve">&lt;***&gt;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патронажными бригадами, для которых устанавливаются отдельные нормативы </w:t>
      </w:r>
      <w:hyperlink w:tooltip="5.1 в амбулаторных условиях" w:anchor="P4280" w:history="0">
        <w:r>
          <w:rPr>
            <w:color w:val="0000ff"/>
            <w:sz w:val="24"/>
          </w:rPr>
          <w:t xml:space="preserve">(п. 5.1)</w:t>
        </w:r>
      </w:hyperlink>
      <w:r>
        <w:rPr>
          <w:sz w:val="24"/>
        </w:rPr>
        <w:t xml:space="preserve">; при этом объемы паллиативной медицинской помощи, оказанной в амбулаторных условия и на дому, учитываются в посещениях с профилактической и иными целями </w:t>
      </w:r>
      <w:hyperlink w:tooltip="2.1.1. с профилактической и иными целями &lt;***&gt;," w:anchor="P4068" w:history="0">
        <w:r>
          <w:rPr>
            <w:color w:val="0000ff"/>
            <w:sz w:val="24"/>
          </w:rPr>
          <w:t xml:space="preserve">(п. 2.1.1)</w:t>
        </w:r>
      </w:hyperlink>
      <w:r>
        <w:rPr>
          <w:sz w:val="24"/>
        </w:rPr>
        <w:t xml:space="preserve">.</w:t>
      </w:r>
    </w:p>
    <w:bookmarkStart w:id="4630" w:name="P4630"/>
    <w:bookmarkEnd w:id="4630"/>
    <w:p>
      <w:pPr>
        <w:pStyle w:val="0"/>
        <w:spacing w:before="240"/>
        <w:ind w:firstLine="540"/>
        <w:jc w:val="both"/>
      </w:pPr>
      <w:r>
        <w:rPr>
          <w:sz w:val="24"/>
        </w:rPr>
        <w:t xml:space="preserve">&lt;****&gt; Законченных случаев лечения заболевания в амбулаторных условиях с кратностью посещений по поводу одного заболевания не менее 2.</w:t>
      </w:r>
    </w:p>
    <w:bookmarkStart w:id="4631" w:name="P4631"/>
    <w:bookmarkEnd w:id="4631"/>
    <w:p>
      <w:pPr>
        <w:pStyle w:val="0"/>
        <w:spacing w:before="240"/>
        <w:ind w:firstLine="540"/>
        <w:jc w:val="both"/>
      </w:pPr>
      <w:r>
        <w:rPr>
          <w:sz w:val="24"/>
        </w:rPr>
        <w:t xml:space="preserve">&lt;*****&gt; Субъект Российской Федерации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"медицинская реабилитация" и случаи оказания паллиативной медицинской помощи в условиях дневного стационара, с учетом реальной потребности населения, а также общие нормативы объема и стоимости единицы объема медицинской помощи в условиях дневного стационара.</w:t>
      </w:r>
    </w:p>
    <w:bookmarkStart w:id="4632" w:name="P4632"/>
    <w:bookmarkEnd w:id="4632"/>
    <w:p>
      <w:pPr>
        <w:pStyle w:val="0"/>
        <w:spacing w:before="240"/>
        <w:ind w:firstLine="540"/>
        <w:jc w:val="both"/>
      </w:pPr>
      <w:r>
        <w:rPr>
          <w:sz w:val="24"/>
        </w:rPr>
        <w:t xml:space="preserve">&lt;******&gt; Субъект Российской Федерации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w:t>
      </w:r>
      <w:hyperlink w:tooltip="5.3 в условиях круглосуточного стационара" w:anchor="P4310" w:history="0">
        <w:r>
          <w:rPr>
            <w:color w:val="0000ff"/>
            <w:sz w:val="24"/>
          </w:rPr>
          <w:t xml:space="preserve">(п. 5.3)</w:t>
        </w:r>
      </w:hyperlink>
      <w:r>
        <w:rPr>
          <w:sz w:val="24"/>
        </w:rPr>
        <w:t xml:space="preserve">; при этом объемы паллиативной медицинской помощи, оказанной в дневном стационаре, учитываются в случаях лечения в условиях дневного стационара (</w:t>
      </w:r>
      <w:hyperlink w:tooltip="2.2 в условиях дневных стационаров &lt;*****&gt;, в том числе:" w:anchor="P4130" w:history="0">
        <w:r>
          <w:rPr>
            <w:color w:val="0000ff"/>
            <w:sz w:val="24"/>
          </w:rPr>
          <w:t xml:space="preserve">п. 2.2</w:t>
        </w:r>
      </w:hyperlink>
      <w:r>
        <w:rPr>
          <w:sz w:val="24"/>
        </w:rPr>
        <w:t xml:space="preserve">, </w:t>
      </w:r>
      <w:hyperlink w:tooltip="3. В условиях дневных стационаров (первичная медико-санитарная помощь, специализированная медицинская помощь) &lt;*****&gt;, в том числе:" w:anchor="P4160" w:history="0">
        <w:r>
          <w:rPr>
            <w:color w:val="0000ff"/>
            <w:sz w:val="24"/>
          </w:rPr>
          <w:t xml:space="preserve">3</w:t>
        </w:r>
      </w:hyperlink>
      <w:r>
        <w:rPr>
          <w:sz w:val="24"/>
        </w:rPr>
        <w:t xml:space="preserve">, </w:t>
      </w:r>
      <w:hyperlink w:tooltip="4.1. в условиях дневных стационаров &lt;*****&gt;, в том числе:" w:anchor="P4205" w:history="0">
        <w:r>
          <w:rPr>
            <w:color w:val="0000ff"/>
            <w:sz w:val="24"/>
          </w:rPr>
          <w:t xml:space="preserve">4.1</w:t>
        </w:r>
      </w:hyperlink>
      <w:r>
        <w:rPr>
          <w:sz w:val="24"/>
        </w:rPr>
        <w:t xml:space="preserve">).</w:t>
      </w:r>
    </w:p>
    <w:bookmarkStart w:id="4633" w:name="P4633"/>
    <w:bookmarkEnd w:id="4633"/>
    <w:p>
      <w:pPr>
        <w:pStyle w:val="0"/>
        <w:spacing w:before="240"/>
        <w:ind w:firstLine="540"/>
        <w:jc w:val="both"/>
      </w:pPr>
      <w:r>
        <w:rPr>
          <w:sz w:val="24"/>
        </w:rPr>
        <w:t xml:space="preserve">&lt;*******&gt;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r:id="rId166"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разделе III</w:t>
        </w:r>
      </w:hyperlink>
      <w:r>
        <w:rPr>
          <w:sz w:val="24"/>
        </w:rP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Минздравом России, и помощи, включенной в базовую программу обязательного медицинского страхования) (за исключением первичной медико-санитарной помощи, включенной в базовую программу обязательного медицинского страхования).</w:t>
      </w:r>
    </w:p>
    <w:bookmarkStart w:id="4634" w:name="P4634"/>
    <w:bookmarkEnd w:id="4634"/>
    <w:p>
      <w:pPr>
        <w:pStyle w:val="0"/>
        <w:spacing w:before="240"/>
        <w:ind w:firstLine="540"/>
        <w:jc w:val="both"/>
      </w:pPr>
      <w:r>
        <w:rPr>
          <w:sz w:val="24"/>
        </w:rPr>
        <w:t xml:space="preserve">&lt;********&gt; Указываются расходы консолидированного бюджета субъекта Российской Федерации,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w:t>
      </w:r>
      <w:hyperlink r:id="rId167"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разделу I</w:t>
        </w:r>
      </w:hyperlink>
      <w:r>
        <w:rPr>
          <w:sz w:val="24"/>
        </w:rPr>
        <w:t xml:space="preserve"> приложения N 1 к Программе, в дополнение к объемам высокотехнологичной медицинской помощи, предоставляемым в рамках территориальной программы ОМС.</w:t>
      </w:r>
    </w:p>
    <w:bookmarkStart w:id="4635" w:name="P4635"/>
    <w:bookmarkEnd w:id="4635"/>
    <w:p>
      <w:pPr>
        <w:pStyle w:val="0"/>
        <w:spacing w:before="240"/>
        <w:ind w:firstLine="540"/>
        <w:jc w:val="both"/>
      </w:pPr>
      <w:r>
        <w:rPr>
          <w:sz w:val="24"/>
        </w:rPr>
        <w:t xml:space="preserve">&lt;*********&gt; Не включены бюджетные ассигнования федерального бюджета,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bookmarkStart w:id="4636" w:name="P4636"/>
    <w:bookmarkEnd w:id="4636"/>
    <w:p>
      <w:pPr>
        <w:pStyle w:val="0"/>
        <w:spacing w:before="240"/>
        <w:ind w:firstLine="540"/>
        <w:jc w:val="both"/>
      </w:pPr>
      <w:r>
        <w:rPr>
          <w:sz w:val="24"/>
        </w:rPr>
        <w:t xml:space="preserve">&lt;**********&gt;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субъекта Российской Федерации по кодам бюджетной классификации Российской Федерации 09 "Здравоохранение" и 10 "Социальная политика" (</w:t>
      </w:r>
      <w:hyperlink r:id="rId168" w:tooltip="Приказ Минфина России от 24.05.2022 N 82н (ред. от 10.06.2025) &quot;О Порядке формирования и применения кодов бюджетной классификации Российской Федерации, их структуре и принципах назначения&quot; (Зарегистрировано в Минюсте России 30.06.2022 N 69085) {КонсультантПлюс}" w:history="0">
        <w:r>
          <w:rPr>
            <w:color w:val="0000ff"/>
            <w:sz w:val="24"/>
          </w:rPr>
          <w:t xml:space="preserve">приказ</w:t>
        </w:r>
      </w:hyperlink>
      <w:r>
        <w:rPr>
          <w:sz w:val="24"/>
        </w:rPr>
        <w:t xml:space="preserve"> Министерства финансов Российской Федерации от 24.05.2022 N 82н) не исполнительному органу субъекта Российской Федерации в сфере охраны здоровья, а иным исполнительным органам субъекта Российской Федерации, бюджетные ассигнования на указанные цели не включаются в стоимость ТПГГ и соответствующий подушевой норматив ее финансового обеспечения, а отражаются в пояснительной записке к ТПГГ и сопровождаются выпиской из закона о бюджете субъекта Российской Федерации с указанием размера бюджетных ассигнований, предусмотренных на вышеуказанные цели, и наименования исполнительного органа субъекта Российской Федерации, которому они предусмотрены.</w:t>
      </w:r>
    </w:p>
    <w:p>
      <w:pPr>
        <w:pStyle w:val="0"/>
        <w:jc w:val="both"/>
      </w:pPr>
      <w:r>
        <w:rPr>
          <w:sz w:val="24"/>
        </w:rPr>
      </w:r>
    </w:p>
    <w:p>
      <w:pPr>
        <w:pStyle w:val="2"/>
        <w:jc w:val="center"/>
        <w:outlineLvl w:val="2"/>
      </w:pPr>
      <w:r>
        <w:rPr>
          <w:sz w:val="24"/>
        </w:rPr>
        <w:t xml:space="preserve">Утвержденная стоимость территориальной программы</w:t>
      </w:r>
    </w:p>
    <w:p>
      <w:pPr>
        <w:pStyle w:val="2"/>
        <w:jc w:val="center"/>
      </w:pPr>
      <w:r>
        <w:rPr>
          <w:sz w:val="24"/>
        </w:rPr>
        <w:t xml:space="preserve">обязательного медицинского страхования субъекта</w:t>
      </w:r>
    </w:p>
    <w:p>
      <w:pPr>
        <w:pStyle w:val="2"/>
        <w:jc w:val="center"/>
      </w:pPr>
      <w:r>
        <w:rPr>
          <w:sz w:val="24"/>
        </w:rPr>
        <w:t xml:space="preserve">Российской Федерации по видам и условиям оказания</w:t>
      </w:r>
    </w:p>
    <w:p>
      <w:pPr>
        <w:pStyle w:val="2"/>
        <w:jc w:val="center"/>
      </w:pPr>
      <w:r>
        <w:rPr>
          <w:sz w:val="24"/>
        </w:rPr>
        <w:t xml:space="preserve">медицинской помощи на 2027 год</w:t>
      </w:r>
    </w:p>
    <w:p>
      <w:pPr>
        <w:pStyle w:val="0"/>
        <w:jc w:val="both"/>
      </w:pPr>
      <w:r>
        <w:rPr>
          <w:sz w:val="24"/>
        </w:rPr>
      </w:r>
    </w:p>
    <w:p>
      <w:pPr>
        <w:pStyle w:val="0"/>
        <w:jc w:val="right"/>
      </w:pPr>
      <w:r>
        <w:rPr>
          <w:sz w:val="24"/>
        </w:rPr>
        <w:t xml:space="preserve">Таблица 7</w:t>
      </w:r>
    </w:p>
    <w:p>
      <w:pPr>
        <w:pStyle w:val="0"/>
        <w:jc w:val="both"/>
      </w:pPr>
      <w:r>
        <w:rPr>
          <w:sz w:val="24"/>
        </w:rPr>
      </w:r>
    </w:p>
    <w:p>
      <w:pPr>
        <w:sectPr>
          <w:headerReference w:type="default" r:id="rId22"/>
          <w:headerReference w:type="first" r:id="rId23"/>
          <w:footerReference w:type="default" r:id="rId68"/>
          <w:footerReference w:type="first" r:id="rId69"/>
          <w:pgSz w:w="11906" w:h="16838"/>
          <w:pgMar w:top="1440" w:right="566" w:bottom="1440" w:left="1133" w:header="0" w:footer="0" w:gutter="0"/>
          <w:cols w:space="708"/>
          <w:docGrid w:linePitch="360"/>
          <w:titlePg/>
        </w:sectPr>
      </w:pPr>
    </w:p>
    <w:tbl>
      <w:tblPr>
        <w:tblW w:w="5000" w:type="pct"/>
        <w:tblInd w:w="0" w:type="dxa"/>
        <w:tblBorders>
          <w:top w:val="single" w:sz="4"/>
          <w:left w:val="single" w:sz="4"/>
          <w:bottom w:val="single" w:sz="4"/>
          <w:right w:val="single" w:sz="4"/>
          <w:insideH w:val="single" w:sz="4"/>
          <w:insideV w:val="single" w:sz="4"/>
        </w:tblBorders>
        <w:tblCellMar>
          <w:left w:w="62" w:type="dxa"/>
          <w:top w:w="102" w:type="dxa"/>
          <w:right w:w="62" w:type="dxa"/>
          <w:bottom w:w="102" w:type="dxa"/>
        </w:tblCellMar>
      </w:tblPr>
      <w:tblGrid>
        <w:gridCol w:w="2721"/>
        <w:gridCol w:w="1020"/>
        <w:gridCol w:w="1984"/>
        <w:gridCol w:w="1701"/>
        <w:gridCol w:w="1417"/>
        <w:gridCol w:w="1020"/>
        <w:gridCol w:w="1134"/>
        <w:gridCol w:w="1417"/>
        <w:gridCol w:w="1587"/>
        <w:gridCol w:w="776"/>
      </w:tblGrid>
      <w:tr>
        <w:tc>
          <w:tcPr>
            <w:tcW w:w="2721" w:type="dxa"/>
            <w:vMerge w:val="restart"/>
          </w:tcPr>
          <w:p>
            <w:pPr>
              <w:pStyle w:val="0"/>
              <w:jc w:val="center"/>
            </w:pPr>
            <w:r>
              <w:rPr>
                <w:sz w:val="24"/>
              </w:rPr>
              <w:t xml:space="preserve">Виды и условия оказания медицинской помощи</w:t>
            </w:r>
          </w:p>
        </w:tc>
        <w:tc>
          <w:tcPr>
            <w:tcW w:w="1020" w:type="dxa"/>
            <w:vMerge w:val="restart"/>
          </w:tcPr>
          <w:p>
            <w:pPr>
              <w:pStyle w:val="0"/>
              <w:jc w:val="center"/>
            </w:pPr>
            <w:r>
              <w:rPr>
                <w:sz w:val="24"/>
              </w:rPr>
              <w:t xml:space="preserve">N строки</w:t>
            </w:r>
          </w:p>
        </w:tc>
        <w:tc>
          <w:tcPr>
            <w:tcW w:w="1984" w:type="dxa"/>
            <w:vMerge w:val="restart"/>
          </w:tcPr>
          <w:p>
            <w:pPr>
              <w:pStyle w:val="0"/>
              <w:jc w:val="center"/>
            </w:pPr>
            <w:r>
              <w:rPr>
                <w:sz w:val="24"/>
              </w:rPr>
              <w:t xml:space="preserve">Единица измерения</w:t>
            </w:r>
          </w:p>
        </w:tc>
        <w:tc>
          <w:tcPr>
            <w:tcW w:w="1701" w:type="dxa"/>
            <w:vMerge w:val="restart"/>
          </w:tcPr>
          <w:p>
            <w:pPr>
              <w:pStyle w:val="0"/>
              <w:jc w:val="center"/>
            </w:pPr>
            <w:r>
              <w:rPr>
                <w:sz w:val="24"/>
              </w:rPr>
              <w:t xml:space="preserve">Объем медицинской помощи в расчете на одного жителя (норматив объемов предоставления медицинской помощи в расчете на одно застрахованное лицо)</w:t>
            </w:r>
          </w:p>
        </w:tc>
        <w:tc>
          <w:tcPr>
            <w:tcW w:w="1417" w:type="dxa"/>
            <w:vMerge w:val="restart"/>
          </w:tcPr>
          <w:p>
            <w:pPr>
              <w:pStyle w:val="0"/>
              <w:jc w:val="center"/>
            </w:pPr>
            <w:r>
              <w:rPr>
                <w:sz w:val="24"/>
              </w:rPr>
              <w:t xml:space="preserve">Стоимость единицы объема медицинской помощи (норматив финансовых затрат на единицу объема предоставления медицинской помощи)</w:t>
            </w:r>
          </w:p>
        </w:tc>
        <w:tc>
          <w:tcPr>
            <w:tcW w:w="2154" w:type="dxa"/>
            <w:gridSpan w:val="2"/>
          </w:tcPr>
          <w:p>
            <w:pPr>
              <w:pStyle w:val="0"/>
              <w:jc w:val="center"/>
            </w:pPr>
            <w:r>
              <w:rPr>
                <w:sz w:val="24"/>
              </w:rPr>
              <w:t xml:space="preserve">Подушевые нормативы финансирования территориальной программы</w:t>
            </w:r>
          </w:p>
        </w:tc>
        <w:tc>
          <w:tcPr>
            <w:tcW w:w="3780" w:type="dxa"/>
            <w:gridSpan w:val="3"/>
          </w:tcPr>
          <w:p>
            <w:pPr>
              <w:pStyle w:val="0"/>
              <w:jc w:val="center"/>
            </w:pPr>
            <w:r>
              <w:rPr>
                <w:sz w:val="24"/>
              </w:rPr>
              <w:t xml:space="preserve">Стоимость территориальной программы по источникам ее финансового обеспечения</w:t>
            </w:r>
          </w:p>
        </w:tc>
      </w:tr>
      <w:tr>
        <w:tc>
          <w:tcPr>
            <w:vMerge w:val="continue"/>
          </w:tcPr>
          <w:p/>
        </w:tc>
        <w:tc>
          <w:tcPr>
            <w:vMerge w:val="continue"/>
          </w:tcPr>
          <w:p/>
        </w:tc>
        <w:tc>
          <w:tcPr>
            <w:vMerge w:val="continue"/>
          </w:tcPr>
          <w:p/>
        </w:tc>
        <w:tc>
          <w:tcPr>
            <w:vMerge w:val="continue"/>
          </w:tcPr>
          <w:p/>
        </w:tc>
        <w:tc>
          <w:tcPr>
            <w:vMerge w:val="continue"/>
          </w:tcPr>
          <w:p/>
        </w:tc>
        <w:tc>
          <w:tcPr>
            <w:tcW w:w="2154" w:type="dxa"/>
            <w:gridSpan w:val="2"/>
          </w:tcPr>
          <w:p>
            <w:pPr>
              <w:pStyle w:val="0"/>
              <w:jc w:val="center"/>
            </w:pPr>
            <w:r>
              <w:rPr>
                <w:sz w:val="24"/>
              </w:rPr>
              <w:t xml:space="preserve">руб.</w:t>
            </w:r>
          </w:p>
        </w:tc>
        <w:tc>
          <w:tcPr>
            <w:tcW w:w="3004" w:type="dxa"/>
            <w:gridSpan w:val="2"/>
          </w:tcPr>
          <w:p>
            <w:pPr>
              <w:pStyle w:val="0"/>
              <w:jc w:val="center"/>
            </w:pPr>
            <w:r>
              <w:rPr>
                <w:sz w:val="24"/>
              </w:rPr>
              <w:t xml:space="preserve">тыс. руб.</w:t>
            </w:r>
          </w:p>
        </w:tc>
        <w:tc>
          <w:tcPr>
            <w:tcW w:w="776" w:type="dxa"/>
            <w:vMerge w:val="restart"/>
          </w:tcPr>
          <w:p>
            <w:pPr>
              <w:pStyle w:val="0"/>
              <w:jc w:val="center"/>
            </w:pPr>
            <w:r>
              <w:rPr>
                <w:sz w:val="24"/>
              </w:rPr>
              <w:t xml:space="preserve">в % к итогу</w:t>
            </w:r>
          </w:p>
        </w:tc>
      </w:tr>
      <w:tr>
        <w:tc>
          <w:tcPr>
            <w:vMerge w:val="continue"/>
          </w:tcPr>
          <w:p/>
        </w:tc>
        <w:tc>
          <w:tcPr>
            <w:vMerge w:val="continue"/>
          </w:tcPr>
          <w:p/>
        </w:tc>
        <w:tc>
          <w:tcPr>
            <w:vMerge w:val="continue"/>
          </w:tcPr>
          <w:p/>
        </w:tc>
        <w:tc>
          <w:tcPr>
            <w:vMerge w:val="continue"/>
          </w:tcPr>
          <w:p/>
        </w:tc>
        <w:tc>
          <w:tcPr>
            <w:vMerge w:val="continue"/>
          </w:tcPr>
          <w:p/>
        </w:tc>
        <w:tc>
          <w:tcPr>
            <w:tcW w:w="1020" w:type="dxa"/>
          </w:tcPr>
          <w:p>
            <w:pPr>
              <w:pStyle w:val="0"/>
              <w:jc w:val="center"/>
            </w:pPr>
            <w:r>
              <w:rPr>
                <w:sz w:val="24"/>
              </w:rPr>
              <w:t xml:space="preserve">за счет средств бюджета субъекта РФ</w:t>
            </w:r>
          </w:p>
        </w:tc>
        <w:tc>
          <w:tcPr>
            <w:tcW w:w="1134" w:type="dxa"/>
          </w:tcPr>
          <w:p>
            <w:pPr>
              <w:pStyle w:val="0"/>
              <w:jc w:val="center"/>
            </w:pPr>
            <w:r>
              <w:rPr>
                <w:sz w:val="24"/>
              </w:rPr>
              <w:t xml:space="preserve">за счет средств ОМС</w:t>
            </w:r>
          </w:p>
        </w:tc>
        <w:tc>
          <w:tcPr>
            <w:tcW w:w="1417" w:type="dxa"/>
          </w:tcPr>
          <w:p>
            <w:pPr>
              <w:pStyle w:val="0"/>
              <w:jc w:val="center"/>
            </w:pPr>
            <w:r>
              <w:rPr>
                <w:sz w:val="24"/>
              </w:rPr>
              <w:t xml:space="preserve">за счет средств бюджета субъекта РФ</w:t>
            </w:r>
          </w:p>
        </w:tc>
        <w:tc>
          <w:tcPr>
            <w:tcW w:w="1587" w:type="dxa"/>
          </w:tcPr>
          <w:p>
            <w:pPr>
              <w:pStyle w:val="0"/>
              <w:jc w:val="center"/>
            </w:pPr>
            <w:r>
              <w:rPr>
                <w:sz w:val="24"/>
              </w:rPr>
              <w:t xml:space="preserve">за счет средств ОМС</w:t>
            </w:r>
          </w:p>
        </w:tc>
        <w:tc>
          <w:tcPr>
            <w:vMerge w:val="continue"/>
          </w:tcPr>
          <w:p/>
        </w:tc>
      </w:tr>
      <w:tr>
        <w:tc>
          <w:tcPr>
            <w:tcW w:w="2721" w:type="dxa"/>
          </w:tcPr>
          <w:p>
            <w:pPr>
              <w:pStyle w:val="0"/>
              <w:jc w:val="center"/>
            </w:pPr>
            <w:r>
              <w:rPr>
                <w:sz w:val="24"/>
              </w:rPr>
              <w:t xml:space="preserve">А</w:t>
            </w:r>
          </w:p>
        </w:tc>
        <w:tc>
          <w:tcPr>
            <w:tcW w:w="1020" w:type="dxa"/>
          </w:tcPr>
          <w:p>
            <w:pPr>
              <w:pStyle w:val="0"/>
              <w:jc w:val="center"/>
            </w:pPr>
            <w:r>
              <w:rPr>
                <w:sz w:val="24"/>
              </w:rPr>
              <w:t xml:space="preserve">Б</w:t>
            </w:r>
          </w:p>
        </w:tc>
        <w:tc>
          <w:tcPr>
            <w:tcW w:w="1984" w:type="dxa"/>
          </w:tcPr>
          <w:p>
            <w:pPr>
              <w:pStyle w:val="0"/>
              <w:jc w:val="center"/>
            </w:pPr>
            <w:r>
              <w:rPr>
                <w:sz w:val="24"/>
              </w:rPr>
              <w:t xml:space="preserve">1</w:t>
            </w:r>
          </w:p>
        </w:tc>
        <w:tc>
          <w:tcPr>
            <w:tcW w:w="1701" w:type="dxa"/>
          </w:tcPr>
          <w:p>
            <w:pPr>
              <w:pStyle w:val="0"/>
              <w:jc w:val="center"/>
            </w:pPr>
            <w:r>
              <w:rPr>
                <w:sz w:val="24"/>
              </w:rPr>
              <w:t xml:space="preserve">2</w:t>
            </w:r>
          </w:p>
        </w:tc>
        <w:tc>
          <w:tcPr>
            <w:tcW w:w="1417" w:type="dxa"/>
          </w:tcPr>
          <w:p>
            <w:pPr>
              <w:pStyle w:val="0"/>
              <w:jc w:val="center"/>
            </w:pPr>
            <w:r>
              <w:rPr>
                <w:sz w:val="24"/>
              </w:rPr>
              <w:t xml:space="preserve">3</w:t>
            </w:r>
          </w:p>
        </w:tc>
        <w:tc>
          <w:tcPr>
            <w:tcW w:w="1020" w:type="dxa"/>
          </w:tcPr>
          <w:p>
            <w:pPr>
              <w:pStyle w:val="0"/>
              <w:jc w:val="center"/>
            </w:pPr>
            <w:r>
              <w:rPr>
                <w:sz w:val="24"/>
              </w:rPr>
              <w:t xml:space="preserve">4</w:t>
            </w:r>
          </w:p>
        </w:tc>
        <w:tc>
          <w:tcPr>
            <w:tcW w:w="1134" w:type="dxa"/>
          </w:tcPr>
          <w:p>
            <w:pPr>
              <w:pStyle w:val="0"/>
              <w:jc w:val="center"/>
            </w:pPr>
            <w:r>
              <w:rPr>
                <w:sz w:val="24"/>
              </w:rPr>
              <w:t xml:space="preserve">5</w:t>
            </w:r>
          </w:p>
        </w:tc>
        <w:tc>
          <w:tcPr>
            <w:tcW w:w="1417" w:type="dxa"/>
          </w:tcPr>
          <w:p>
            <w:pPr>
              <w:pStyle w:val="0"/>
              <w:jc w:val="center"/>
            </w:pPr>
            <w:r>
              <w:rPr>
                <w:sz w:val="24"/>
              </w:rPr>
              <w:t xml:space="preserve">6</w:t>
            </w:r>
          </w:p>
        </w:tc>
        <w:tc>
          <w:tcPr>
            <w:tcW w:w="1587" w:type="dxa"/>
          </w:tcPr>
          <w:p>
            <w:pPr>
              <w:pStyle w:val="0"/>
              <w:jc w:val="center"/>
            </w:pPr>
            <w:r>
              <w:rPr>
                <w:sz w:val="24"/>
              </w:rPr>
              <w:t xml:space="preserve">7</w:t>
            </w:r>
          </w:p>
        </w:tc>
        <w:tc>
          <w:tcPr>
            <w:tcW w:w="776" w:type="dxa"/>
          </w:tcPr>
          <w:p>
            <w:pPr>
              <w:pStyle w:val="0"/>
              <w:jc w:val="center"/>
            </w:pPr>
            <w:r>
              <w:rPr>
                <w:sz w:val="24"/>
              </w:rPr>
              <w:t xml:space="preserve">8</w:t>
            </w:r>
          </w:p>
        </w:tc>
      </w:tr>
      <w:tr>
        <w:tc>
          <w:tcPr>
            <w:tcW w:w="2721" w:type="dxa"/>
          </w:tcPr>
          <w:p>
            <w:pPr>
              <w:pStyle w:val="0"/>
            </w:pPr>
            <w:r>
              <w:rPr>
                <w:sz w:val="24"/>
              </w:rPr>
              <w:t xml:space="preserve">III. Медицинская помощь в рамках территориальной программы ОМС:</w:t>
            </w:r>
          </w:p>
        </w:tc>
        <w:tc>
          <w:tcPr>
            <w:tcW w:w="1020" w:type="dxa"/>
          </w:tcPr>
          <w:p>
            <w:pPr>
              <w:pStyle w:val="0"/>
              <w:jc w:val="center"/>
            </w:pPr>
            <w:r>
              <w:rPr>
                <w:sz w:val="24"/>
              </w:rPr>
              <w:t xml:space="preserve">20</w:t>
            </w:r>
          </w:p>
        </w:tc>
        <w:tc>
          <w:tcPr>
            <w:tcW w:w="1984" w:type="dxa"/>
          </w:tcPr>
          <w:p>
            <w:pPr>
              <w:pStyle w:val="0"/>
            </w:pPr>
            <w:r>
              <w:rPr>
                <w:sz w:val="24"/>
              </w:rPr>
            </w:r>
          </w:p>
        </w:tc>
        <w:tc>
          <w:tcPr>
            <w:tcW w:w="1701"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24 774,6</w:t>
            </w:r>
          </w:p>
        </w:tc>
        <w:tc>
          <w:tcPr>
            <w:tcW w:w="1417" w:type="dxa"/>
          </w:tcPr>
          <w:p>
            <w:pPr>
              <w:pStyle w:val="0"/>
              <w:jc w:val="center"/>
            </w:pPr>
            <w:r>
              <w:rPr>
                <w:sz w:val="24"/>
              </w:rPr>
              <w:t xml:space="preserve">Х</w:t>
            </w:r>
          </w:p>
        </w:tc>
        <w:tc>
          <w:tcPr>
            <w:tcW w:w="1587" w:type="dxa"/>
          </w:tcPr>
          <w:p>
            <w:pPr>
              <w:pStyle w:val="0"/>
              <w:jc w:val="center"/>
            </w:pPr>
            <w:r>
              <w:rPr>
                <w:sz w:val="24"/>
              </w:rPr>
              <w:t xml:space="preserve">27 079 902,8</w:t>
            </w:r>
          </w:p>
        </w:tc>
        <w:tc>
          <w:tcPr>
            <w:tcW w:w="776" w:type="dxa"/>
          </w:tcPr>
          <w:p>
            <w:pPr>
              <w:pStyle w:val="0"/>
              <w:jc w:val="center"/>
            </w:pPr>
            <w:r>
              <w:rPr>
                <w:sz w:val="24"/>
              </w:rPr>
              <w:t xml:space="preserve">76,7</w:t>
            </w:r>
          </w:p>
        </w:tc>
      </w:tr>
      <w:tr>
        <w:tc>
          <w:tcPr>
            <w:tcW w:w="2721" w:type="dxa"/>
          </w:tcPr>
          <w:p>
            <w:pPr>
              <w:pStyle w:val="0"/>
            </w:pPr>
            <w:r>
              <w:rPr>
                <w:sz w:val="24"/>
              </w:rPr>
              <w:t xml:space="preserve">1. Скорая, в том числе скорая специализированная медицинская помощь (сумма строк 31 + 39 + 47)</w:t>
            </w:r>
          </w:p>
        </w:tc>
        <w:tc>
          <w:tcPr>
            <w:tcW w:w="1020" w:type="dxa"/>
          </w:tcPr>
          <w:p>
            <w:pPr>
              <w:pStyle w:val="0"/>
              <w:jc w:val="center"/>
            </w:pPr>
            <w:r>
              <w:rPr>
                <w:sz w:val="24"/>
              </w:rPr>
              <w:t xml:space="preserve">21</w:t>
            </w:r>
          </w:p>
        </w:tc>
        <w:tc>
          <w:tcPr>
            <w:tcW w:w="1984" w:type="dxa"/>
          </w:tcPr>
          <w:p>
            <w:pPr>
              <w:pStyle w:val="0"/>
            </w:pPr>
            <w:r>
              <w:rPr>
                <w:sz w:val="24"/>
              </w:rPr>
              <w:t xml:space="preserve">вызов</w:t>
            </w:r>
          </w:p>
        </w:tc>
        <w:tc>
          <w:tcPr>
            <w:tcW w:w="1701" w:type="dxa"/>
          </w:tcPr>
          <w:p>
            <w:pPr>
              <w:pStyle w:val="0"/>
              <w:jc w:val="center"/>
            </w:pPr>
            <w:r>
              <w:rPr>
                <w:sz w:val="24"/>
              </w:rPr>
              <w:t xml:space="preserve">0,2746544531</w:t>
            </w:r>
          </w:p>
        </w:tc>
        <w:tc>
          <w:tcPr>
            <w:tcW w:w="1417" w:type="dxa"/>
          </w:tcPr>
          <w:p>
            <w:pPr>
              <w:pStyle w:val="0"/>
              <w:jc w:val="center"/>
            </w:pPr>
            <w:r>
              <w:rPr>
                <w:sz w:val="24"/>
              </w:rPr>
              <w:t xml:space="preserve">5 471,2</w:t>
            </w:r>
          </w:p>
        </w:tc>
        <w:tc>
          <w:tcPr>
            <w:tcW w:w="1020" w:type="dxa"/>
          </w:tcPr>
          <w:p>
            <w:pPr>
              <w:pStyle w:val="0"/>
              <w:jc w:val="center"/>
            </w:pPr>
            <w:r>
              <w:rPr>
                <w:sz w:val="24"/>
              </w:rPr>
              <w:t xml:space="preserve">Х</w:t>
            </w:r>
          </w:p>
        </w:tc>
        <w:tc>
          <w:tcPr>
            <w:tcW w:w="1134" w:type="dxa"/>
          </w:tcPr>
          <w:p>
            <w:pPr>
              <w:pStyle w:val="0"/>
              <w:jc w:val="center"/>
            </w:pPr>
            <w:r>
              <w:rPr>
                <w:sz w:val="24"/>
              </w:rPr>
              <w:t xml:space="preserve">1 502,7</w:t>
            </w:r>
          </w:p>
        </w:tc>
        <w:tc>
          <w:tcPr>
            <w:tcW w:w="1417" w:type="dxa"/>
          </w:tcPr>
          <w:p>
            <w:pPr>
              <w:pStyle w:val="0"/>
              <w:jc w:val="center"/>
            </w:pPr>
            <w:r>
              <w:rPr>
                <w:sz w:val="24"/>
              </w:rPr>
              <w:t xml:space="preserve">Х</w:t>
            </w:r>
          </w:p>
        </w:tc>
        <w:tc>
          <w:tcPr>
            <w:tcW w:w="1587" w:type="dxa"/>
          </w:tcPr>
          <w:p>
            <w:pPr>
              <w:pStyle w:val="0"/>
              <w:jc w:val="center"/>
            </w:pPr>
            <w:r>
              <w:rPr>
                <w:sz w:val="24"/>
              </w:rPr>
              <w:t xml:space="preserve">1 642 533,0</w:t>
            </w:r>
          </w:p>
        </w:tc>
        <w:tc>
          <w:tcPr>
            <w:tcW w:w="776" w:type="dxa"/>
          </w:tcPr>
          <w:p>
            <w:pPr>
              <w:pStyle w:val="0"/>
              <w:jc w:val="center"/>
            </w:pPr>
            <w:r>
              <w:rPr>
                <w:sz w:val="24"/>
              </w:rPr>
              <w:t xml:space="preserve">Х</w:t>
            </w:r>
          </w:p>
        </w:tc>
      </w:tr>
      <w:tr>
        <w:tc>
          <w:tcPr>
            <w:tcW w:w="2721" w:type="dxa"/>
          </w:tcPr>
          <w:p>
            <w:pPr>
              <w:pStyle w:val="0"/>
            </w:pPr>
            <w:r>
              <w:rPr>
                <w:sz w:val="24"/>
              </w:rPr>
              <w:t xml:space="preserve">2. Первичная медико-санитарная помощь, за исключением медицинской реабилитации</w:t>
            </w:r>
          </w:p>
        </w:tc>
        <w:tc>
          <w:tcPr>
            <w:tcW w:w="1020" w:type="dxa"/>
          </w:tcPr>
          <w:p>
            <w:pPr>
              <w:pStyle w:val="0"/>
              <w:jc w:val="center"/>
            </w:pPr>
            <w:r>
              <w:rPr>
                <w:sz w:val="24"/>
              </w:rPr>
              <w:t xml:space="preserve">22</w:t>
            </w:r>
          </w:p>
        </w:tc>
        <w:tc>
          <w:tcPr>
            <w:tcW w:w="1984" w:type="dxa"/>
          </w:tcPr>
          <w:p>
            <w:pPr>
              <w:pStyle w:val="0"/>
            </w:pPr>
            <w:r>
              <w:rPr>
                <w:sz w:val="24"/>
              </w:rPr>
              <w:t xml:space="preserve">Х</w:t>
            </w:r>
          </w:p>
        </w:tc>
        <w:tc>
          <w:tcPr>
            <w:tcW w:w="1701"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776" w:type="dxa"/>
          </w:tcPr>
          <w:p>
            <w:pPr>
              <w:pStyle w:val="0"/>
              <w:jc w:val="center"/>
            </w:pPr>
            <w:r>
              <w:rPr>
                <w:sz w:val="24"/>
              </w:rPr>
              <w:t xml:space="preserve">Х</w:t>
            </w:r>
          </w:p>
        </w:tc>
      </w:tr>
      <w:tr>
        <w:tc>
          <w:tcPr>
            <w:tcW w:w="2721" w:type="dxa"/>
          </w:tcPr>
          <w:p>
            <w:pPr>
              <w:pStyle w:val="0"/>
            </w:pPr>
            <w:r>
              <w:rPr>
                <w:sz w:val="24"/>
              </w:rPr>
              <w:t xml:space="preserve">2.1. В амбулаторных условиях:</w:t>
            </w:r>
          </w:p>
        </w:tc>
        <w:tc>
          <w:tcPr>
            <w:tcW w:w="1020" w:type="dxa"/>
          </w:tcPr>
          <w:p>
            <w:pPr>
              <w:pStyle w:val="0"/>
              <w:jc w:val="center"/>
            </w:pPr>
            <w:r>
              <w:rPr>
                <w:sz w:val="24"/>
              </w:rPr>
              <w:t xml:space="preserve">23</w:t>
            </w:r>
          </w:p>
        </w:tc>
        <w:tc>
          <w:tcPr>
            <w:tcW w:w="1984" w:type="dxa"/>
          </w:tcPr>
          <w:p>
            <w:pPr>
              <w:pStyle w:val="0"/>
            </w:pPr>
            <w:r>
              <w:rPr>
                <w:sz w:val="24"/>
              </w:rPr>
              <w:t xml:space="preserve">Х</w:t>
            </w:r>
          </w:p>
        </w:tc>
        <w:tc>
          <w:tcPr>
            <w:tcW w:w="1701"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776" w:type="dxa"/>
          </w:tcPr>
          <w:p>
            <w:pPr>
              <w:pStyle w:val="0"/>
              <w:jc w:val="center"/>
            </w:pPr>
            <w:r>
              <w:rPr>
                <w:sz w:val="24"/>
              </w:rPr>
              <w:t xml:space="preserve">Х</w:t>
            </w:r>
          </w:p>
        </w:tc>
      </w:tr>
      <w:tr>
        <w:tc>
          <w:tcPr>
            <w:tcW w:w="2721" w:type="dxa"/>
          </w:tcPr>
          <w:p>
            <w:pPr>
              <w:pStyle w:val="0"/>
            </w:pPr>
            <w:r>
              <w:rPr>
                <w:sz w:val="24"/>
              </w:rPr>
              <w:t xml:space="preserve">2.1.1. для проведения профилактических медицинских осмотров (сумма строк 33.1 + 41.1 + 49.1)</w:t>
            </w:r>
          </w:p>
        </w:tc>
        <w:tc>
          <w:tcPr>
            <w:tcW w:w="1020" w:type="dxa"/>
          </w:tcPr>
          <w:p>
            <w:pPr>
              <w:pStyle w:val="0"/>
              <w:jc w:val="center"/>
            </w:pPr>
            <w:r>
              <w:rPr>
                <w:sz w:val="24"/>
              </w:rPr>
              <w:t xml:space="preserve">23.1</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0,260168</w:t>
            </w:r>
          </w:p>
        </w:tc>
        <w:tc>
          <w:tcPr>
            <w:tcW w:w="1417" w:type="dxa"/>
          </w:tcPr>
          <w:p>
            <w:pPr>
              <w:pStyle w:val="0"/>
              <w:jc w:val="center"/>
            </w:pPr>
            <w:r>
              <w:rPr>
                <w:sz w:val="24"/>
              </w:rPr>
              <w:t xml:space="preserve">2 797,8</w:t>
            </w:r>
          </w:p>
        </w:tc>
        <w:tc>
          <w:tcPr>
            <w:tcW w:w="1020" w:type="dxa"/>
          </w:tcPr>
          <w:p>
            <w:pPr>
              <w:pStyle w:val="0"/>
              <w:jc w:val="center"/>
            </w:pPr>
            <w:r>
              <w:rPr>
                <w:sz w:val="24"/>
              </w:rPr>
              <w:t xml:space="preserve">Х</w:t>
            </w:r>
          </w:p>
        </w:tc>
        <w:tc>
          <w:tcPr>
            <w:tcW w:w="1134" w:type="dxa"/>
          </w:tcPr>
          <w:p>
            <w:pPr>
              <w:pStyle w:val="0"/>
              <w:jc w:val="center"/>
            </w:pPr>
            <w:r>
              <w:rPr>
                <w:sz w:val="24"/>
              </w:rPr>
              <w:t xml:space="preserve">727,9</w:t>
            </w:r>
          </w:p>
        </w:tc>
        <w:tc>
          <w:tcPr>
            <w:tcW w:w="1417" w:type="dxa"/>
          </w:tcPr>
          <w:p>
            <w:pPr>
              <w:pStyle w:val="0"/>
              <w:jc w:val="center"/>
            </w:pPr>
            <w:r>
              <w:rPr>
                <w:sz w:val="24"/>
              </w:rPr>
              <w:t xml:space="preserve">Х</w:t>
            </w:r>
          </w:p>
        </w:tc>
        <w:tc>
          <w:tcPr>
            <w:tcW w:w="1587" w:type="dxa"/>
          </w:tcPr>
          <w:p>
            <w:pPr>
              <w:pStyle w:val="0"/>
              <w:jc w:val="center"/>
            </w:pPr>
            <w:r>
              <w:rPr>
                <w:sz w:val="24"/>
              </w:rPr>
              <w:t xml:space="preserve">795 631,1</w:t>
            </w:r>
          </w:p>
        </w:tc>
        <w:tc>
          <w:tcPr>
            <w:tcW w:w="776" w:type="dxa"/>
          </w:tcPr>
          <w:p>
            <w:pPr>
              <w:pStyle w:val="0"/>
              <w:jc w:val="center"/>
            </w:pPr>
            <w:r>
              <w:rPr>
                <w:sz w:val="24"/>
              </w:rPr>
              <w:t xml:space="preserve">Х</w:t>
            </w:r>
          </w:p>
        </w:tc>
      </w:tr>
      <w:tr>
        <w:tc>
          <w:tcPr>
            <w:tcW w:w="2721" w:type="dxa"/>
          </w:tcPr>
          <w:p>
            <w:pPr>
              <w:pStyle w:val="0"/>
            </w:pPr>
            <w:r>
              <w:rPr>
                <w:sz w:val="24"/>
              </w:rPr>
              <w:t xml:space="preserve">2.1.2. для проведения диспансеризации, всего (сумма строк 33.2 + 41.2 + 49.2), в том числе:</w:t>
            </w:r>
          </w:p>
        </w:tc>
        <w:tc>
          <w:tcPr>
            <w:tcW w:w="1020" w:type="dxa"/>
          </w:tcPr>
          <w:p>
            <w:pPr>
              <w:pStyle w:val="0"/>
              <w:jc w:val="center"/>
            </w:pPr>
            <w:r>
              <w:rPr>
                <w:sz w:val="24"/>
              </w:rPr>
              <w:t xml:space="preserve">23.2</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0,439948</w:t>
            </w:r>
          </w:p>
        </w:tc>
        <w:tc>
          <w:tcPr>
            <w:tcW w:w="1417" w:type="dxa"/>
          </w:tcPr>
          <w:p>
            <w:pPr>
              <w:pStyle w:val="0"/>
              <w:jc w:val="center"/>
            </w:pPr>
            <w:r>
              <w:rPr>
                <w:sz w:val="24"/>
              </w:rPr>
              <w:t xml:space="preserve">3 346,4</w:t>
            </w:r>
          </w:p>
        </w:tc>
        <w:tc>
          <w:tcPr>
            <w:tcW w:w="1020" w:type="dxa"/>
          </w:tcPr>
          <w:p>
            <w:pPr>
              <w:pStyle w:val="0"/>
              <w:jc w:val="center"/>
            </w:pPr>
            <w:r>
              <w:rPr>
                <w:sz w:val="24"/>
              </w:rPr>
              <w:t xml:space="preserve">Х</w:t>
            </w:r>
          </w:p>
        </w:tc>
        <w:tc>
          <w:tcPr>
            <w:tcW w:w="1134" w:type="dxa"/>
          </w:tcPr>
          <w:p>
            <w:pPr>
              <w:pStyle w:val="0"/>
              <w:jc w:val="center"/>
            </w:pPr>
            <w:r>
              <w:rPr>
                <w:sz w:val="24"/>
              </w:rPr>
              <w:t xml:space="preserve">1 472,2</w:t>
            </w:r>
          </w:p>
        </w:tc>
        <w:tc>
          <w:tcPr>
            <w:tcW w:w="1417" w:type="dxa"/>
          </w:tcPr>
          <w:p>
            <w:pPr>
              <w:pStyle w:val="0"/>
              <w:jc w:val="center"/>
            </w:pPr>
            <w:r>
              <w:rPr>
                <w:sz w:val="24"/>
              </w:rPr>
              <w:t xml:space="preserve">Х</w:t>
            </w:r>
          </w:p>
        </w:tc>
        <w:tc>
          <w:tcPr>
            <w:tcW w:w="1587" w:type="dxa"/>
          </w:tcPr>
          <w:p>
            <w:pPr>
              <w:pStyle w:val="0"/>
              <w:jc w:val="center"/>
            </w:pPr>
            <w:r>
              <w:rPr>
                <w:sz w:val="24"/>
              </w:rPr>
              <w:t xml:space="preserve">1 609 188,2</w:t>
            </w:r>
          </w:p>
        </w:tc>
        <w:tc>
          <w:tcPr>
            <w:tcW w:w="776" w:type="dxa"/>
          </w:tcPr>
          <w:p>
            <w:pPr>
              <w:pStyle w:val="0"/>
              <w:jc w:val="center"/>
            </w:pPr>
            <w:r>
              <w:rPr>
                <w:sz w:val="24"/>
              </w:rPr>
              <w:t xml:space="preserve">Х</w:t>
            </w:r>
          </w:p>
        </w:tc>
      </w:tr>
      <w:tr>
        <w:tc>
          <w:tcPr>
            <w:tcW w:w="2721" w:type="dxa"/>
          </w:tcPr>
          <w:p>
            <w:pPr>
              <w:pStyle w:val="0"/>
            </w:pPr>
            <w:r>
              <w:rPr>
                <w:sz w:val="24"/>
              </w:rPr>
              <w:t xml:space="preserve">для проведения углубленной диспансеризации (сумма строк 33.2.1 + 41.2.1 + 49.2.1)</w:t>
            </w:r>
          </w:p>
        </w:tc>
        <w:tc>
          <w:tcPr>
            <w:tcW w:w="1020" w:type="dxa"/>
          </w:tcPr>
          <w:p>
            <w:pPr>
              <w:pStyle w:val="0"/>
              <w:jc w:val="center"/>
            </w:pPr>
            <w:r>
              <w:rPr>
                <w:sz w:val="24"/>
              </w:rPr>
              <w:t xml:space="preserve">23.2.1</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0,050758</w:t>
            </w:r>
          </w:p>
        </w:tc>
        <w:tc>
          <w:tcPr>
            <w:tcW w:w="1417" w:type="dxa"/>
          </w:tcPr>
          <w:p>
            <w:pPr>
              <w:pStyle w:val="0"/>
              <w:jc w:val="center"/>
            </w:pPr>
            <w:r>
              <w:rPr>
                <w:sz w:val="24"/>
              </w:rPr>
              <w:t xml:space="preserve">2 517,6</w:t>
            </w:r>
          </w:p>
        </w:tc>
        <w:tc>
          <w:tcPr>
            <w:tcW w:w="1020" w:type="dxa"/>
          </w:tcPr>
          <w:p>
            <w:pPr>
              <w:pStyle w:val="0"/>
              <w:jc w:val="center"/>
            </w:pPr>
            <w:r>
              <w:rPr>
                <w:sz w:val="24"/>
              </w:rPr>
              <w:t xml:space="preserve">Х</w:t>
            </w:r>
          </w:p>
        </w:tc>
        <w:tc>
          <w:tcPr>
            <w:tcW w:w="1134" w:type="dxa"/>
          </w:tcPr>
          <w:p>
            <w:pPr>
              <w:pStyle w:val="0"/>
              <w:jc w:val="center"/>
            </w:pPr>
            <w:r>
              <w:rPr>
                <w:sz w:val="24"/>
              </w:rPr>
              <w:t xml:space="preserve">127,8</w:t>
            </w:r>
          </w:p>
        </w:tc>
        <w:tc>
          <w:tcPr>
            <w:tcW w:w="1417" w:type="dxa"/>
          </w:tcPr>
          <w:p>
            <w:pPr>
              <w:pStyle w:val="0"/>
              <w:jc w:val="center"/>
            </w:pPr>
            <w:r>
              <w:rPr>
                <w:sz w:val="24"/>
              </w:rPr>
              <w:t xml:space="preserve">Х</w:t>
            </w:r>
          </w:p>
        </w:tc>
        <w:tc>
          <w:tcPr>
            <w:tcW w:w="1587" w:type="dxa"/>
          </w:tcPr>
          <w:p>
            <w:pPr>
              <w:pStyle w:val="0"/>
              <w:jc w:val="center"/>
            </w:pPr>
            <w:r>
              <w:rPr>
                <w:sz w:val="24"/>
              </w:rPr>
              <w:t xml:space="preserve">139 691,8</w:t>
            </w:r>
          </w:p>
        </w:tc>
        <w:tc>
          <w:tcPr>
            <w:tcW w:w="776" w:type="dxa"/>
          </w:tcPr>
          <w:p>
            <w:pPr>
              <w:pStyle w:val="0"/>
              <w:jc w:val="center"/>
            </w:pPr>
            <w:r>
              <w:rPr>
                <w:sz w:val="24"/>
              </w:rPr>
              <w:t xml:space="preserve">Х</w:t>
            </w:r>
          </w:p>
        </w:tc>
      </w:tr>
      <w:tr>
        <w:tc>
          <w:tcPr>
            <w:tcW w:w="2721" w:type="dxa"/>
          </w:tcPr>
          <w:p>
            <w:pPr>
              <w:pStyle w:val="0"/>
            </w:pPr>
            <w:r>
              <w:rPr>
                <w:sz w:val="24"/>
              </w:rPr>
              <w:t xml:space="preserve">2.1.3. для проведения диспансеризации по оценке репродуктивного здоровья женщин и мужчин (сумма строк 33.3 + 41.3 + 49.3)</w:t>
            </w:r>
          </w:p>
        </w:tc>
        <w:tc>
          <w:tcPr>
            <w:tcW w:w="1020" w:type="dxa"/>
          </w:tcPr>
          <w:p>
            <w:pPr>
              <w:pStyle w:val="0"/>
              <w:jc w:val="center"/>
            </w:pPr>
            <w:r>
              <w:rPr>
                <w:sz w:val="24"/>
              </w:rPr>
              <w:t xml:space="preserve">23.3</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0,158198</w:t>
            </w:r>
          </w:p>
        </w:tc>
        <w:tc>
          <w:tcPr>
            <w:tcW w:w="1417" w:type="dxa"/>
          </w:tcPr>
          <w:p>
            <w:pPr>
              <w:pStyle w:val="0"/>
              <w:jc w:val="center"/>
            </w:pPr>
            <w:r>
              <w:rPr>
                <w:sz w:val="24"/>
              </w:rPr>
              <w:t xml:space="preserve">2 072,8</w:t>
            </w:r>
          </w:p>
        </w:tc>
        <w:tc>
          <w:tcPr>
            <w:tcW w:w="1020" w:type="dxa"/>
          </w:tcPr>
          <w:p>
            <w:pPr>
              <w:pStyle w:val="0"/>
              <w:jc w:val="center"/>
            </w:pPr>
            <w:r>
              <w:rPr>
                <w:sz w:val="24"/>
              </w:rPr>
              <w:t xml:space="preserve">Х</w:t>
            </w:r>
          </w:p>
        </w:tc>
        <w:tc>
          <w:tcPr>
            <w:tcW w:w="1134" w:type="dxa"/>
          </w:tcPr>
          <w:p>
            <w:pPr>
              <w:pStyle w:val="0"/>
              <w:jc w:val="center"/>
            </w:pPr>
            <w:r>
              <w:rPr>
                <w:sz w:val="24"/>
              </w:rPr>
              <w:t xml:space="preserve">327,9</w:t>
            </w:r>
          </w:p>
        </w:tc>
        <w:tc>
          <w:tcPr>
            <w:tcW w:w="1417" w:type="dxa"/>
          </w:tcPr>
          <w:p>
            <w:pPr>
              <w:pStyle w:val="0"/>
              <w:jc w:val="center"/>
            </w:pPr>
            <w:r>
              <w:rPr>
                <w:sz w:val="24"/>
              </w:rPr>
              <w:t xml:space="preserve">Х</w:t>
            </w:r>
          </w:p>
        </w:tc>
        <w:tc>
          <w:tcPr>
            <w:tcW w:w="1587" w:type="dxa"/>
          </w:tcPr>
          <w:p>
            <w:pPr>
              <w:pStyle w:val="0"/>
              <w:jc w:val="center"/>
            </w:pPr>
            <w:r>
              <w:rPr>
                <w:sz w:val="24"/>
              </w:rPr>
              <w:t xml:space="preserve">358 411,1</w:t>
            </w:r>
          </w:p>
        </w:tc>
        <w:tc>
          <w:tcPr>
            <w:tcW w:w="776" w:type="dxa"/>
          </w:tcPr>
          <w:p>
            <w:pPr>
              <w:pStyle w:val="0"/>
              <w:jc w:val="center"/>
            </w:pPr>
            <w:r>
              <w:rPr>
                <w:sz w:val="24"/>
              </w:rPr>
              <w:t xml:space="preserve">Х</w:t>
            </w:r>
          </w:p>
        </w:tc>
      </w:tr>
      <w:tr>
        <w:tc>
          <w:tcPr>
            <w:tcW w:w="2721" w:type="dxa"/>
          </w:tcPr>
          <w:p>
            <w:pPr>
              <w:pStyle w:val="0"/>
            </w:pPr>
            <w:r>
              <w:rPr>
                <w:sz w:val="24"/>
              </w:rPr>
              <w:t xml:space="preserve">женщины (сумма строк 33.3.1 + 41.3.1 + 49.3.1)</w:t>
            </w:r>
          </w:p>
        </w:tc>
        <w:tc>
          <w:tcPr>
            <w:tcW w:w="1020" w:type="dxa"/>
          </w:tcPr>
          <w:p>
            <w:pPr>
              <w:pStyle w:val="0"/>
              <w:jc w:val="center"/>
            </w:pPr>
            <w:r>
              <w:rPr>
                <w:sz w:val="24"/>
              </w:rPr>
              <w:t xml:space="preserve">23.3.1</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0,08098</w:t>
            </w:r>
          </w:p>
        </w:tc>
        <w:tc>
          <w:tcPr>
            <w:tcW w:w="1417" w:type="dxa"/>
          </w:tcPr>
          <w:p>
            <w:pPr>
              <w:pStyle w:val="0"/>
              <w:jc w:val="center"/>
            </w:pPr>
            <w:r>
              <w:rPr>
                <w:sz w:val="24"/>
              </w:rPr>
              <w:t xml:space="preserve">3 273,3</w:t>
            </w:r>
          </w:p>
        </w:tc>
        <w:tc>
          <w:tcPr>
            <w:tcW w:w="1020" w:type="dxa"/>
          </w:tcPr>
          <w:p>
            <w:pPr>
              <w:pStyle w:val="0"/>
              <w:jc w:val="center"/>
            </w:pPr>
            <w:r>
              <w:rPr>
                <w:sz w:val="24"/>
              </w:rPr>
              <w:t xml:space="preserve">Х</w:t>
            </w:r>
          </w:p>
        </w:tc>
        <w:tc>
          <w:tcPr>
            <w:tcW w:w="1134" w:type="dxa"/>
          </w:tcPr>
          <w:p>
            <w:pPr>
              <w:pStyle w:val="0"/>
              <w:jc w:val="center"/>
            </w:pPr>
            <w:r>
              <w:rPr>
                <w:sz w:val="24"/>
              </w:rPr>
              <w:t xml:space="preserve">265,1</w:t>
            </w:r>
          </w:p>
        </w:tc>
        <w:tc>
          <w:tcPr>
            <w:tcW w:w="1417" w:type="dxa"/>
          </w:tcPr>
          <w:p>
            <w:pPr>
              <w:pStyle w:val="0"/>
              <w:jc w:val="center"/>
            </w:pPr>
            <w:r>
              <w:rPr>
                <w:sz w:val="24"/>
              </w:rPr>
              <w:t xml:space="preserve">Х</w:t>
            </w:r>
          </w:p>
        </w:tc>
        <w:tc>
          <w:tcPr>
            <w:tcW w:w="1587" w:type="dxa"/>
          </w:tcPr>
          <w:p>
            <w:pPr>
              <w:pStyle w:val="0"/>
              <w:jc w:val="center"/>
            </w:pPr>
            <w:r>
              <w:rPr>
                <w:sz w:val="24"/>
              </w:rPr>
              <w:t xml:space="preserve">289 767,6</w:t>
            </w:r>
          </w:p>
        </w:tc>
        <w:tc>
          <w:tcPr>
            <w:tcW w:w="776" w:type="dxa"/>
          </w:tcPr>
          <w:p>
            <w:pPr>
              <w:pStyle w:val="0"/>
              <w:jc w:val="center"/>
            </w:pPr>
            <w:r>
              <w:rPr>
                <w:sz w:val="24"/>
              </w:rPr>
              <w:t xml:space="preserve">Х</w:t>
            </w:r>
          </w:p>
        </w:tc>
      </w:tr>
      <w:tr>
        <w:tc>
          <w:tcPr>
            <w:tcW w:w="2721" w:type="dxa"/>
          </w:tcPr>
          <w:p>
            <w:pPr>
              <w:pStyle w:val="0"/>
            </w:pPr>
            <w:r>
              <w:rPr>
                <w:sz w:val="24"/>
              </w:rPr>
              <w:t xml:space="preserve">мужчины (сумма строк 33.3.2 + 41.3.2 + 49.3.2)</w:t>
            </w:r>
          </w:p>
        </w:tc>
        <w:tc>
          <w:tcPr>
            <w:tcW w:w="1020" w:type="dxa"/>
          </w:tcPr>
          <w:p>
            <w:pPr>
              <w:pStyle w:val="0"/>
              <w:jc w:val="center"/>
            </w:pPr>
            <w:r>
              <w:rPr>
                <w:sz w:val="24"/>
              </w:rPr>
              <w:t xml:space="preserve">23.3.2</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0,077218</w:t>
            </w:r>
          </w:p>
        </w:tc>
        <w:tc>
          <w:tcPr>
            <w:tcW w:w="1417" w:type="dxa"/>
          </w:tcPr>
          <w:p>
            <w:pPr>
              <w:pStyle w:val="0"/>
              <w:jc w:val="center"/>
            </w:pPr>
            <w:r>
              <w:rPr>
                <w:sz w:val="24"/>
              </w:rPr>
              <w:t xml:space="preserve">813,9</w:t>
            </w:r>
          </w:p>
        </w:tc>
        <w:tc>
          <w:tcPr>
            <w:tcW w:w="1020" w:type="dxa"/>
          </w:tcPr>
          <w:p>
            <w:pPr>
              <w:pStyle w:val="0"/>
              <w:jc w:val="center"/>
            </w:pPr>
            <w:r>
              <w:rPr>
                <w:sz w:val="24"/>
              </w:rPr>
              <w:t xml:space="preserve">Х</w:t>
            </w:r>
          </w:p>
        </w:tc>
        <w:tc>
          <w:tcPr>
            <w:tcW w:w="1134" w:type="dxa"/>
          </w:tcPr>
          <w:p>
            <w:pPr>
              <w:pStyle w:val="0"/>
              <w:jc w:val="center"/>
            </w:pPr>
            <w:r>
              <w:rPr>
                <w:sz w:val="24"/>
              </w:rPr>
              <w:t xml:space="preserve">62,8</w:t>
            </w:r>
          </w:p>
        </w:tc>
        <w:tc>
          <w:tcPr>
            <w:tcW w:w="1417" w:type="dxa"/>
          </w:tcPr>
          <w:p>
            <w:pPr>
              <w:pStyle w:val="0"/>
              <w:jc w:val="center"/>
            </w:pPr>
            <w:r>
              <w:rPr>
                <w:sz w:val="24"/>
              </w:rPr>
              <w:t xml:space="preserve">Х</w:t>
            </w:r>
          </w:p>
        </w:tc>
        <w:tc>
          <w:tcPr>
            <w:tcW w:w="1587" w:type="dxa"/>
          </w:tcPr>
          <w:p>
            <w:pPr>
              <w:pStyle w:val="0"/>
              <w:jc w:val="center"/>
            </w:pPr>
            <w:r>
              <w:rPr>
                <w:sz w:val="24"/>
              </w:rPr>
              <w:t xml:space="preserve">68 643,5</w:t>
            </w:r>
          </w:p>
        </w:tc>
        <w:tc>
          <w:tcPr>
            <w:tcW w:w="776" w:type="dxa"/>
          </w:tcPr>
          <w:p>
            <w:pPr>
              <w:pStyle w:val="0"/>
              <w:jc w:val="center"/>
            </w:pPr>
            <w:r>
              <w:rPr>
                <w:sz w:val="24"/>
              </w:rPr>
              <w:t xml:space="preserve">Х</w:t>
            </w:r>
          </w:p>
        </w:tc>
      </w:tr>
      <w:tr>
        <w:tc>
          <w:tcPr>
            <w:tcW w:w="2721" w:type="dxa"/>
          </w:tcPr>
          <w:p>
            <w:pPr>
              <w:pStyle w:val="0"/>
            </w:pPr>
            <w:r>
              <w:rPr>
                <w:sz w:val="24"/>
              </w:rPr>
              <w:t xml:space="preserve">2.1.4. для посещений с иными целями (сумма строк 33.4 + 41.4 + 49.4)</w:t>
            </w:r>
          </w:p>
        </w:tc>
        <w:tc>
          <w:tcPr>
            <w:tcW w:w="1020" w:type="dxa"/>
          </w:tcPr>
          <w:p>
            <w:pPr>
              <w:pStyle w:val="0"/>
              <w:jc w:val="center"/>
            </w:pPr>
            <w:r>
              <w:rPr>
                <w:sz w:val="24"/>
              </w:rPr>
              <w:t xml:space="preserve">23.4</w:t>
            </w:r>
          </w:p>
        </w:tc>
        <w:tc>
          <w:tcPr>
            <w:tcW w:w="1984" w:type="dxa"/>
          </w:tcPr>
          <w:p>
            <w:pPr>
              <w:pStyle w:val="0"/>
            </w:pPr>
            <w:r>
              <w:rPr>
                <w:sz w:val="24"/>
              </w:rPr>
              <w:t xml:space="preserve">посещения</w:t>
            </w:r>
          </w:p>
        </w:tc>
        <w:tc>
          <w:tcPr>
            <w:tcW w:w="1701" w:type="dxa"/>
          </w:tcPr>
          <w:p>
            <w:pPr>
              <w:pStyle w:val="0"/>
              <w:jc w:val="center"/>
            </w:pPr>
            <w:r>
              <w:rPr>
                <w:sz w:val="24"/>
              </w:rPr>
              <w:t xml:space="preserve">2,7074863399</w:t>
            </w:r>
          </w:p>
        </w:tc>
        <w:tc>
          <w:tcPr>
            <w:tcW w:w="1417" w:type="dxa"/>
          </w:tcPr>
          <w:p>
            <w:pPr>
              <w:pStyle w:val="0"/>
              <w:jc w:val="center"/>
            </w:pPr>
            <w:r>
              <w:rPr>
                <w:sz w:val="24"/>
              </w:rPr>
              <w:t xml:space="preserve">479,7</w:t>
            </w:r>
          </w:p>
        </w:tc>
        <w:tc>
          <w:tcPr>
            <w:tcW w:w="1020" w:type="dxa"/>
          </w:tcPr>
          <w:p>
            <w:pPr>
              <w:pStyle w:val="0"/>
              <w:jc w:val="center"/>
            </w:pPr>
            <w:r>
              <w:rPr>
                <w:sz w:val="24"/>
              </w:rPr>
              <w:t xml:space="preserve">Х</w:t>
            </w:r>
          </w:p>
        </w:tc>
        <w:tc>
          <w:tcPr>
            <w:tcW w:w="1134" w:type="dxa"/>
          </w:tcPr>
          <w:p>
            <w:pPr>
              <w:pStyle w:val="0"/>
              <w:jc w:val="center"/>
            </w:pPr>
            <w:r>
              <w:rPr>
                <w:sz w:val="24"/>
              </w:rPr>
              <w:t xml:space="preserve">1 298,7</w:t>
            </w:r>
          </w:p>
        </w:tc>
        <w:tc>
          <w:tcPr>
            <w:tcW w:w="1417" w:type="dxa"/>
          </w:tcPr>
          <w:p>
            <w:pPr>
              <w:pStyle w:val="0"/>
              <w:jc w:val="center"/>
            </w:pPr>
            <w:r>
              <w:rPr>
                <w:sz w:val="24"/>
              </w:rPr>
              <w:t xml:space="preserve">Х</w:t>
            </w:r>
          </w:p>
        </w:tc>
        <w:tc>
          <w:tcPr>
            <w:tcW w:w="1587" w:type="dxa"/>
          </w:tcPr>
          <w:p>
            <w:pPr>
              <w:pStyle w:val="0"/>
              <w:jc w:val="center"/>
            </w:pPr>
            <w:r>
              <w:rPr>
                <w:sz w:val="24"/>
              </w:rPr>
              <w:t xml:space="preserve">1 419 581,4</w:t>
            </w:r>
          </w:p>
        </w:tc>
        <w:tc>
          <w:tcPr>
            <w:tcW w:w="776" w:type="dxa"/>
          </w:tcPr>
          <w:p>
            <w:pPr>
              <w:pStyle w:val="0"/>
              <w:jc w:val="center"/>
            </w:pPr>
            <w:r>
              <w:rPr>
                <w:sz w:val="24"/>
              </w:rPr>
              <w:t xml:space="preserve">Х</w:t>
            </w:r>
          </w:p>
        </w:tc>
      </w:tr>
      <w:tr>
        <w:tc>
          <w:tcPr>
            <w:tcW w:w="2721" w:type="dxa"/>
          </w:tcPr>
          <w:p>
            <w:pPr>
              <w:pStyle w:val="0"/>
            </w:pPr>
            <w:r>
              <w:rPr>
                <w:sz w:val="24"/>
              </w:rPr>
              <w:t xml:space="preserve">2.1.5. в неотложной форме (сумма строк 33.5 + 41.5 + 49.5)</w:t>
            </w:r>
          </w:p>
        </w:tc>
        <w:tc>
          <w:tcPr>
            <w:tcW w:w="1020" w:type="dxa"/>
          </w:tcPr>
          <w:p>
            <w:pPr>
              <w:pStyle w:val="0"/>
              <w:jc w:val="center"/>
            </w:pPr>
            <w:r>
              <w:rPr>
                <w:sz w:val="24"/>
              </w:rPr>
              <w:t xml:space="preserve">23.5</w:t>
            </w:r>
          </w:p>
        </w:tc>
        <w:tc>
          <w:tcPr>
            <w:tcW w:w="1984" w:type="dxa"/>
          </w:tcPr>
          <w:p>
            <w:pPr>
              <w:pStyle w:val="0"/>
            </w:pPr>
            <w:r>
              <w:rPr>
                <w:sz w:val="24"/>
              </w:rPr>
              <w:t xml:space="preserve">посещение</w:t>
            </w:r>
          </w:p>
        </w:tc>
        <w:tc>
          <w:tcPr>
            <w:tcW w:w="1701" w:type="dxa"/>
          </w:tcPr>
          <w:p>
            <w:pPr>
              <w:pStyle w:val="0"/>
              <w:jc w:val="center"/>
            </w:pPr>
            <w:r>
              <w:rPr>
                <w:sz w:val="24"/>
              </w:rPr>
              <w:t xml:space="preserve">0,54</w:t>
            </w:r>
          </w:p>
        </w:tc>
        <w:tc>
          <w:tcPr>
            <w:tcW w:w="1417" w:type="dxa"/>
          </w:tcPr>
          <w:p>
            <w:pPr>
              <w:pStyle w:val="0"/>
              <w:jc w:val="center"/>
            </w:pPr>
            <w:r>
              <w:rPr>
                <w:sz w:val="24"/>
              </w:rPr>
              <w:t xml:space="preserve">1 125,8</w:t>
            </w:r>
          </w:p>
        </w:tc>
        <w:tc>
          <w:tcPr>
            <w:tcW w:w="1020" w:type="dxa"/>
          </w:tcPr>
          <w:p>
            <w:pPr>
              <w:pStyle w:val="0"/>
              <w:jc w:val="center"/>
            </w:pPr>
            <w:r>
              <w:rPr>
                <w:sz w:val="24"/>
              </w:rPr>
              <w:t xml:space="preserve">Х</w:t>
            </w:r>
          </w:p>
        </w:tc>
        <w:tc>
          <w:tcPr>
            <w:tcW w:w="1134" w:type="dxa"/>
          </w:tcPr>
          <w:p>
            <w:pPr>
              <w:pStyle w:val="0"/>
              <w:jc w:val="center"/>
            </w:pPr>
            <w:r>
              <w:rPr>
                <w:sz w:val="24"/>
              </w:rPr>
              <w:t xml:space="preserve">607,9</w:t>
            </w:r>
          </w:p>
        </w:tc>
        <w:tc>
          <w:tcPr>
            <w:tcW w:w="1417" w:type="dxa"/>
          </w:tcPr>
          <w:p>
            <w:pPr>
              <w:pStyle w:val="0"/>
              <w:jc w:val="center"/>
            </w:pPr>
            <w:r>
              <w:rPr>
                <w:sz w:val="24"/>
              </w:rPr>
              <w:t xml:space="preserve">Х</w:t>
            </w:r>
          </w:p>
        </w:tc>
        <w:tc>
          <w:tcPr>
            <w:tcW w:w="1587" w:type="dxa"/>
          </w:tcPr>
          <w:p>
            <w:pPr>
              <w:pStyle w:val="0"/>
              <w:jc w:val="center"/>
            </w:pPr>
            <w:r>
              <w:rPr>
                <w:sz w:val="24"/>
              </w:rPr>
              <w:t xml:space="preserve">664 465,1</w:t>
            </w:r>
          </w:p>
        </w:tc>
        <w:tc>
          <w:tcPr>
            <w:tcW w:w="776" w:type="dxa"/>
          </w:tcPr>
          <w:p>
            <w:pPr>
              <w:pStyle w:val="0"/>
              <w:jc w:val="center"/>
            </w:pPr>
            <w:r>
              <w:rPr>
                <w:sz w:val="24"/>
              </w:rPr>
              <w:t xml:space="preserve">Х</w:t>
            </w:r>
          </w:p>
        </w:tc>
      </w:tr>
      <w:tr>
        <w:tc>
          <w:tcPr>
            <w:tcW w:w="2721" w:type="dxa"/>
          </w:tcPr>
          <w:p>
            <w:pPr>
              <w:pStyle w:val="0"/>
            </w:pPr>
            <w:r>
              <w:rPr>
                <w:sz w:val="24"/>
              </w:rPr>
              <w:t xml:space="preserve">2.1.6. в связи с заболеваниями (обращений), всего (сумма строк 33.6 + 41.6 + 49.6), из них:</w:t>
            </w:r>
          </w:p>
        </w:tc>
        <w:tc>
          <w:tcPr>
            <w:tcW w:w="1020" w:type="dxa"/>
          </w:tcPr>
          <w:p>
            <w:pPr>
              <w:pStyle w:val="0"/>
              <w:jc w:val="center"/>
            </w:pPr>
            <w:r>
              <w:rPr>
                <w:sz w:val="24"/>
              </w:rPr>
              <w:t xml:space="preserve">23.6</w:t>
            </w:r>
          </w:p>
        </w:tc>
        <w:tc>
          <w:tcPr>
            <w:tcW w:w="1984" w:type="dxa"/>
          </w:tcPr>
          <w:p>
            <w:pPr>
              <w:pStyle w:val="0"/>
            </w:pPr>
            <w:r>
              <w:rPr>
                <w:sz w:val="24"/>
              </w:rPr>
              <w:t xml:space="preserve">обращение</w:t>
            </w:r>
          </w:p>
        </w:tc>
        <w:tc>
          <w:tcPr>
            <w:tcW w:w="1701" w:type="dxa"/>
          </w:tcPr>
          <w:p>
            <w:pPr>
              <w:pStyle w:val="0"/>
              <w:jc w:val="center"/>
            </w:pPr>
            <w:r>
              <w:rPr>
                <w:sz w:val="24"/>
              </w:rPr>
              <w:t xml:space="preserve">1,3528950327</w:t>
            </w:r>
          </w:p>
        </w:tc>
        <w:tc>
          <w:tcPr>
            <w:tcW w:w="1417" w:type="dxa"/>
          </w:tcPr>
          <w:p>
            <w:pPr>
              <w:pStyle w:val="0"/>
              <w:jc w:val="center"/>
            </w:pPr>
            <w:r>
              <w:rPr>
                <w:sz w:val="24"/>
              </w:rPr>
              <w:t xml:space="preserve">2 213,2</w:t>
            </w:r>
          </w:p>
        </w:tc>
        <w:tc>
          <w:tcPr>
            <w:tcW w:w="1020" w:type="dxa"/>
          </w:tcPr>
          <w:p>
            <w:pPr>
              <w:pStyle w:val="0"/>
              <w:jc w:val="center"/>
            </w:pPr>
            <w:r>
              <w:rPr>
                <w:sz w:val="24"/>
              </w:rPr>
              <w:t xml:space="preserve">Х</w:t>
            </w:r>
          </w:p>
        </w:tc>
        <w:tc>
          <w:tcPr>
            <w:tcW w:w="1134" w:type="dxa"/>
          </w:tcPr>
          <w:p>
            <w:pPr>
              <w:pStyle w:val="0"/>
              <w:jc w:val="center"/>
            </w:pPr>
            <w:r>
              <w:rPr>
                <w:sz w:val="24"/>
              </w:rPr>
              <w:t xml:space="preserve">2 994,3</w:t>
            </w:r>
          </w:p>
        </w:tc>
        <w:tc>
          <w:tcPr>
            <w:tcW w:w="1417" w:type="dxa"/>
          </w:tcPr>
          <w:p>
            <w:pPr>
              <w:pStyle w:val="0"/>
              <w:jc w:val="center"/>
            </w:pPr>
            <w:r>
              <w:rPr>
                <w:sz w:val="24"/>
              </w:rPr>
              <w:t xml:space="preserve">Х</w:t>
            </w:r>
          </w:p>
        </w:tc>
        <w:tc>
          <w:tcPr>
            <w:tcW w:w="1587" w:type="dxa"/>
          </w:tcPr>
          <w:p>
            <w:pPr>
              <w:pStyle w:val="0"/>
              <w:jc w:val="center"/>
            </w:pPr>
            <w:r>
              <w:rPr>
                <w:sz w:val="24"/>
              </w:rPr>
              <w:t xml:space="preserve">3 272 893,5</w:t>
            </w:r>
          </w:p>
        </w:tc>
        <w:tc>
          <w:tcPr>
            <w:tcW w:w="776" w:type="dxa"/>
          </w:tcPr>
          <w:p>
            <w:pPr>
              <w:pStyle w:val="0"/>
              <w:jc w:val="center"/>
            </w:pPr>
            <w:r>
              <w:rPr>
                <w:sz w:val="24"/>
              </w:rPr>
              <w:t xml:space="preserve">Х</w:t>
            </w:r>
          </w:p>
        </w:tc>
      </w:tr>
      <w:tr>
        <w:tc>
          <w:tcPr>
            <w:tcW w:w="2721" w:type="dxa"/>
          </w:tcPr>
          <w:p>
            <w:pPr>
              <w:pStyle w:val="0"/>
            </w:pPr>
            <w:r>
              <w:rPr>
                <w:sz w:val="24"/>
              </w:rPr>
              <w:t xml:space="preserve">консультация с применением телемедицинских технологий при дистанционном взаимодействии медицинских работников между собой (сумма строк 33.6.1 + 41.6.1 + 49.6.1)</w:t>
            </w:r>
          </w:p>
        </w:tc>
        <w:tc>
          <w:tcPr>
            <w:tcW w:w="1020" w:type="dxa"/>
          </w:tcPr>
          <w:p>
            <w:pPr>
              <w:pStyle w:val="0"/>
              <w:jc w:val="center"/>
            </w:pPr>
            <w:r>
              <w:rPr>
                <w:sz w:val="24"/>
              </w:rPr>
              <w:t xml:space="preserve">23.6.1</w:t>
            </w:r>
          </w:p>
        </w:tc>
        <w:tc>
          <w:tcPr>
            <w:tcW w:w="1984" w:type="dxa"/>
          </w:tcPr>
          <w:p>
            <w:pPr>
              <w:pStyle w:val="0"/>
            </w:pPr>
            <w:r>
              <w:rPr>
                <w:sz w:val="24"/>
              </w:rPr>
              <w:t xml:space="preserve">консультация</w:t>
            </w:r>
          </w:p>
        </w:tc>
        <w:tc>
          <w:tcPr>
            <w:tcW w:w="1701" w:type="dxa"/>
          </w:tcPr>
          <w:p>
            <w:pPr>
              <w:pStyle w:val="0"/>
              <w:jc w:val="center"/>
            </w:pPr>
            <w:r>
              <w:rPr>
                <w:sz w:val="24"/>
              </w:rPr>
              <w:t xml:space="preserve">0,080667</w:t>
            </w:r>
          </w:p>
        </w:tc>
        <w:tc>
          <w:tcPr>
            <w:tcW w:w="1417" w:type="dxa"/>
          </w:tcPr>
          <w:p>
            <w:pPr>
              <w:pStyle w:val="0"/>
              <w:jc w:val="center"/>
            </w:pPr>
            <w:r>
              <w:rPr>
                <w:sz w:val="24"/>
              </w:rPr>
              <w:t xml:space="preserve">407,1</w:t>
            </w:r>
          </w:p>
        </w:tc>
        <w:tc>
          <w:tcPr>
            <w:tcW w:w="1020" w:type="dxa"/>
          </w:tcPr>
          <w:p>
            <w:pPr>
              <w:pStyle w:val="0"/>
              <w:jc w:val="center"/>
            </w:pPr>
            <w:r>
              <w:rPr>
                <w:sz w:val="24"/>
              </w:rPr>
              <w:t xml:space="preserve">Х</w:t>
            </w:r>
          </w:p>
        </w:tc>
        <w:tc>
          <w:tcPr>
            <w:tcW w:w="1134" w:type="dxa"/>
          </w:tcPr>
          <w:p>
            <w:pPr>
              <w:pStyle w:val="0"/>
              <w:jc w:val="center"/>
            </w:pPr>
            <w:r>
              <w:rPr>
                <w:sz w:val="24"/>
              </w:rPr>
              <w:t xml:space="preserve">32,8</w:t>
            </w:r>
          </w:p>
        </w:tc>
        <w:tc>
          <w:tcPr>
            <w:tcW w:w="1417" w:type="dxa"/>
          </w:tcPr>
          <w:p>
            <w:pPr>
              <w:pStyle w:val="0"/>
              <w:jc w:val="center"/>
            </w:pPr>
            <w:r>
              <w:rPr>
                <w:sz w:val="24"/>
              </w:rPr>
              <w:t xml:space="preserve">Х</w:t>
            </w:r>
          </w:p>
        </w:tc>
        <w:tc>
          <w:tcPr>
            <w:tcW w:w="1587" w:type="dxa"/>
          </w:tcPr>
          <w:p>
            <w:pPr>
              <w:pStyle w:val="0"/>
              <w:jc w:val="center"/>
            </w:pPr>
            <w:r>
              <w:rPr>
                <w:sz w:val="24"/>
              </w:rPr>
              <w:t xml:space="preserve">35 852,0</w:t>
            </w:r>
          </w:p>
        </w:tc>
        <w:tc>
          <w:tcPr>
            <w:tcW w:w="776" w:type="dxa"/>
          </w:tcPr>
          <w:p>
            <w:pPr>
              <w:pStyle w:val="0"/>
              <w:jc w:val="center"/>
            </w:pPr>
            <w:r>
              <w:rPr>
                <w:sz w:val="24"/>
              </w:rPr>
              <w:t xml:space="preserve">Х</w:t>
            </w:r>
          </w:p>
        </w:tc>
      </w:tr>
      <w:tr>
        <w:tc>
          <w:tcPr>
            <w:tcW w:w="2721" w:type="dxa"/>
          </w:tcPr>
          <w:p>
            <w:pPr>
              <w:pStyle w:val="0"/>
            </w:pPr>
            <w:r>
              <w:rPr>
                <w:sz w:val="24"/>
              </w:rPr>
              <w:t xml:space="preserve">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 (сумма строк 33.6.2 + 41.6.2 + 49.6.2)</w:t>
            </w:r>
          </w:p>
        </w:tc>
        <w:tc>
          <w:tcPr>
            <w:tcW w:w="1020" w:type="dxa"/>
          </w:tcPr>
          <w:p>
            <w:pPr>
              <w:pStyle w:val="0"/>
              <w:jc w:val="center"/>
            </w:pPr>
            <w:r>
              <w:rPr>
                <w:sz w:val="24"/>
              </w:rPr>
              <w:t xml:space="preserve">23.6.2</w:t>
            </w:r>
          </w:p>
        </w:tc>
        <w:tc>
          <w:tcPr>
            <w:tcW w:w="1984" w:type="dxa"/>
          </w:tcPr>
          <w:p>
            <w:pPr>
              <w:pStyle w:val="0"/>
            </w:pPr>
            <w:r>
              <w:rPr>
                <w:sz w:val="24"/>
              </w:rPr>
              <w:t xml:space="preserve">консультация</w:t>
            </w:r>
          </w:p>
        </w:tc>
        <w:tc>
          <w:tcPr>
            <w:tcW w:w="1701" w:type="dxa"/>
          </w:tcPr>
          <w:p>
            <w:pPr>
              <w:pStyle w:val="0"/>
              <w:jc w:val="center"/>
            </w:pPr>
            <w:r>
              <w:rPr>
                <w:sz w:val="24"/>
              </w:rPr>
              <w:t xml:space="preserve">0,030555</w:t>
            </w:r>
          </w:p>
        </w:tc>
        <w:tc>
          <w:tcPr>
            <w:tcW w:w="1417" w:type="dxa"/>
          </w:tcPr>
          <w:p>
            <w:pPr>
              <w:pStyle w:val="0"/>
              <w:jc w:val="center"/>
            </w:pPr>
            <w:r>
              <w:rPr>
                <w:sz w:val="24"/>
              </w:rPr>
              <w:t xml:space="preserve">360,4</w:t>
            </w:r>
          </w:p>
        </w:tc>
        <w:tc>
          <w:tcPr>
            <w:tcW w:w="1020" w:type="dxa"/>
          </w:tcPr>
          <w:p>
            <w:pPr>
              <w:pStyle w:val="0"/>
              <w:jc w:val="center"/>
            </w:pPr>
            <w:r>
              <w:rPr>
                <w:sz w:val="24"/>
              </w:rPr>
              <w:t xml:space="preserve">Х</w:t>
            </w:r>
          </w:p>
        </w:tc>
        <w:tc>
          <w:tcPr>
            <w:tcW w:w="1134" w:type="dxa"/>
          </w:tcPr>
          <w:p>
            <w:pPr>
              <w:pStyle w:val="0"/>
              <w:jc w:val="center"/>
            </w:pPr>
            <w:r>
              <w:rPr>
                <w:sz w:val="24"/>
              </w:rPr>
              <w:t xml:space="preserve">11,0</w:t>
            </w:r>
          </w:p>
        </w:tc>
        <w:tc>
          <w:tcPr>
            <w:tcW w:w="1417" w:type="dxa"/>
          </w:tcPr>
          <w:p>
            <w:pPr>
              <w:pStyle w:val="0"/>
              <w:jc w:val="center"/>
            </w:pPr>
            <w:r>
              <w:rPr>
                <w:sz w:val="24"/>
              </w:rPr>
              <w:t xml:space="preserve">Х</w:t>
            </w:r>
          </w:p>
        </w:tc>
        <w:tc>
          <w:tcPr>
            <w:tcW w:w="1587" w:type="dxa"/>
          </w:tcPr>
          <w:p>
            <w:pPr>
              <w:pStyle w:val="0"/>
              <w:jc w:val="center"/>
            </w:pPr>
            <w:r>
              <w:rPr>
                <w:sz w:val="24"/>
              </w:rPr>
              <w:t xml:space="preserve">12 023,6</w:t>
            </w:r>
          </w:p>
        </w:tc>
        <w:tc>
          <w:tcPr>
            <w:tcW w:w="776" w:type="dxa"/>
          </w:tcPr>
          <w:p>
            <w:pPr>
              <w:pStyle w:val="0"/>
              <w:jc w:val="center"/>
            </w:pPr>
            <w:r>
              <w:rPr>
                <w:sz w:val="24"/>
              </w:rPr>
              <w:t xml:space="preserve">Х</w:t>
            </w:r>
          </w:p>
        </w:tc>
      </w:tr>
      <w:tr>
        <w:tc>
          <w:tcPr>
            <w:tcW w:w="2721" w:type="dxa"/>
          </w:tcPr>
          <w:p>
            <w:pPr>
              <w:pStyle w:val="0"/>
            </w:pPr>
            <w:r>
              <w:rPr>
                <w:sz w:val="24"/>
              </w:rPr>
              <w:t xml:space="preserve">2.1.7. для проведения отдельных диагностических (лабораторных) исследований (медицинских услуг) (сумма строк 33.7 + 41.7 + 49.7):</w:t>
            </w:r>
          </w:p>
        </w:tc>
        <w:tc>
          <w:tcPr>
            <w:tcW w:w="1020" w:type="dxa"/>
          </w:tcPr>
          <w:p>
            <w:pPr>
              <w:pStyle w:val="0"/>
              <w:jc w:val="center"/>
            </w:pPr>
            <w:r>
              <w:rPr>
                <w:sz w:val="24"/>
              </w:rPr>
              <w:t xml:space="preserve">23.7</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0,274786</w:t>
            </w:r>
          </w:p>
        </w:tc>
        <w:tc>
          <w:tcPr>
            <w:tcW w:w="1417" w:type="dxa"/>
          </w:tcPr>
          <w:p>
            <w:pPr>
              <w:pStyle w:val="0"/>
              <w:jc w:val="center"/>
            </w:pPr>
            <w:r>
              <w:rPr>
                <w:sz w:val="24"/>
              </w:rPr>
              <w:t xml:space="preserve">2 461,9</w:t>
            </w:r>
          </w:p>
        </w:tc>
        <w:tc>
          <w:tcPr>
            <w:tcW w:w="1020" w:type="dxa"/>
          </w:tcPr>
          <w:p>
            <w:pPr>
              <w:pStyle w:val="0"/>
              <w:jc w:val="center"/>
            </w:pPr>
            <w:r>
              <w:rPr>
                <w:sz w:val="24"/>
              </w:rPr>
              <w:t xml:space="preserve">Х</w:t>
            </w:r>
          </w:p>
        </w:tc>
        <w:tc>
          <w:tcPr>
            <w:tcW w:w="1134" w:type="dxa"/>
          </w:tcPr>
          <w:p>
            <w:pPr>
              <w:pStyle w:val="0"/>
              <w:jc w:val="center"/>
            </w:pPr>
            <w:r>
              <w:rPr>
                <w:sz w:val="24"/>
              </w:rPr>
              <w:t xml:space="preserve">676,5</w:t>
            </w:r>
          </w:p>
        </w:tc>
        <w:tc>
          <w:tcPr>
            <w:tcW w:w="1417" w:type="dxa"/>
          </w:tcPr>
          <w:p>
            <w:pPr>
              <w:pStyle w:val="0"/>
              <w:jc w:val="center"/>
            </w:pPr>
            <w:r>
              <w:rPr>
                <w:sz w:val="24"/>
              </w:rPr>
              <w:t xml:space="preserve">Х</w:t>
            </w:r>
          </w:p>
        </w:tc>
        <w:tc>
          <w:tcPr>
            <w:tcW w:w="1587" w:type="dxa"/>
          </w:tcPr>
          <w:p>
            <w:pPr>
              <w:pStyle w:val="0"/>
              <w:jc w:val="center"/>
            </w:pPr>
            <w:r>
              <w:rPr>
                <w:sz w:val="24"/>
              </w:rPr>
              <w:t xml:space="preserve">739 448,3</w:t>
            </w:r>
          </w:p>
        </w:tc>
        <w:tc>
          <w:tcPr>
            <w:tcW w:w="776" w:type="dxa"/>
          </w:tcPr>
          <w:p>
            <w:pPr>
              <w:pStyle w:val="0"/>
              <w:jc w:val="center"/>
            </w:pPr>
            <w:r>
              <w:rPr>
                <w:sz w:val="24"/>
              </w:rPr>
              <w:t xml:space="preserve">Х</w:t>
            </w:r>
          </w:p>
        </w:tc>
      </w:tr>
      <w:tr>
        <w:tc>
          <w:tcPr>
            <w:tcW w:w="2721" w:type="dxa"/>
          </w:tcPr>
          <w:p>
            <w:pPr>
              <w:pStyle w:val="0"/>
            </w:pPr>
            <w:r>
              <w:rPr>
                <w:sz w:val="24"/>
              </w:rPr>
              <w:t xml:space="preserve">компьютерная томография (сумма строк 33.7.1 + 41.7.1 + 49.7.1)</w:t>
            </w:r>
          </w:p>
        </w:tc>
        <w:tc>
          <w:tcPr>
            <w:tcW w:w="1020" w:type="dxa"/>
          </w:tcPr>
          <w:p>
            <w:pPr>
              <w:pStyle w:val="0"/>
              <w:jc w:val="center"/>
            </w:pPr>
            <w:r>
              <w:rPr>
                <w:sz w:val="24"/>
              </w:rPr>
              <w:t xml:space="preserve">23.7.1</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0,057732</w:t>
            </w:r>
          </w:p>
        </w:tc>
        <w:tc>
          <w:tcPr>
            <w:tcW w:w="1417" w:type="dxa"/>
          </w:tcPr>
          <w:p>
            <w:pPr>
              <w:pStyle w:val="0"/>
              <w:jc w:val="center"/>
            </w:pPr>
            <w:r>
              <w:rPr>
                <w:sz w:val="24"/>
              </w:rPr>
              <w:t xml:space="preserve">3 684,9</w:t>
            </w:r>
          </w:p>
        </w:tc>
        <w:tc>
          <w:tcPr>
            <w:tcW w:w="1020" w:type="dxa"/>
          </w:tcPr>
          <w:p>
            <w:pPr>
              <w:pStyle w:val="0"/>
              <w:jc w:val="center"/>
            </w:pPr>
            <w:r>
              <w:rPr>
                <w:sz w:val="24"/>
              </w:rPr>
              <w:t xml:space="preserve">Х</w:t>
            </w:r>
          </w:p>
        </w:tc>
        <w:tc>
          <w:tcPr>
            <w:tcW w:w="1134" w:type="dxa"/>
          </w:tcPr>
          <w:p>
            <w:pPr>
              <w:pStyle w:val="0"/>
              <w:jc w:val="center"/>
            </w:pPr>
            <w:r>
              <w:rPr>
                <w:sz w:val="24"/>
              </w:rPr>
              <w:t xml:space="preserve">212,7</w:t>
            </w:r>
          </w:p>
        </w:tc>
        <w:tc>
          <w:tcPr>
            <w:tcW w:w="1417" w:type="dxa"/>
          </w:tcPr>
          <w:p>
            <w:pPr>
              <w:pStyle w:val="0"/>
              <w:jc w:val="center"/>
            </w:pPr>
            <w:r>
              <w:rPr>
                <w:sz w:val="24"/>
              </w:rPr>
              <w:t xml:space="preserve">Х</w:t>
            </w:r>
          </w:p>
        </w:tc>
        <w:tc>
          <w:tcPr>
            <w:tcW w:w="1587" w:type="dxa"/>
          </w:tcPr>
          <w:p>
            <w:pPr>
              <w:pStyle w:val="0"/>
              <w:jc w:val="center"/>
            </w:pPr>
            <w:r>
              <w:rPr>
                <w:sz w:val="24"/>
              </w:rPr>
              <w:t xml:space="preserve">232 491,7</w:t>
            </w:r>
          </w:p>
        </w:tc>
        <w:tc>
          <w:tcPr>
            <w:tcW w:w="776" w:type="dxa"/>
          </w:tcPr>
          <w:p>
            <w:pPr>
              <w:pStyle w:val="0"/>
              <w:jc w:val="center"/>
            </w:pPr>
            <w:r>
              <w:rPr>
                <w:sz w:val="24"/>
              </w:rPr>
              <w:t xml:space="preserve">Х</w:t>
            </w:r>
          </w:p>
        </w:tc>
      </w:tr>
      <w:tr>
        <w:tc>
          <w:tcPr>
            <w:tcW w:w="2721" w:type="dxa"/>
          </w:tcPr>
          <w:p>
            <w:pPr>
              <w:pStyle w:val="0"/>
            </w:pPr>
            <w:r>
              <w:rPr>
                <w:sz w:val="24"/>
              </w:rPr>
              <w:t xml:space="preserve">магнитно-резонансная томография (сумма строк 33.7.2 + 41.7.2 + 49.7.2)</w:t>
            </w:r>
          </w:p>
        </w:tc>
        <w:tc>
          <w:tcPr>
            <w:tcW w:w="1020" w:type="dxa"/>
          </w:tcPr>
          <w:p>
            <w:pPr>
              <w:pStyle w:val="0"/>
              <w:jc w:val="center"/>
            </w:pPr>
            <w:r>
              <w:rPr>
                <w:sz w:val="24"/>
              </w:rPr>
              <w:t xml:space="preserve">23.7.2</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0,022033</w:t>
            </w:r>
          </w:p>
        </w:tc>
        <w:tc>
          <w:tcPr>
            <w:tcW w:w="1417" w:type="dxa"/>
          </w:tcPr>
          <w:p>
            <w:pPr>
              <w:pStyle w:val="0"/>
              <w:jc w:val="center"/>
            </w:pPr>
            <w:r>
              <w:rPr>
                <w:sz w:val="24"/>
              </w:rPr>
              <w:t xml:space="preserve">5 031,3</w:t>
            </w:r>
          </w:p>
        </w:tc>
        <w:tc>
          <w:tcPr>
            <w:tcW w:w="1020" w:type="dxa"/>
          </w:tcPr>
          <w:p>
            <w:pPr>
              <w:pStyle w:val="0"/>
              <w:jc w:val="center"/>
            </w:pPr>
            <w:r>
              <w:rPr>
                <w:sz w:val="24"/>
              </w:rPr>
              <w:t xml:space="preserve">Х</w:t>
            </w:r>
          </w:p>
        </w:tc>
        <w:tc>
          <w:tcPr>
            <w:tcW w:w="1134" w:type="dxa"/>
          </w:tcPr>
          <w:p>
            <w:pPr>
              <w:pStyle w:val="0"/>
              <w:jc w:val="center"/>
            </w:pPr>
            <w:r>
              <w:rPr>
                <w:sz w:val="24"/>
              </w:rPr>
              <w:t xml:space="preserve">110,9</w:t>
            </w:r>
          </w:p>
        </w:tc>
        <w:tc>
          <w:tcPr>
            <w:tcW w:w="1417" w:type="dxa"/>
          </w:tcPr>
          <w:p>
            <w:pPr>
              <w:pStyle w:val="0"/>
              <w:jc w:val="center"/>
            </w:pPr>
            <w:r>
              <w:rPr>
                <w:sz w:val="24"/>
              </w:rPr>
              <w:t xml:space="preserve">Х</w:t>
            </w:r>
          </w:p>
        </w:tc>
        <w:tc>
          <w:tcPr>
            <w:tcW w:w="1587" w:type="dxa"/>
          </w:tcPr>
          <w:p>
            <w:pPr>
              <w:pStyle w:val="0"/>
              <w:jc w:val="center"/>
            </w:pPr>
            <w:r>
              <w:rPr>
                <w:sz w:val="24"/>
              </w:rPr>
              <w:t xml:space="preserve">121 219,2</w:t>
            </w:r>
          </w:p>
        </w:tc>
        <w:tc>
          <w:tcPr>
            <w:tcW w:w="776" w:type="dxa"/>
          </w:tcPr>
          <w:p>
            <w:pPr>
              <w:pStyle w:val="0"/>
              <w:jc w:val="center"/>
            </w:pPr>
            <w:r>
              <w:rPr>
                <w:sz w:val="24"/>
              </w:rPr>
              <w:t xml:space="preserve">Х</w:t>
            </w:r>
          </w:p>
        </w:tc>
      </w:tr>
      <w:tr>
        <w:tc>
          <w:tcPr>
            <w:tcW w:w="2721" w:type="dxa"/>
          </w:tcPr>
          <w:p>
            <w:pPr>
              <w:pStyle w:val="0"/>
            </w:pPr>
            <w:r>
              <w:rPr>
                <w:sz w:val="24"/>
              </w:rPr>
              <w:t xml:space="preserve">ультразвуковое исследование сердечно-сосудистой системы (сумма строк 33.7.3 + 41.7.3 + 49.7.3)</w:t>
            </w:r>
          </w:p>
        </w:tc>
        <w:tc>
          <w:tcPr>
            <w:tcW w:w="1020" w:type="dxa"/>
          </w:tcPr>
          <w:p>
            <w:pPr>
              <w:pStyle w:val="0"/>
              <w:jc w:val="center"/>
            </w:pPr>
            <w:r>
              <w:rPr>
                <w:sz w:val="24"/>
              </w:rPr>
              <w:t xml:space="preserve">23.7.3</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0,122408</w:t>
            </w:r>
          </w:p>
        </w:tc>
        <w:tc>
          <w:tcPr>
            <w:tcW w:w="1417" w:type="dxa"/>
          </w:tcPr>
          <w:p>
            <w:pPr>
              <w:pStyle w:val="0"/>
              <w:jc w:val="center"/>
            </w:pPr>
            <w:r>
              <w:rPr>
                <w:sz w:val="24"/>
              </w:rPr>
              <w:t xml:space="preserve">794,9</w:t>
            </w:r>
          </w:p>
        </w:tc>
        <w:tc>
          <w:tcPr>
            <w:tcW w:w="1020" w:type="dxa"/>
          </w:tcPr>
          <w:p>
            <w:pPr>
              <w:pStyle w:val="0"/>
              <w:jc w:val="center"/>
            </w:pPr>
            <w:r>
              <w:rPr>
                <w:sz w:val="24"/>
              </w:rPr>
              <w:t xml:space="preserve">Х</w:t>
            </w:r>
          </w:p>
        </w:tc>
        <w:tc>
          <w:tcPr>
            <w:tcW w:w="1134" w:type="dxa"/>
          </w:tcPr>
          <w:p>
            <w:pPr>
              <w:pStyle w:val="0"/>
              <w:jc w:val="center"/>
            </w:pPr>
            <w:r>
              <w:rPr>
                <w:sz w:val="24"/>
              </w:rPr>
              <w:t xml:space="preserve">97,3</w:t>
            </w:r>
          </w:p>
        </w:tc>
        <w:tc>
          <w:tcPr>
            <w:tcW w:w="1417" w:type="dxa"/>
          </w:tcPr>
          <w:p>
            <w:pPr>
              <w:pStyle w:val="0"/>
              <w:jc w:val="center"/>
            </w:pPr>
            <w:r>
              <w:rPr>
                <w:sz w:val="24"/>
              </w:rPr>
              <w:t xml:space="preserve">Х</w:t>
            </w:r>
          </w:p>
        </w:tc>
        <w:tc>
          <w:tcPr>
            <w:tcW w:w="1587" w:type="dxa"/>
          </w:tcPr>
          <w:p>
            <w:pPr>
              <w:pStyle w:val="0"/>
              <w:jc w:val="center"/>
            </w:pPr>
            <w:r>
              <w:rPr>
                <w:sz w:val="24"/>
              </w:rPr>
              <w:t xml:space="preserve">106 353,8</w:t>
            </w:r>
          </w:p>
        </w:tc>
        <w:tc>
          <w:tcPr>
            <w:tcW w:w="776" w:type="dxa"/>
          </w:tcPr>
          <w:p>
            <w:pPr>
              <w:pStyle w:val="0"/>
              <w:jc w:val="center"/>
            </w:pPr>
            <w:r>
              <w:rPr>
                <w:sz w:val="24"/>
              </w:rPr>
              <w:t xml:space="preserve">Х</w:t>
            </w:r>
          </w:p>
        </w:tc>
      </w:tr>
      <w:tr>
        <w:tc>
          <w:tcPr>
            <w:tcW w:w="2721" w:type="dxa"/>
          </w:tcPr>
          <w:p>
            <w:pPr>
              <w:pStyle w:val="0"/>
            </w:pPr>
            <w:r>
              <w:rPr>
                <w:sz w:val="24"/>
              </w:rPr>
              <w:t xml:space="preserve">эндоскопическое диагностическое исследование (сумма строк 33.7.4 + 41.7.4 + 49.7.4)</w:t>
            </w:r>
          </w:p>
        </w:tc>
        <w:tc>
          <w:tcPr>
            <w:tcW w:w="1020" w:type="dxa"/>
          </w:tcPr>
          <w:p>
            <w:pPr>
              <w:pStyle w:val="0"/>
              <w:jc w:val="center"/>
            </w:pPr>
            <w:r>
              <w:rPr>
                <w:sz w:val="24"/>
              </w:rPr>
              <w:t xml:space="preserve">23.7.4</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0,03537</w:t>
            </w:r>
          </w:p>
        </w:tc>
        <w:tc>
          <w:tcPr>
            <w:tcW w:w="1417" w:type="dxa"/>
          </w:tcPr>
          <w:p>
            <w:pPr>
              <w:pStyle w:val="0"/>
              <w:jc w:val="center"/>
            </w:pPr>
            <w:r>
              <w:rPr>
                <w:sz w:val="24"/>
              </w:rPr>
              <w:t xml:space="preserve">1 457,5</w:t>
            </w:r>
          </w:p>
        </w:tc>
        <w:tc>
          <w:tcPr>
            <w:tcW w:w="1020" w:type="dxa"/>
          </w:tcPr>
          <w:p>
            <w:pPr>
              <w:pStyle w:val="0"/>
              <w:jc w:val="center"/>
            </w:pPr>
            <w:r>
              <w:rPr>
                <w:sz w:val="24"/>
              </w:rPr>
              <w:t xml:space="preserve">Х</w:t>
            </w:r>
          </w:p>
        </w:tc>
        <w:tc>
          <w:tcPr>
            <w:tcW w:w="1134" w:type="dxa"/>
          </w:tcPr>
          <w:p>
            <w:pPr>
              <w:pStyle w:val="0"/>
              <w:jc w:val="center"/>
            </w:pPr>
            <w:r>
              <w:rPr>
                <w:sz w:val="24"/>
              </w:rPr>
              <w:t xml:space="preserve">51,6</w:t>
            </w:r>
          </w:p>
        </w:tc>
        <w:tc>
          <w:tcPr>
            <w:tcW w:w="1417" w:type="dxa"/>
          </w:tcPr>
          <w:p>
            <w:pPr>
              <w:pStyle w:val="0"/>
              <w:jc w:val="center"/>
            </w:pPr>
            <w:r>
              <w:rPr>
                <w:sz w:val="24"/>
              </w:rPr>
              <w:t xml:space="preserve">Х</w:t>
            </w:r>
          </w:p>
        </w:tc>
        <w:tc>
          <w:tcPr>
            <w:tcW w:w="1587" w:type="dxa"/>
          </w:tcPr>
          <w:p>
            <w:pPr>
              <w:pStyle w:val="0"/>
              <w:jc w:val="center"/>
            </w:pPr>
            <w:r>
              <w:rPr>
                <w:sz w:val="24"/>
              </w:rPr>
              <w:t xml:space="preserve">56 401,4</w:t>
            </w:r>
          </w:p>
        </w:tc>
        <w:tc>
          <w:tcPr>
            <w:tcW w:w="776" w:type="dxa"/>
          </w:tcPr>
          <w:p>
            <w:pPr>
              <w:pStyle w:val="0"/>
              <w:jc w:val="center"/>
            </w:pPr>
            <w:r>
              <w:rPr>
                <w:sz w:val="24"/>
              </w:rPr>
              <w:t xml:space="preserve">Х</w:t>
            </w:r>
          </w:p>
        </w:tc>
      </w:tr>
      <w:tr>
        <w:tc>
          <w:tcPr>
            <w:tcW w:w="2721" w:type="dxa"/>
          </w:tcPr>
          <w:p>
            <w:pPr>
              <w:pStyle w:val="0"/>
            </w:pPr>
            <w:r>
              <w:rPr>
                <w:sz w:val="24"/>
              </w:rPr>
              <w:t xml:space="preserve">молекулярно-генетическое исследование с целью диагностики онкологических заболеваний (сумма строк 33.7.5 + 41.7.5 + 49.7.5)</w:t>
            </w:r>
          </w:p>
        </w:tc>
        <w:tc>
          <w:tcPr>
            <w:tcW w:w="1020" w:type="dxa"/>
          </w:tcPr>
          <w:p>
            <w:pPr>
              <w:pStyle w:val="0"/>
              <w:jc w:val="center"/>
            </w:pPr>
            <w:r>
              <w:rPr>
                <w:sz w:val="24"/>
              </w:rPr>
              <w:t xml:space="preserve">23.7.5</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0,001492</w:t>
            </w:r>
          </w:p>
        </w:tc>
        <w:tc>
          <w:tcPr>
            <w:tcW w:w="1417" w:type="dxa"/>
          </w:tcPr>
          <w:p>
            <w:pPr>
              <w:pStyle w:val="0"/>
              <w:jc w:val="center"/>
            </w:pPr>
            <w:r>
              <w:rPr>
                <w:sz w:val="24"/>
              </w:rPr>
              <w:t xml:space="preserve">11 458,0</w:t>
            </w:r>
          </w:p>
        </w:tc>
        <w:tc>
          <w:tcPr>
            <w:tcW w:w="1020" w:type="dxa"/>
          </w:tcPr>
          <w:p>
            <w:pPr>
              <w:pStyle w:val="0"/>
              <w:jc w:val="center"/>
            </w:pPr>
            <w:r>
              <w:rPr>
                <w:sz w:val="24"/>
              </w:rPr>
              <w:t xml:space="preserve">Х</w:t>
            </w:r>
          </w:p>
        </w:tc>
        <w:tc>
          <w:tcPr>
            <w:tcW w:w="1134" w:type="dxa"/>
          </w:tcPr>
          <w:p>
            <w:pPr>
              <w:pStyle w:val="0"/>
              <w:jc w:val="center"/>
            </w:pPr>
            <w:r>
              <w:rPr>
                <w:sz w:val="24"/>
              </w:rPr>
              <w:t xml:space="preserve">17,1</w:t>
            </w:r>
          </w:p>
        </w:tc>
        <w:tc>
          <w:tcPr>
            <w:tcW w:w="1417" w:type="dxa"/>
          </w:tcPr>
          <w:p>
            <w:pPr>
              <w:pStyle w:val="0"/>
              <w:jc w:val="center"/>
            </w:pPr>
            <w:r>
              <w:rPr>
                <w:sz w:val="24"/>
              </w:rPr>
              <w:t xml:space="preserve">Х</w:t>
            </w:r>
          </w:p>
        </w:tc>
        <w:tc>
          <w:tcPr>
            <w:tcW w:w="1587" w:type="dxa"/>
          </w:tcPr>
          <w:p>
            <w:pPr>
              <w:pStyle w:val="0"/>
              <w:jc w:val="center"/>
            </w:pPr>
            <w:r>
              <w:rPr>
                <w:sz w:val="24"/>
              </w:rPr>
              <w:t xml:space="preserve">18 691,2</w:t>
            </w:r>
          </w:p>
        </w:tc>
        <w:tc>
          <w:tcPr>
            <w:tcW w:w="776" w:type="dxa"/>
          </w:tcPr>
          <w:p>
            <w:pPr>
              <w:pStyle w:val="0"/>
              <w:jc w:val="center"/>
            </w:pPr>
            <w:r>
              <w:rPr>
                <w:sz w:val="24"/>
              </w:rPr>
              <w:t xml:space="preserve">Х</w:t>
            </w:r>
          </w:p>
        </w:tc>
      </w:tr>
      <w:tr>
        <w:tc>
          <w:tcPr>
            <w:tcW w:w="2721" w:type="dxa"/>
          </w:tcPr>
          <w:p>
            <w:pPr>
              <w:pStyle w:val="0"/>
            </w:pPr>
            <w:r>
              <w:rPr>
                <w:sz w:val="24"/>
              </w:rPr>
              <w:t xml:space="preserve">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строк 33.7.6 + 41.7.6 + 49.7.6)</w:t>
            </w:r>
          </w:p>
        </w:tc>
        <w:tc>
          <w:tcPr>
            <w:tcW w:w="1020" w:type="dxa"/>
          </w:tcPr>
          <w:p>
            <w:pPr>
              <w:pStyle w:val="0"/>
              <w:jc w:val="center"/>
            </w:pPr>
            <w:r>
              <w:rPr>
                <w:sz w:val="24"/>
              </w:rPr>
              <w:t xml:space="preserve">23.7.6</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0,027103</w:t>
            </w:r>
          </w:p>
        </w:tc>
        <w:tc>
          <w:tcPr>
            <w:tcW w:w="1417" w:type="dxa"/>
          </w:tcPr>
          <w:p>
            <w:pPr>
              <w:pStyle w:val="0"/>
              <w:jc w:val="center"/>
            </w:pPr>
            <w:r>
              <w:rPr>
                <w:sz w:val="24"/>
              </w:rPr>
              <w:t xml:space="preserve">2 825,7</w:t>
            </w:r>
          </w:p>
        </w:tc>
        <w:tc>
          <w:tcPr>
            <w:tcW w:w="1020" w:type="dxa"/>
          </w:tcPr>
          <w:p>
            <w:pPr>
              <w:pStyle w:val="0"/>
              <w:jc w:val="center"/>
            </w:pPr>
            <w:r>
              <w:rPr>
                <w:sz w:val="24"/>
              </w:rPr>
              <w:t xml:space="preserve">Х</w:t>
            </w:r>
          </w:p>
        </w:tc>
        <w:tc>
          <w:tcPr>
            <w:tcW w:w="1134" w:type="dxa"/>
          </w:tcPr>
          <w:p>
            <w:pPr>
              <w:pStyle w:val="0"/>
              <w:jc w:val="center"/>
            </w:pPr>
            <w:r>
              <w:rPr>
                <w:sz w:val="24"/>
              </w:rPr>
              <w:t xml:space="preserve">76,6</w:t>
            </w:r>
          </w:p>
        </w:tc>
        <w:tc>
          <w:tcPr>
            <w:tcW w:w="1417" w:type="dxa"/>
          </w:tcPr>
          <w:p>
            <w:pPr>
              <w:pStyle w:val="0"/>
              <w:jc w:val="center"/>
            </w:pPr>
            <w:r>
              <w:rPr>
                <w:sz w:val="24"/>
              </w:rPr>
              <w:t xml:space="preserve">Х</w:t>
            </w:r>
          </w:p>
        </w:tc>
        <w:tc>
          <w:tcPr>
            <w:tcW w:w="1587" w:type="dxa"/>
          </w:tcPr>
          <w:p>
            <w:pPr>
              <w:pStyle w:val="0"/>
              <w:jc w:val="center"/>
            </w:pPr>
            <w:r>
              <w:rPr>
                <w:sz w:val="24"/>
              </w:rPr>
              <w:t xml:space="preserve">83 727,6</w:t>
            </w:r>
          </w:p>
        </w:tc>
        <w:tc>
          <w:tcPr>
            <w:tcW w:w="776" w:type="dxa"/>
          </w:tcPr>
          <w:p>
            <w:pPr>
              <w:pStyle w:val="0"/>
              <w:jc w:val="center"/>
            </w:pPr>
            <w:r>
              <w:rPr>
                <w:sz w:val="24"/>
              </w:rPr>
              <w:t xml:space="preserve">Х</w:t>
            </w:r>
          </w:p>
        </w:tc>
      </w:tr>
      <w:tr>
        <w:tc>
          <w:tcPr>
            <w:tcW w:w="2721" w:type="dxa"/>
          </w:tcPr>
          <w:p>
            <w:pPr>
              <w:pStyle w:val="0"/>
            </w:pPr>
            <w:r>
              <w:rPr>
                <w:sz w:val="24"/>
              </w:rPr>
              <w:t xml:space="preserve">ПЭТ-КТ при онкологических заболеваниях (сумма строк 33.7.7 + 41.7.7 + 49.7.7)</w:t>
            </w:r>
          </w:p>
        </w:tc>
        <w:tc>
          <w:tcPr>
            <w:tcW w:w="1020" w:type="dxa"/>
          </w:tcPr>
          <w:p>
            <w:pPr>
              <w:pStyle w:val="0"/>
              <w:jc w:val="center"/>
            </w:pPr>
            <w:r>
              <w:rPr>
                <w:sz w:val="24"/>
              </w:rPr>
              <w:t xml:space="preserve">23.7.7</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0,002141</w:t>
            </w:r>
          </w:p>
        </w:tc>
        <w:tc>
          <w:tcPr>
            <w:tcW w:w="1417" w:type="dxa"/>
          </w:tcPr>
          <w:p>
            <w:pPr>
              <w:pStyle w:val="0"/>
              <w:jc w:val="center"/>
            </w:pPr>
            <w:r>
              <w:rPr>
                <w:sz w:val="24"/>
              </w:rPr>
              <w:t xml:space="preserve">37 130,2</w:t>
            </w:r>
          </w:p>
        </w:tc>
        <w:tc>
          <w:tcPr>
            <w:tcW w:w="1020" w:type="dxa"/>
          </w:tcPr>
          <w:p>
            <w:pPr>
              <w:pStyle w:val="0"/>
              <w:jc w:val="center"/>
            </w:pPr>
            <w:r>
              <w:rPr>
                <w:sz w:val="24"/>
              </w:rPr>
              <w:t xml:space="preserve">Х</w:t>
            </w:r>
          </w:p>
        </w:tc>
        <w:tc>
          <w:tcPr>
            <w:tcW w:w="1134" w:type="dxa"/>
          </w:tcPr>
          <w:p>
            <w:pPr>
              <w:pStyle w:val="0"/>
              <w:jc w:val="center"/>
            </w:pPr>
            <w:r>
              <w:rPr>
                <w:sz w:val="24"/>
              </w:rPr>
              <w:t xml:space="preserve">79,5</w:t>
            </w:r>
          </w:p>
        </w:tc>
        <w:tc>
          <w:tcPr>
            <w:tcW w:w="1417" w:type="dxa"/>
          </w:tcPr>
          <w:p>
            <w:pPr>
              <w:pStyle w:val="0"/>
              <w:jc w:val="center"/>
            </w:pPr>
            <w:r>
              <w:rPr>
                <w:sz w:val="24"/>
              </w:rPr>
              <w:t xml:space="preserve">Х</w:t>
            </w:r>
          </w:p>
        </w:tc>
        <w:tc>
          <w:tcPr>
            <w:tcW w:w="1587" w:type="dxa"/>
          </w:tcPr>
          <w:p>
            <w:pPr>
              <w:pStyle w:val="0"/>
              <w:jc w:val="center"/>
            </w:pPr>
            <w:r>
              <w:rPr>
                <w:sz w:val="24"/>
              </w:rPr>
              <w:t xml:space="preserve">86 897,5</w:t>
            </w:r>
          </w:p>
        </w:tc>
        <w:tc>
          <w:tcPr>
            <w:tcW w:w="776" w:type="dxa"/>
          </w:tcPr>
          <w:p>
            <w:pPr>
              <w:pStyle w:val="0"/>
              <w:jc w:val="center"/>
            </w:pPr>
            <w:r>
              <w:rPr>
                <w:sz w:val="24"/>
              </w:rPr>
              <w:t xml:space="preserve">Х</w:t>
            </w:r>
          </w:p>
        </w:tc>
      </w:tr>
      <w:tr>
        <w:tc>
          <w:tcPr>
            <w:tcW w:w="2721" w:type="dxa"/>
          </w:tcPr>
          <w:p>
            <w:pPr>
              <w:pStyle w:val="0"/>
            </w:pPr>
            <w:r>
              <w:rPr>
                <w:sz w:val="24"/>
              </w:rPr>
              <w:t xml:space="preserve">ОФЭКТ/КТ/сцинтиграфия (сумма строк 33.7.8 + 41.7.8 + 49.7.8)</w:t>
            </w:r>
          </w:p>
        </w:tc>
        <w:tc>
          <w:tcPr>
            <w:tcW w:w="1020" w:type="dxa"/>
          </w:tcPr>
          <w:p>
            <w:pPr>
              <w:pStyle w:val="0"/>
              <w:jc w:val="center"/>
            </w:pPr>
            <w:r>
              <w:rPr>
                <w:sz w:val="24"/>
              </w:rPr>
              <w:t xml:space="preserve">23.7.8</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0,003997</w:t>
            </w:r>
          </w:p>
        </w:tc>
        <w:tc>
          <w:tcPr>
            <w:tcW w:w="1417" w:type="dxa"/>
          </w:tcPr>
          <w:p>
            <w:pPr>
              <w:pStyle w:val="0"/>
              <w:jc w:val="center"/>
            </w:pPr>
            <w:r>
              <w:rPr>
                <w:sz w:val="24"/>
              </w:rPr>
              <w:t xml:space="preserve">5 207,2</w:t>
            </w:r>
          </w:p>
        </w:tc>
        <w:tc>
          <w:tcPr>
            <w:tcW w:w="1020" w:type="dxa"/>
          </w:tcPr>
          <w:p>
            <w:pPr>
              <w:pStyle w:val="0"/>
              <w:jc w:val="center"/>
            </w:pPr>
            <w:r>
              <w:rPr>
                <w:sz w:val="24"/>
              </w:rPr>
              <w:t xml:space="preserve">Х</w:t>
            </w:r>
          </w:p>
        </w:tc>
        <w:tc>
          <w:tcPr>
            <w:tcW w:w="1134" w:type="dxa"/>
          </w:tcPr>
          <w:p>
            <w:pPr>
              <w:pStyle w:val="0"/>
              <w:jc w:val="center"/>
            </w:pPr>
            <w:r>
              <w:rPr>
                <w:sz w:val="24"/>
              </w:rPr>
              <w:t xml:space="preserve">20,8</w:t>
            </w:r>
          </w:p>
        </w:tc>
        <w:tc>
          <w:tcPr>
            <w:tcW w:w="1417" w:type="dxa"/>
          </w:tcPr>
          <w:p>
            <w:pPr>
              <w:pStyle w:val="0"/>
              <w:jc w:val="center"/>
            </w:pPr>
            <w:r>
              <w:rPr>
                <w:sz w:val="24"/>
              </w:rPr>
              <w:t xml:space="preserve">Х</w:t>
            </w:r>
          </w:p>
        </w:tc>
        <w:tc>
          <w:tcPr>
            <w:tcW w:w="1587" w:type="dxa"/>
          </w:tcPr>
          <w:p>
            <w:pPr>
              <w:pStyle w:val="0"/>
              <w:jc w:val="center"/>
            </w:pPr>
            <w:r>
              <w:rPr>
                <w:sz w:val="24"/>
              </w:rPr>
              <w:t xml:space="preserve">22 735,4</w:t>
            </w:r>
          </w:p>
        </w:tc>
        <w:tc>
          <w:tcPr>
            <w:tcW w:w="776" w:type="dxa"/>
          </w:tcPr>
          <w:p>
            <w:pPr>
              <w:pStyle w:val="0"/>
              <w:jc w:val="center"/>
            </w:pPr>
            <w:r>
              <w:rPr>
                <w:sz w:val="24"/>
              </w:rPr>
              <w:t xml:space="preserve">Х</w:t>
            </w:r>
          </w:p>
        </w:tc>
      </w:tr>
      <w:tr>
        <w:tc>
          <w:tcPr>
            <w:tcW w:w="2721" w:type="dxa"/>
          </w:tcPr>
          <w:p>
            <w:pPr>
              <w:pStyle w:val="0"/>
            </w:pPr>
            <w:r>
              <w:rPr>
                <w:sz w:val="24"/>
              </w:rPr>
              <w:t xml:space="preserve">неинвазивное пренатальное тестирование (определение внеклеточной ДНК плода по крови матери) (сумма строк 33.7.9 + 41.7.9 + 49.7.9)</w:t>
            </w:r>
          </w:p>
        </w:tc>
        <w:tc>
          <w:tcPr>
            <w:tcW w:w="1020" w:type="dxa"/>
          </w:tcPr>
          <w:p>
            <w:pPr>
              <w:pStyle w:val="0"/>
              <w:jc w:val="center"/>
            </w:pPr>
            <w:r>
              <w:rPr>
                <w:sz w:val="24"/>
              </w:rPr>
              <w:t xml:space="preserve">23.7.9</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0,000647</w:t>
            </w:r>
          </w:p>
        </w:tc>
        <w:tc>
          <w:tcPr>
            <w:tcW w:w="1417" w:type="dxa"/>
          </w:tcPr>
          <w:p>
            <w:pPr>
              <w:pStyle w:val="0"/>
              <w:jc w:val="center"/>
            </w:pPr>
            <w:r>
              <w:rPr>
                <w:sz w:val="24"/>
              </w:rPr>
              <w:t xml:space="preserve">15 548,3</w:t>
            </w:r>
          </w:p>
        </w:tc>
        <w:tc>
          <w:tcPr>
            <w:tcW w:w="1020" w:type="dxa"/>
          </w:tcPr>
          <w:p>
            <w:pPr>
              <w:pStyle w:val="0"/>
              <w:jc w:val="center"/>
            </w:pPr>
            <w:r>
              <w:rPr>
                <w:sz w:val="24"/>
              </w:rPr>
              <w:t xml:space="preserve">Х</w:t>
            </w:r>
          </w:p>
        </w:tc>
        <w:tc>
          <w:tcPr>
            <w:tcW w:w="1134" w:type="dxa"/>
          </w:tcPr>
          <w:p>
            <w:pPr>
              <w:pStyle w:val="0"/>
              <w:jc w:val="center"/>
            </w:pPr>
            <w:r>
              <w:rPr>
                <w:sz w:val="24"/>
              </w:rPr>
              <w:t xml:space="preserve">10,1</w:t>
            </w:r>
          </w:p>
        </w:tc>
        <w:tc>
          <w:tcPr>
            <w:tcW w:w="1417" w:type="dxa"/>
          </w:tcPr>
          <w:p>
            <w:pPr>
              <w:pStyle w:val="0"/>
              <w:jc w:val="center"/>
            </w:pPr>
            <w:r>
              <w:rPr>
                <w:sz w:val="24"/>
              </w:rPr>
              <w:t xml:space="preserve">Х</w:t>
            </w:r>
          </w:p>
        </w:tc>
        <w:tc>
          <w:tcPr>
            <w:tcW w:w="1587" w:type="dxa"/>
          </w:tcPr>
          <w:p>
            <w:pPr>
              <w:pStyle w:val="0"/>
              <w:jc w:val="center"/>
            </w:pPr>
            <w:r>
              <w:rPr>
                <w:sz w:val="24"/>
              </w:rPr>
              <w:t xml:space="preserve">11 039,8</w:t>
            </w:r>
          </w:p>
        </w:tc>
        <w:tc>
          <w:tcPr>
            <w:tcW w:w="776" w:type="dxa"/>
          </w:tcPr>
          <w:p>
            <w:pPr>
              <w:pStyle w:val="0"/>
              <w:jc w:val="center"/>
            </w:pPr>
            <w:r>
              <w:rPr>
                <w:sz w:val="24"/>
              </w:rPr>
              <w:t xml:space="preserve">Х</w:t>
            </w:r>
          </w:p>
        </w:tc>
      </w:tr>
      <w:tr>
        <w:tc>
          <w:tcPr>
            <w:tcW w:w="2721" w:type="dxa"/>
          </w:tcPr>
          <w:p>
            <w:pPr>
              <w:pStyle w:val="0"/>
            </w:pPr>
            <w:r>
              <w:rPr>
                <w:sz w:val="24"/>
              </w:rPr>
              <w:t xml:space="preserve">определение РНК-вируса гепатита С (Hepatitis C virus) в крови методом полимеразной цепной реакции (сумма строк 33.7.10 + 41.7.10 + 49.7.10)</w:t>
            </w:r>
          </w:p>
        </w:tc>
        <w:tc>
          <w:tcPr>
            <w:tcW w:w="1020" w:type="dxa"/>
          </w:tcPr>
          <w:p>
            <w:pPr>
              <w:pStyle w:val="0"/>
              <w:jc w:val="center"/>
            </w:pPr>
            <w:r>
              <w:rPr>
                <w:sz w:val="24"/>
              </w:rPr>
              <w:t xml:space="preserve">23.7.10</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0,001241</w:t>
            </w:r>
          </w:p>
        </w:tc>
        <w:tc>
          <w:tcPr>
            <w:tcW w:w="1417" w:type="dxa"/>
          </w:tcPr>
          <w:p>
            <w:pPr>
              <w:pStyle w:val="0"/>
              <w:jc w:val="center"/>
            </w:pPr>
            <w:r>
              <w:rPr>
                <w:sz w:val="24"/>
              </w:rPr>
              <w:t xml:space="preserve">1 181,1</w:t>
            </w:r>
          </w:p>
        </w:tc>
        <w:tc>
          <w:tcPr>
            <w:tcW w:w="1020" w:type="dxa"/>
          </w:tcPr>
          <w:p>
            <w:pPr>
              <w:pStyle w:val="0"/>
              <w:jc w:val="center"/>
            </w:pPr>
            <w:r>
              <w:rPr>
                <w:sz w:val="24"/>
              </w:rPr>
              <w:t xml:space="preserve">Х</w:t>
            </w:r>
          </w:p>
        </w:tc>
        <w:tc>
          <w:tcPr>
            <w:tcW w:w="1134" w:type="dxa"/>
          </w:tcPr>
          <w:p>
            <w:pPr>
              <w:pStyle w:val="0"/>
              <w:jc w:val="center"/>
            </w:pPr>
            <w:r>
              <w:rPr>
                <w:sz w:val="24"/>
              </w:rPr>
              <w:t xml:space="preserve">1,5</w:t>
            </w:r>
          </w:p>
        </w:tc>
        <w:tc>
          <w:tcPr>
            <w:tcW w:w="1417" w:type="dxa"/>
          </w:tcPr>
          <w:p>
            <w:pPr>
              <w:pStyle w:val="0"/>
              <w:jc w:val="center"/>
            </w:pPr>
            <w:r>
              <w:rPr>
                <w:sz w:val="24"/>
              </w:rPr>
              <w:t xml:space="preserve">Х</w:t>
            </w:r>
          </w:p>
        </w:tc>
        <w:tc>
          <w:tcPr>
            <w:tcW w:w="1587" w:type="dxa"/>
          </w:tcPr>
          <w:p>
            <w:pPr>
              <w:pStyle w:val="0"/>
              <w:jc w:val="center"/>
            </w:pPr>
            <w:r>
              <w:rPr>
                <w:sz w:val="24"/>
              </w:rPr>
              <w:t xml:space="preserve">1 639,6</w:t>
            </w:r>
          </w:p>
        </w:tc>
        <w:tc>
          <w:tcPr>
            <w:tcW w:w="776" w:type="dxa"/>
          </w:tcPr>
          <w:p>
            <w:pPr>
              <w:pStyle w:val="0"/>
              <w:jc w:val="center"/>
            </w:pPr>
            <w:r>
              <w:rPr>
                <w:sz w:val="24"/>
              </w:rPr>
              <w:t xml:space="preserve">Х</w:t>
            </w:r>
          </w:p>
        </w:tc>
      </w:tr>
      <w:tr>
        <w:tc>
          <w:tcPr>
            <w:tcW w:w="2721" w:type="dxa"/>
          </w:tcPr>
          <w:p>
            <w:pPr>
              <w:pStyle w:val="0"/>
            </w:pPr>
            <w:r>
              <w:rPr>
                <w:sz w:val="24"/>
              </w:rPr>
              <w:t xml:space="preserve">лабораторная диагностика для пациентов с хроническим вирусным гепатитом С (оценка стадии фиброза, определение генотипа вируса гепатита С) (сумма строк 33.7.11 + 41.7.11 + 49.7.11)</w:t>
            </w:r>
          </w:p>
        </w:tc>
        <w:tc>
          <w:tcPr>
            <w:tcW w:w="1020" w:type="dxa"/>
          </w:tcPr>
          <w:p>
            <w:pPr>
              <w:pStyle w:val="0"/>
              <w:jc w:val="center"/>
            </w:pPr>
            <w:r>
              <w:rPr>
                <w:sz w:val="24"/>
              </w:rPr>
              <w:t xml:space="preserve">23.7.11</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0,000622</w:t>
            </w:r>
          </w:p>
        </w:tc>
        <w:tc>
          <w:tcPr>
            <w:tcW w:w="1417" w:type="dxa"/>
          </w:tcPr>
          <w:p>
            <w:pPr>
              <w:pStyle w:val="0"/>
              <w:jc w:val="center"/>
            </w:pPr>
            <w:r>
              <w:rPr>
                <w:sz w:val="24"/>
              </w:rPr>
              <w:t xml:space="preserve">2 093,9</w:t>
            </w:r>
          </w:p>
        </w:tc>
        <w:tc>
          <w:tcPr>
            <w:tcW w:w="1020" w:type="dxa"/>
          </w:tcPr>
          <w:p>
            <w:pPr>
              <w:pStyle w:val="0"/>
              <w:jc w:val="center"/>
            </w:pPr>
            <w:r>
              <w:rPr>
                <w:sz w:val="24"/>
              </w:rPr>
              <w:t xml:space="preserve">Х</w:t>
            </w:r>
          </w:p>
        </w:tc>
        <w:tc>
          <w:tcPr>
            <w:tcW w:w="1134" w:type="dxa"/>
          </w:tcPr>
          <w:p>
            <w:pPr>
              <w:pStyle w:val="0"/>
              <w:jc w:val="center"/>
            </w:pPr>
            <w:r>
              <w:rPr>
                <w:sz w:val="24"/>
              </w:rPr>
              <w:t xml:space="preserve">1,3</w:t>
            </w:r>
          </w:p>
        </w:tc>
        <w:tc>
          <w:tcPr>
            <w:tcW w:w="1417" w:type="dxa"/>
          </w:tcPr>
          <w:p>
            <w:pPr>
              <w:pStyle w:val="0"/>
              <w:jc w:val="center"/>
            </w:pPr>
            <w:r>
              <w:rPr>
                <w:sz w:val="24"/>
              </w:rPr>
              <w:t xml:space="preserve">Х</w:t>
            </w:r>
          </w:p>
        </w:tc>
        <w:tc>
          <w:tcPr>
            <w:tcW w:w="1587" w:type="dxa"/>
          </w:tcPr>
          <w:p>
            <w:pPr>
              <w:pStyle w:val="0"/>
              <w:jc w:val="center"/>
            </w:pPr>
            <w:r>
              <w:rPr>
                <w:sz w:val="24"/>
              </w:rPr>
              <w:t xml:space="preserve">1 421,0</w:t>
            </w:r>
          </w:p>
        </w:tc>
        <w:tc>
          <w:tcPr>
            <w:tcW w:w="776" w:type="dxa"/>
          </w:tcPr>
          <w:p>
            <w:pPr>
              <w:pStyle w:val="0"/>
              <w:jc w:val="center"/>
            </w:pPr>
            <w:r>
              <w:rPr>
                <w:sz w:val="24"/>
              </w:rPr>
              <w:t xml:space="preserve">Х</w:t>
            </w:r>
          </w:p>
        </w:tc>
      </w:tr>
      <w:tr>
        <w:tc>
          <w:tcPr>
            <w:tcW w:w="2721" w:type="dxa"/>
          </w:tcPr>
          <w:p>
            <w:pPr>
              <w:pStyle w:val="0"/>
            </w:pPr>
            <w:r>
              <w:rPr>
                <w:sz w:val="24"/>
              </w:rPr>
              <w:t xml:space="preserve">2.1.8. школа для больных с хроническими заболеваниями, школа для беременных и по вопросам грудного вскармливания (сумма строк 33.8 + 41.8 + 49.8):</w:t>
            </w:r>
          </w:p>
        </w:tc>
        <w:tc>
          <w:tcPr>
            <w:tcW w:w="1020" w:type="dxa"/>
          </w:tcPr>
          <w:p>
            <w:pPr>
              <w:pStyle w:val="0"/>
              <w:jc w:val="center"/>
            </w:pPr>
            <w:r>
              <w:rPr>
                <w:sz w:val="24"/>
              </w:rPr>
              <w:t xml:space="preserve">23.8</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0,210277</w:t>
            </w:r>
          </w:p>
        </w:tc>
        <w:tc>
          <w:tcPr>
            <w:tcW w:w="1417" w:type="dxa"/>
          </w:tcPr>
          <w:p>
            <w:pPr>
              <w:pStyle w:val="0"/>
              <w:jc w:val="center"/>
            </w:pPr>
            <w:r>
              <w:rPr>
                <w:sz w:val="24"/>
              </w:rPr>
              <w:t xml:space="preserve">1 029,5</w:t>
            </w:r>
          </w:p>
        </w:tc>
        <w:tc>
          <w:tcPr>
            <w:tcW w:w="1020" w:type="dxa"/>
          </w:tcPr>
          <w:p>
            <w:pPr>
              <w:pStyle w:val="0"/>
              <w:jc w:val="center"/>
            </w:pPr>
            <w:r>
              <w:rPr>
                <w:sz w:val="24"/>
              </w:rPr>
              <w:t xml:space="preserve">Х</w:t>
            </w:r>
          </w:p>
        </w:tc>
        <w:tc>
          <w:tcPr>
            <w:tcW w:w="1134" w:type="dxa"/>
          </w:tcPr>
          <w:p>
            <w:pPr>
              <w:pStyle w:val="0"/>
              <w:jc w:val="center"/>
            </w:pPr>
            <w:r>
              <w:rPr>
                <w:sz w:val="24"/>
              </w:rPr>
              <w:t xml:space="preserve">216,5</w:t>
            </w:r>
          </w:p>
        </w:tc>
        <w:tc>
          <w:tcPr>
            <w:tcW w:w="1417" w:type="dxa"/>
          </w:tcPr>
          <w:p>
            <w:pPr>
              <w:pStyle w:val="0"/>
              <w:jc w:val="center"/>
            </w:pPr>
            <w:r>
              <w:rPr>
                <w:sz w:val="24"/>
              </w:rPr>
              <w:t xml:space="preserve">Х</w:t>
            </w:r>
          </w:p>
        </w:tc>
        <w:tc>
          <w:tcPr>
            <w:tcW w:w="1587" w:type="dxa"/>
          </w:tcPr>
          <w:p>
            <w:pPr>
              <w:pStyle w:val="0"/>
              <w:jc w:val="center"/>
            </w:pPr>
            <w:r>
              <w:rPr>
                <w:sz w:val="24"/>
              </w:rPr>
              <w:t xml:space="preserve">236 645,3</w:t>
            </w:r>
          </w:p>
        </w:tc>
        <w:tc>
          <w:tcPr>
            <w:tcW w:w="776" w:type="dxa"/>
          </w:tcPr>
          <w:p>
            <w:pPr>
              <w:pStyle w:val="0"/>
              <w:jc w:val="center"/>
            </w:pPr>
            <w:r>
              <w:rPr>
                <w:sz w:val="24"/>
              </w:rPr>
              <w:t xml:space="preserve">Х</w:t>
            </w:r>
          </w:p>
        </w:tc>
      </w:tr>
      <w:tr>
        <w:tc>
          <w:tcPr>
            <w:tcW w:w="2721" w:type="dxa"/>
          </w:tcPr>
          <w:p>
            <w:pPr>
              <w:pStyle w:val="0"/>
            </w:pPr>
            <w:r>
              <w:rPr>
                <w:sz w:val="24"/>
              </w:rPr>
              <w:t xml:space="preserve">школа сахарного диабета (сумма строк 33.8.1 + 41.8.1 + 49.8.1)</w:t>
            </w:r>
          </w:p>
        </w:tc>
        <w:tc>
          <w:tcPr>
            <w:tcW w:w="1020" w:type="dxa"/>
          </w:tcPr>
          <w:p>
            <w:pPr>
              <w:pStyle w:val="0"/>
              <w:jc w:val="center"/>
            </w:pPr>
            <w:r>
              <w:rPr>
                <w:sz w:val="24"/>
              </w:rPr>
              <w:t xml:space="preserve">23.8.1</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0,00562</w:t>
            </w:r>
          </w:p>
        </w:tc>
        <w:tc>
          <w:tcPr>
            <w:tcW w:w="1417" w:type="dxa"/>
          </w:tcPr>
          <w:p>
            <w:pPr>
              <w:pStyle w:val="0"/>
              <w:jc w:val="center"/>
            </w:pPr>
            <w:r>
              <w:rPr>
                <w:sz w:val="24"/>
              </w:rPr>
              <w:t xml:space="preserve">1 516,0</w:t>
            </w:r>
          </w:p>
        </w:tc>
        <w:tc>
          <w:tcPr>
            <w:tcW w:w="1020" w:type="dxa"/>
          </w:tcPr>
          <w:p>
            <w:pPr>
              <w:pStyle w:val="0"/>
              <w:jc w:val="center"/>
            </w:pPr>
            <w:r>
              <w:rPr>
                <w:sz w:val="24"/>
              </w:rPr>
              <w:t xml:space="preserve">Х</w:t>
            </w:r>
          </w:p>
        </w:tc>
        <w:tc>
          <w:tcPr>
            <w:tcW w:w="1134" w:type="dxa"/>
          </w:tcPr>
          <w:p>
            <w:pPr>
              <w:pStyle w:val="0"/>
              <w:jc w:val="center"/>
            </w:pPr>
            <w:r>
              <w:rPr>
                <w:sz w:val="24"/>
              </w:rPr>
              <w:t xml:space="preserve">8,5</w:t>
            </w:r>
          </w:p>
        </w:tc>
        <w:tc>
          <w:tcPr>
            <w:tcW w:w="1417" w:type="dxa"/>
          </w:tcPr>
          <w:p>
            <w:pPr>
              <w:pStyle w:val="0"/>
              <w:jc w:val="center"/>
            </w:pPr>
            <w:r>
              <w:rPr>
                <w:sz w:val="24"/>
              </w:rPr>
              <w:t xml:space="preserve">Х</w:t>
            </w:r>
          </w:p>
        </w:tc>
        <w:tc>
          <w:tcPr>
            <w:tcW w:w="1587" w:type="dxa"/>
          </w:tcPr>
          <w:p>
            <w:pPr>
              <w:pStyle w:val="0"/>
              <w:jc w:val="center"/>
            </w:pPr>
            <w:r>
              <w:rPr>
                <w:sz w:val="24"/>
              </w:rPr>
              <w:t xml:space="preserve">9 290,9</w:t>
            </w:r>
          </w:p>
        </w:tc>
        <w:tc>
          <w:tcPr>
            <w:tcW w:w="776" w:type="dxa"/>
          </w:tcPr>
          <w:p>
            <w:pPr>
              <w:pStyle w:val="0"/>
              <w:jc w:val="center"/>
            </w:pPr>
            <w:r>
              <w:rPr>
                <w:sz w:val="24"/>
              </w:rPr>
              <w:t xml:space="preserve">Х</w:t>
            </w:r>
          </w:p>
        </w:tc>
      </w:tr>
      <w:tr>
        <w:tc>
          <w:tcPr>
            <w:tcW w:w="2721" w:type="dxa"/>
          </w:tcPr>
          <w:p>
            <w:pPr>
              <w:pStyle w:val="0"/>
            </w:pPr>
            <w:r>
              <w:rPr>
                <w:sz w:val="24"/>
              </w:rPr>
              <w:t xml:space="preserve">2.1.9. диспансерное наблюдение (сумма строк 33.9 + 41.9 + 49.9), в том числе по поводу:</w:t>
            </w:r>
          </w:p>
        </w:tc>
        <w:tc>
          <w:tcPr>
            <w:tcW w:w="1020" w:type="dxa"/>
          </w:tcPr>
          <w:p>
            <w:pPr>
              <w:pStyle w:val="0"/>
              <w:jc w:val="center"/>
            </w:pPr>
            <w:r>
              <w:rPr>
                <w:sz w:val="24"/>
              </w:rPr>
              <w:t xml:space="preserve">23.9</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0,275509</w:t>
            </w:r>
          </w:p>
        </w:tc>
        <w:tc>
          <w:tcPr>
            <w:tcW w:w="1417" w:type="dxa"/>
          </w:tcPr>
          <w:p>
            <w:pPr>
              <w:pStyle w:val="0"/>
              <w:jc w:val="center"/>
            </w:pPr>
            <w:r>
              <w:rPr>
                <w:sz w:val="24"/>
              </w:rPr>
              <w:t xml:space="preserve">3 336,1</w:t>
            </w:r>
          </w:p>
        </w:tc>
        <w:tc>
          <w:tcPr>
            <w:tcW w:w="1020" w:type="dxa"/>
          </w:tcPr>
          <w:p>
            <w:pPr>
              <w:pStyle w:val="0"/>
              <w:jc w:val="center"/>
            </w:pPr>
            <w:r>
              <w:rPr>
                <w:sz w:val="24"/>
              </w:rPr>
              <w:t xml:space="preserve">Х</w:t>
            </w:r>
          </w:p>
        </w:tc>
        <w:tc>
          <w:tcPr>
            <w:tcW w:w="1134" w:type="dxa"/>
          </w:tcPr>
          <w:p>
            <w:pPr>
              <w:pStyle w:val="0"/>
              <w:jc w:val="center"/>
            </w:pPr>
            <w:r>
              <w:rPr>
                <w:sz w:val="24"/>
              </w:rPr>
              <w:t xml:space="preserve">919,1</w:t>
            </w:r>
          </w:p>
        </w:tc>
        <w:tc>
          <w:tcPr>
            <w:tcW w:w="1417" w:type="dxa"/>
          </w:tcPr>
          <w:p>
            <w:pPr>
              <w:pStyle w:val="0"/>
              <w:jc w:val="center"/>
            </w:pPr>
            <w:r>
              <w:rPr>
                <w:sz w:val="24"/>
              </w:rPr>
              <w:t xml:space="preserve">Х</w:t>
            </w:r>
          </w:p>
        </w:tc>
        <w:tc>
          <w:tcPr>
            <w:tcW w:w="1587" w:type="dxa"/>
          </w:tcPr>
          <w:p>
            <w:pPr>
              <w:pStyle w:val="0"/>
              <w:jc w:val="center"/>
            </w:pPr>
            <w:r>
              <w:rPr>
                <w:sz w:val="24"/>
              </w:rPr>
              <w:t xml:space="preserve">1 004 622,3</w:t>
            </w:r>
          </w:p>
        </w:tc>
        <w:tc>
          <w:tcPr>
            <w:tcW w:w="776" w:type="dxa"/>
          </w:tcPr>
          <w:p>
            <w:pPr>
              <w:pStyle w:val="0"/>
              <w:jc w:val="center"/>
            </w:pPr>
            <w:r>
              <w:rPr>
                <w:sz w:val="24"/>
              </w:rPr>
              <w:t xml:space="preserve">Х</w:t>
            </w:r>
          </w:p>
        </w:tc>
      </w:tr>
      <w:tr>
        <w:tc>
          <w:tcPr>
            <w:tcW w:w="2721" w:type="dxa"/>
          </w:tcPr>
          <w:p>
            <w:pPr>
              <w:pStyle w:val="0"/>
            </w:pPr>
            <w:r>
              <w:rPr>
                <w:sz w:val="24"/>
              </w:rPr>
              <w:t xml:space="preserve">онкологических заболеваний (сумма строк 33.9.1 + 41.9.1 + 49.9.1)</w:t>
            </w:r>
          </w:p>
        </w:tc>
        <w:tc>
          <w:tcPr>
            <w:tcW w:w="1020" w:type="dxa"/>
          </w:tcPr>
          <w:p>
            <w:pPr>
              <w:pStyle w:val="0"/>
              <w:jc w:val="center"/>
            </w:pPr>
            <w:r>
              <w:rPr>
                <w:sz w:val="24"/>
              </w:rPr>
              <w:t xml:space="preserve">23.9.1</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0,04505</w:t>
            </w:r>
          </w:p>
        </w:tc>
        <w:tc>
          <w:tcPr>
            <w:tcW w:w="1417" w:type="dxa"/>
          </w:tcPr>
          <w:p>
            <w:pPr>
              <w:pStyle w:val="0"/>
              <w:jc w:val="center"/>
            </w:pPr>
            <w:r>
              <w:rPr>
                <w:sz w:val="24"/>
              </w:rPr>
              <w:t xml:space="preserve">4 641,5</w:t>
            </w:r>
          </w:p>
        </w:tc>
        <w:tc>
          <w:tcPr>
            <w:tcW w:w="1020" w:type="dxa"/>
          </w:tcPr>
          <w:p>
            <w:pPr>
              <w:pStyle w:val="0"/>
              <w:jc w:val="center"/>
            </w:pPr>
            <w:r>
              <w:rPr>
                <w:sz w:val="24"/>
              </w:rPr>
              <w:t xml:space="preserve">Х</w:t>
            </w:r>
          </w:p>
        </w:tc>
        <w:tc>
          <w:tcPr>
            <w:tcW w:w="1134" w:type="dxa"/>
          </w:tcPr>
          <w:p>
            <w:pPr>
              <w:pStyle w:val="0"/>
              <w:jc w:val="center"/>
            </w:pPr>
            <w:r>
              <w:rPr>
                <w:sz w:val="24"/>
              </w:rPr>
              <w:t xml:space="preserve">209,1</w:t>
            </w:r>
          </w:p>
        </w:tc>
        <w:tc>
          <w:tcPr>
            <w:tcW w:w="1417" w:type="dxa"/>
          </w:tcPr>
          <w:p>
            <w:pPr>
              <w:pStyle w:val="0"/>
              <w:jc w:val="center"/>
            </w:pPr>
            <w:r>
              <w:rPr>
                <w:sz w:val="24"/>
              </w:rPr>
              <w:t xml:space="preserve">Х</w:t>
            </w:r>
          </w:p>
        </w:tc>
        <w:tc>
          <w:tcPr>
            <w:tcW w:w="1587" w:type="dxa"/>
          </w:tcPr>
          <w:p>
            <w:pPr>
              <w:pStyle w:val="0"/>
              <w:jc w:val="center"/>
            </w:pPr>
            <w:r>
              <w:rPr>
                <w:sz w:val="24"/>
              </w:rPr>
              <w:t xml:space="preserve">228 556,8</w:t>
            </w:r>
          </w:p>
        </w:tc>
        <w:tc>
          <w:tcPr>
            <w:tcW w:w="776" w:type="dxa"/>
          </w:tcPr>
          <w:p>
            <w:pPr>
              <w:pStyle w:val="0"/>
              <w:jc w:val="center"/>
            </w:pPr>
            <w:r>
              <w:rPr>
                <w:sz w:val="24"/>
              </w:rPr>
              <w:t xml:space="preserve">Х</w:t>
            </w:r>
          </w:p>
        </w:tc>
      </w:tr>
      <w:tr>
        <w:tc>
          <w:tcPr>
            <w:tcW w:w="2721" w:type="dxa"/>
          </w:tcPr>
          <w:p>
            <w:pPr>
              <w:pStyle w:val="0"/>
            </w:pPr>
            <w:r>
              <w:rPr>
                <w:sz w:val="24"/>
              </w:rPr>
              <w:t xml:space="preserve">сахарного диабета (сумма строк 33.9.2 + 41.9.2 + 49.9.2)</w:t>
            </w:r>
          </w:p>
        </w:tc>
        <w:tc>
          <w:tcPr>
            <w:tcW w:w="1020" w:type="dxa"/>
          </w:tcPr>
          <w:p>
            <w:pPr>
              <w:pStyle w:val="0"/>
              <w:jc w:val="center"/>
            </w:pPr>
            <w:r>
              <w:rPr>
                <w:sz w:val="24"/>
              </w:rPr>
              <w:t xml:space="preserve">23.9.2</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0,0598</w:t>
            </w:r>
          </w:p>
        </w:tc>
        <w:tc>
          <w:tcPr>
            <w:tcW w:w="1417" w:type="dxa"/>
          </w:tcPr>
          <w:p>
            <w:pPr>
              <w:pStyle w:val="0"/>
              <w:jc w:val="center"/>
            </w:pPr>
            <w:r>
              <w:rPr>
                <w:sz w:val="24"/>
              </w:rPr>
              <w:t xml:space="preserve">2 017,8</w:t>
            </w:r>
          </w:p>
        </w:tc>
        <w:tc>
          <w:tcPr>
            <w:tcW w:w="1020" w:type="dxa"/>
          </w:tcPr>
          <w:p>
            <w:pPr>
              <w:pStyle w:val="0"/>
              <w:jc w:val="center"/>
            </w:pPr>
            <w:r>
              <w:rPr>
                <w:sz w:val="24"/>
              </w:rPr>
              <w:t xml:space="preserve">Х</w:t>
            </w:r>
          </w:p>
        </w:tc>
        <w:tc>
          <w:tcPr>
            <w:tcW w:w="1134" w:type="dxa"/>
          </w:tcPr>
          <w:p>
            <w:pPr>
              <w:pStyle w:val="0"/>
              <w:jc w:val="center"/>
            </w:pPr>
            <w:r>
              <w:rPr>
                <w:sz w:val="24"/>
              </w:rPr>
              <w:t xml:space="preserve">120,7</w:t>
            </w:r>
          </w:p>
        </w:tc>
        <w:tc>
          <w:tcPr>
            <w:tcW w:w="1417" w:type="dxa"/>
          </w:tcPr>
          <w:p>
            <w:pPr>
              <w:pStyle w:val="0"/>
              <w:jc w:val="center"/>
            </w:pPr>
            <w:r>
              <w:rPr>
                <w:sz w:val="24"/>
              </w:rPr>
              <w:t xml:space="preserve">Х</w:t>
            </w:r>
          </w:p>
        </w:tc>
        <w:tc>
          <w:tcPr>
            <w:tcW w:w="1587" w:type="dxa"/>
          </w:tcPr>
          <w:p>
            <w:pPr>
              <w:pStyle w:val="0"/>
              <w:jc w:val="center"/>
            </w:pPr>
            <w:r>
              <w:rPr>
                <w:sz w:val="24"/>
              </w:rPr>
              <w:t xml:space="preserve">131 931,1</w:t>
            </w:r>
          </w:p>
        </w:tc>
        <w:tc>
          <w:tcPr>
            <w:tcW w:w="776" w:type="dxa"/>
          </w:tcPr>
          <w:p>
            <w:pPr>
              <w:pStyle w:val="0"/>
              <w:jc w:val="center"/>
            </w:pPr>
            <w:r>
              <w:rPr>
                <w:sz w:val="24"/>
              </w:rPr>
              <w:t xml:space="preserve">Х</w:t>
            </w:r>
          </w:p>
        </w:tc>
      </w:tr>
      <w:tr>
        <w:tc>
          <w:tcPr>
            <w:tcW w:w="2721" w:type="dxa"/>
          </w:tcPr>
          <w:p>
            <w:pPr>
              <w:pStyle w:val="0"/>
            </w:pPr>
            <w:r>
              <w:rPr>
                <w:sz w:val="24"/>
              </w:rPr>
              <w:t xml:space="preserve">болезней системы кровообращения (сумма строк 33.9.3 + 41.9.3 + 49.9.3)</w:t>
            </w:r>
          </w:p>
        </w:tc>
        <w:tc>
          <w:tcPr>
            <w:tcW w:w="1020" w:type="dxa"/>
          </w:tcPr>
          <w:p>
            <w:pPr>
              <w:pStyle w:val="0"/>
              <w:jc w:val="center"/>
            </w:pPr>
            <w:r>
              <w:rPr>
                <w:sz w:val="24"/>
              </w:rPr>
              <w:t xml:space="preserve">23.9.3</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0,138983</w:t>
            </w:r>
          </w:p>
        </w:tc>
        <w:tc>
          <w:tcPr>
            <w:tcW w:w="1417" w:type="dxa"/>
          </w:tcPr>
          <w:p>
            <w:pPr>
              <w:pStyle w:val="0"/>
              <w:jc w:val="center"/>
            </w:pPr>
            <w:r>
              <w:rPr>
                <w:sz w:val="24"/>
              </w:rPr>
              <w:t xml:space="preserve">3 943,9</w:t>
            </w:r>
          </w:p>
        </w:tc>
        <w:tc>
          <w:tcPr>
            <w:tcW w:w="1020" w:type="dxa"/>
          </w:tcPr>
          <w:p>
            <w:pPr>
              <w:pStyle w:val="0"/>
              <w:jc w:val="center"/>
            </w:pPr>
            <w:r>
              <w:rPr>
                <w:sz w:val="24"/>
              </w:rPr>
              <w:t xml:space="preserve">Х</w:t>
            </w:r>
          </w:p>
        </w:tc>
        <w:tc>
          <w:tcPr>
            <w:tcW w:w="1134" w:type="dxa"/>
          </w:tcPr>
          <w:p>
            <w:pPr>
              <w:pStyle w:val="0"/>
              <w:jc w:val="center"/>
            </w:pPr>
            <w:r>
              <w:rPr>
                <w:sz w:val="24"/>
              </w:rPr>
              <w:t xml:space="preserve">548,1</w:t>
            </w:r>
          </w:p>
        </w:tc>
        <w:tc>
          <w:tcPr>
            <w:tcW w:w="1417" w:type="dxa"/>
          </w:tcPr>
          <w:p>
            <w:pPr>
              <w:pStyle w:val="0"/>
              <w:jc w:val="center"/>
            </w:pPr>
            <w:r>
              <w:rPr>
                <w:sz w:val="24"/>
              </w:rPr>
              <w:t xml:space="preserve">Х</w:t>
            </w:r>
          </w:p>
        </w:tc>
        <w:tc>
          <w:tcPr>
            <w:tcW w:w="1587" w:type="dxa"/>
          </w:tcPr>
          <w:p>
            <w:pPr>
              <w:pStyle w:val="0"/>
              <w:jc w:val="center"/>
            </w:pPr>
            <w:r>
              <w:rPr>
                <w:sz w:val="24"/>
              </w:rPr>
              <w:t xml:space="preserve">599 100,7</w:t>
            </w:r>
          </w:p>
        </w:tc>
        <w:tc>
          <w:tcPr>
            <w:tcW w:w="776" w:type="dxa"/>
          </w:tcPr>
          <w:p>
            <w:pPr>
              <w:pStyle w:val="0"/>
              <w:jc w:val="center"/>
            </w:pPr>
            <w:r>
              <w:rPr>
                <w:sz w:val="24"/>
              </w:rPr>
              <w:t xml:space="preserve">Х</w:t>
            </w:r>
          </w:p>
        </w:tc>
      </w:tr>
      <w:tr>
        <w:tc>
          <w:tcPr>
            <w:tcW w:w="2721" w:type="dxa"/>
          </w:tcPr>
          <w:p>
            <w:pPr>
              <w:pStyle w:val="0"/>
            </w:pPr>
            <w:r>
              <w:rPr>
                <w:sz w:val="24"/>
              </w:rPr>
              <w:t xml:space="preserve">2.1.10. дистанционное наблюдение за состоянием здоровья пациентов (сумма строк 33.10 + 41.10 + 49.10), в том числе:</w:t>
            </w:r>
          </w:p>
        </w:tc>
        <w:tc>
          <w:tcPr>
            <w:tcW w:w="1020" w:type="dxa"/>
          </w:tcPr>
          <w:p>
            <w:pPr>
              <w:pStyle w:val="0"/>
              <w:jc w:val="center"/>
            </w:pPr>
            <w:r>
              <w:rPr>
                <w:sz w:val="24"/>
              </w:rPr>
              <w:t xml:space="preserve">23.10</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0,040988</w:t>
            </w:r>
          </w:p>
        </w:tc>
        <w:tc>
          <w:tcPr>
            <w:tcW w:w="1417" w:type="dxa"/>
          </w:tcPr>
          <w:p>
            <w:pPr>
              <w:pStyle w:val="0"/>
              <w:jc w:val="center"/>
            </w:pPr>
            <w:r>
              <w:rPr>
                <w:sz w:val="24"/>
              </w:rPr>
              <w:t xml:space="preserve">1 280,9</w:t>
            </w:r>
          </w:p>
        </w:tc>
        <w:tc>
          <w:tcPr>
            <w:tcW w:w="1020" w:type="dxa"/>
          </w:tcPr>
          <w:p>
            <w:pPr>
              <w:pStyle w:val="0"/>
              <w:jc w:val="center"/>
            </w:pPr>
            <w:r>
              <w:rPr>
                <w:sz w:val="24"/>
              </w:rPr>
              <w:t xml:space="preserve">Х</w:t>
            </w:r>
          </w:p>
        </w:tc>
        <w:tc>
          <w:tcPr>
            <w:tcW w:w="1134" w:type="dxa"/>
          </w:tcPr>
          <w:p>
            <w:pPr>
              <w:pStyle w:val="0"/>
              <w:jc w:val="center"/>
            </w:pPr>
            <w:r>
              <w:rPr>
                <w:sz w:val="24"/>
              </w:rPr>
              <w:t xml:space="preserve">52,5</w:t>
            </w:r>
          </w:p>
        </w:tc>
        <w:tc>
          <w:tcPr>
            <w:tcW w:w="1417" w:type="dxa"/>
          </w:tcPr>
          <w:p>
            <w:pPr>
              <w:pStyle w:val="0"/>
              <w:jc w:val="center"/>
            </w:pPr>
            <w:r>
              <w:rPr>
                <w:sz w:val="24"/>
              </w:rPr>
              <w:t xml:space="preserve">Х</w:t>
            </w:r>
          </w:p>
        </w:tc>
        <w:tc>
          <w:tcPr>
            <w:tcW w:w="1587" w:type="dxa"/>
          </w:tcPr>
          <w:p>
            <w:pPr>
              <w:pStyle w:val="0"/>
              <w:jc w:val="center"/>
            </w:pPr>
            <w:r>
              <w:rPr>
                <w:sz w:val="24"/>
              </w:rPr>
              <w:t xml:space="preserve">57 385,1</w:t>
            </w:r>
          </w:p>
        </w:tc>
        <w:tc>
          <w:tcPr>
            <w:tcW w:w="776" w:type="dxa"/>
          </w:tcPr>
          <w:p>
            <w:pPr>
              <w:pStyle w:val="0"/>
              <w:jc w:val="center"/>
            </w:pPr>
            <w:r>
              <w:rPr>
                <w:sz w:val="24"/>
              </w:rPr>
              <w:t xml:space="preserve">Х</w:t>
            </w:r>
          </w:p>
        </w:tc>
      </w:tr>
      <w:tr>
        <w:tc>
          <w:tcPr>
            <w:tcW w:w="2721" w:type="dxa"/>
          </w:tcPr>
          <w:p>
            <w:pPr>
              <w:pStyle w:val="0"/>
            </w:pPr>
            <w:r>
              <w:rPr>
                <w:sz w:val="24"/>
              </w:rPr>
              <w:t xml:space="preserve">пациентов с сахарным диабетом (сумма строк 33.10.1 + 41.10.1 + 49.10.1)</w:t>
            </w:r>
          </w:p>
        </w:tc>
        <w:tc>
          <w:tcPr>
            <w:tcW w:w="1020" w:type="dxa"/>
          </w:tcPr>
          <w:p>
            <w:pPr>
              <w:pStyle w:val="0"/>
              <w:jc w:val="center"/>
            </w:pPr>
            <w:r>
              <w:rPr>
                <w:sz w:val="24"/>
              </w:rPr>
              <w:t xml:space="preserve">23.10.1</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0,001293</w:t>
            </w:r>
          </w:p>
        </w:tc>
        <w:tc>
          <w:tcPr>
            <w:tcW w:w="1417" w:type="dxa"/>
          </w:tcPr>
          <w:p>
            <w:pPr>
              <w:pStyle w:val="0"/>
              <w:jc w:val="center"/>
            </w:pPr>
            <w:r>
              <w:rPr>
                <w:sz w:val="24"/>
              </w:rPr>
              <w:t xml:space="preserve">3 878,6</w:t>
            </w:r>
          </w:p>
        </w:tc>
        <w:tc>
          <w:tcPr>
            <w:tcW w:w="1020" w:type="dxa"/>
          </w:tcPr>
          <w:p>
            <w:pPr>
              <w:pStyle w:val="0"/>
              <w:jc w:val="center"/>
            </w:pPr>
            <w:r>
              <w:rPr>
                <w:sz w:val="24"/>
              </w:rPr>
              <w:t xml:space="preserve">Х</w:t>
            </w:r>
          </w:p>
        </w:tc>
        <w:tc>
          <w:tcPr>
            <w:tcW w:w="1134" w:type="dxa"/>
          </w:tcPr>
          <w:p>
            <w:pPr>
              <w:pStyle w:val="0"/>
              <w:jc w:val="center"/>
            </w:pPr>
            <w:r>
              <w:rPr>
                <w:sz w:val="24"/>
              </w:rPr>
              <w:t xml:space="preserve">5,0</w:t>
            </w:r>
          </w:p>
        </w:tc>
        <w:tc>
          <w:tcPr>
            <w:tcW w:w="1417" w:type="dxa"/>
          </w:tcPr>
          <w:p>
            <w:pPr>
              <w:pStyle w:val="0"/>
              <w:jc w:val="center"/>
            </w:pPr>
            <w:r>
              <w:rPr>
                <w:sz w:val="24"/>
              </w:rPr>
              <w:t xml:space="preserve">Х</w:t>
            </w:r>
          </w:p>
        </w:tc>
        <w:tc>
          <w:tcPr>
            <w:tcW w:w="1587" w:type="dxa"/>
          </w:tcPr>
          <w:p>
            <w:pPr>
              <w:pStyle w:val="0"/>
              <w:jc w:val="center"/>
            </w:pPr>
            <w:r>
              <w:rPr>
                <w:sz w:val="24"/>
              </w:rPr>
              <w:t xml:space="preserve">5 465,3</w:t>
            </w:r>
          </w:p>
        </w:tc>
        <w:tc>
          <w:tcPr>
            <w:tcW w:w="776" w:type="dxa"/>
          </w:tcPr>
          <w:p>
            <w:pPr>
              <w:pStyle w:val="0"/>
              <w:jc w:val="center"/>
            </w:pPr>
            <w:r>
              <w:rPr>
                <w:sz w:val="24"/>
              </w:rPr>
              <w:t xml:space="preserve">Х</w:t>
            </w:r>
          </w:p>
        </w:tc>
      </w:tr>
      <w:tr>
        <w:tc>
          <w:tcPr>
            <w:tcW w:w="2721" w:type="dxa"/>
          </w:tcPr>
          <w:p>
            <w:pPr>
              <w:pStyle w:val="0"/>
            </w:pPr>
            <w:r>
              <w:rPr>
                <w:sz w:val="24"/>
              </w:rPr>
              <w:t xml:space="preserve">пациентов с артериальной гипертензией (сумма строк 33.10.2 + 41.10.2 + 49.10.2)</w:t>
            </w:r>
          </w:p>
        </w:tc>
        <w:tc>
          <w:tcPr>
            <w:tcW w:w="1020" w:type="dxa"/>
          </w:tcPr>
          <w:p>
            <w:pPr>
              <w:pStyle w:val="0"/>
              <w:jc w:val="center"/>
            </w:pPr>
            <w:r>
              <w:rPr>
                <w:sz w:val="24"/>
              </w:rPr>
              <w:t xml:space="preserve">23.10.2</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0,039695</w:t>
            </w:r>
          </w:p>
        </w:tc>
        <w:tc>
          <w:tcPr>
            <w:tcW w:w="1417" w:type="dxa"/>
          </w:tcPr>
          <w:p>
            <w:pPr>
              <w:pStyle w:val="0"/>
              <w:jc w:val="center"/>
            </w:pPr>
            <w:r>
              <w:rPr>
                <w:sz w:val="24"/>
              </w:rPr>
              <w:t xml:space="preserve">1 196,3</w:t>
            </w:r>
          </w:p>
        </w:tc>
        <w:tc>
          <w:tcPr>
            <w:tcW w:w="1020" w:type="dxa"/>
          </w:tcPr>
          <w:p>
            <w:pPr>
              <w:pStyle w:val="0"/>
              <w:jc w:val="center"/>
            </w:pPr>
            <w:r>
              <w:rPr>
                <w:sz w:val="24"/>
              </w:rPr>
              <w:t xml:space="preserve">Х</w:t>
            </w:r>
          </w:p>
        </w:tc>
        <w:tc>
          <w:tcPr>
            <w:tcW w:w="1134" w:type="dxa"/>
          </w:tcPr>
          <w:p>
            <w:pPr>
              <w:pStyle w:val="0"/>
              <w:jc w:val="center"/>
            </w:pPr>
            <w:r>
              <w:rPr>
                <w:sz w:val="24"/>
              </w:rPr>
              <w:t xml:space="preserve">47,5</w:t>
            </w:r>
          </w:p>
        </w:tc>
        <w:tc>
          <w:tcPr>
            <w:tcW w:w="1417" w:type="dxa"/>
          </w:tcPr>
          <w:p>
            <w:pPr>
              <w:pStyle w:val="0"/>
              <w:jc w:val="center"/>
            </w:pPr>
            <w:r>
              <w:rPr>
                <w:sz w:val="24"/>
              </w:rPr>
              <w:t xml:space="preserve">Х</w:t>
            </w:r>
          </w:p>
        </w:tc>
        <w:tc>
          <w:tcPr>
            <w:tcW w:w="1587" w:type="dxa"/>
          </w:tcPr>
          <w:p>
            <w:pPr>
              <w:pStyle w:val="0"/>
              <w:jc w:val="center"/>
            </w:pPr>
            <w:r>
              <w:rPr>
                <w:sz w:val="24"/>
              </w:rPr>
              <w:t xml:space="preserve">51 919,9</w:t>
            </w:r>
          </w:p>
        </w:tc>
        <w:tc>
          <w:tcPr>
            <w:tcW w:w="776" w:type="dxa"/>
          </w:tcPr>
          <w:p>
            <w:pPr>
              <w:pStyle w:val="0"/>
              <w:jc w:val="center"/>
            </w:pPr>
            <w:r>
              <w:rPr>
                <w:sz w:val="24"/>
              </w:rPr>
              <w:t xml:space="preserve">Х</w:t>
            </w:r>
          </w:p>
        </w:tc>
      </w:tr>
      <w:tr>
        <w:tc>
          <w:tcPr>
            <w:tcW w:w="2721" w:type="dxa"/>
          </w:tcPr>
          <w:p>
            <w:pPr>
              <w:pStyle w:val="0"/>
            </w:pPr>
            <w:r>
              <w:rPr>
                <w:sz w:val="24"/>
              </w:rPr>
              <w:t xml:space="preserve">2.1.11. посещения с профилактическими целями центров здоровья, включая диспансерное наблюдение (сумма строк 33.11 + 41.11 + 49.11)</w:t>
            </w:r>
          </w:p>
        </w:tc>
        <w:tc>
          <w:tcPr>
            <w:tcW w:w="1020" w:type="dxa"/>
          </w:tcPr>
          <w:p>
            <w:pPr>
              <w:pStyle w:val="0"/>
              <w:jc w:val="center"/>
            </w:pPr>
            <w:r>
              <w:rPr>
                <w:sz w:val="24"/>
              </w:rPr>
              <w:t xml:space="preserve">23.11</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0,032831</w:t>
            </w:r>
          </w:p>
        </w:tc>
        <w:tc>
          <w:tcPr>
            <w:tcW w:w="1417" w:type="dxa"/>
          </w:tcPr>
          <w:p>
            <w:pPr>
              <w:pStyle w:val="0"/>
              <w:jc w:val="center"/>
            </w:pPr>
            <w:r>
              <w:rPr>
                <w:sz w:val="24"/>
              </w:rPr>
              <w:t xml:space="preserve">3 456,6</w:t>
            </w:r>
          </w:p>
        </w:tc>
        <w:tc>
          <w:tcPr>
            <w:tcW w:w="1020" w:type="dxa"/>
          </w:tcPr>
          <w:p>
            <w:pPr>
              <w:pStyle w:val="0"/>
              <w:jc w:val="center"/>
            </w:pPr>
            <w:r>
              <w:rPr>
                <w:sz w:val="24"/>
              </w:rPr>
              <w:t xml:space="preserve">Х</w:t>
            </w:r>
          </w:p>
        </w:tc>
        <w:tc>
          <w:tcPr>
            <w:tcW w:w="1134" w:type="dxa"/>
          </w:tcPr>
          <w:p>
            <w:pPr>
              <w:pStyle w:val="0"/>
              <w:jc w:val="center"/>
            </w:pPr>
            <w:r>
              <w:rPr>
                <w:sz w:val="24"/>
              </w:rPr>
              <w:t xml:space="preserve">113,5</w:t>
            </w:r>
          </w:p>
        </w:tc>
        <w:tc>
          <w:tcPr>
            <w:tcW w:w="1417" w:type="dxa"/>
          </w:tcPr>
          <w:p>
            <w:pPr>
              <w:pStyle w:val="0"/>
              <w:jc w:val="center"/>
            </w:pPr>
            <w:r>
              <w:rPr>
                <w:sz w:val="24"/>
              </w:rPr>
              <w:t xml:space="preserve">Х</w:t>
            </w:r>
          </w:p>
        </w:tc>
        <w:tc>
          <w:tcPr>
            <w:tcW w:w="1587" w:type="dxa"/>
          </w:tcPr>
          <w:p>
            <w:pPr>
              <w:pStyle w:val="0"/>
              <w:jc w:val="center"/>
            </w:pPr>
            <w:r>
              <w:rPr>
                <w:sz w:val="24"/>
              </w:rPr>
              <w:t xml:space="preserve">124 061,2</w:t>
            </w:r>
          </w:p>
        </w:tc>
        <w:tc>
          <w:tcPr>
            <w:tcW w:w="776" w:type="dxa"/>
          </w:tcPr>
          <w:p>
            <w:pPr>
              <w:pStyle w:val="0"/>
              <w:jc w:val="center"/>
            </w:pPr>
            <w:r>
              <w:rPr>
                <w:sz w:val="24"/>
              </w:rPr>
              <w:t xml:space="preserve">Х</w:t>
            </w:r>
          </w:p>
        </w:tc>
      </w:tr>
      <w:tr>
        <w:tc>
          <w:tcPr>
            <w:tcW w:w="2721" w:type="dxa"/>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строк 34 + 42 + 50), в том числе:</w:t>
            </w:r>
          </w:p>
        </w:tc>
        <w:tc>
          <w:tcPr>
            <w:tcW w:w="1020" w:type="dxa"/>
          </w:tcPr>
          <w:p>
            <w:pPr>
              <w:pStyle w:val="0"/>
              <w:jc w:val="center"/>
            </w:pPr>
            <w:r>
              <w:rPr>
                <w:sz w:val="24"/>
              </w:rPr>
              <w:t xml:space="preserve">24</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0,069345</w:t>
            </w:r>
          </w:p>
        </w:tc>
        <w:tc>
          <w:tcPr>
            <w:tcW w:w="1417" w:type="dxa"/>
          </w:tcPr>
          <w:p>
            <w:pPr>
              <w:pStyle w:val="0"/>
              <w:jc w:val="center"/>
            </w:pPr>
            <w:r>
              <w:rPr>
                <w:sz w:val="24"/>
              </w:rPr>
              <w:t xml:space="preserve">34 353,7</w:t>
            </w:r>
          </w:p>
        </w:tc>
        <w:tc>
          <w:tcPr>
            <w:tcW w:w="1020" w:type="dxa"/>
          </w:tcPr>
          <w:p>
            <w:pPr>
              <w:pStyle w:val="0"/>
              <w:jc w:val="center"/>
            </w:pPr>
            <w:r>
              <w:rPr>
                <w:sz w:val="24"/>
              </w:rPr>
              <w:t xml:space="preserve">Х</w:t>
            </w:r>
          </w:p>
        </w:tc>
        <w:tc>
          <w:tcPr>
            <w:tcW w:w="1134" w:type="dxa"/>
          </w:tcPr>
          <w:p>
            <w:pPr>
              <w:pStyle w:val="0"/>
              <w:jc w:val="center"/>
            </w:pPr>
            <w:r>
              <w:rPr>
                <w:sz w:val="24"/>
              </w:rPr>
              <w:t xml:space="preserve">2 382,3</w:t>
            </w:r>
          </w:p>
        </w:tc>
        <w:tc>
          <w:tcPr>
            <w:tcW w:w="1417" w:type="dxa"/>
          </w:tcPr>
          <w:p>
            <w:pPr>
              <w:pStyle w:val="0"/>
              <w:jc w:val="center"/>
            </w:pPr>
            <w:r>
              <w:rPr>
                <w:sz w:val="24"/>
              </w:rPr>
              <w:t xml:space="preserve">Х</w:t>
            </w:r>
          </w:p>
        </w:tc>
        <w:tc>
          <w:tcPr>
            <w:tcW w:w="1587" w:type="dxa"/>
          </w:tcPr>
          <w:p>
            <w:pPr>
              <w:pStyle w:val="0"/>
              <w:jc w:val="center"/>
            </w:pPr>
            <w:r>
              <w:rPr>
                <w:sz w:val="24"/>
              </w:rPr>
              <w:t xml:space="preserve">2 603 973,0</w:t>
            </w:r>
          </w:p>
        </w:tc>
        <w:tc>
          <w:tcPr>
            <w:tcW w:w="776" w:type="dxa"/>
          </w:tcPr>
          <w:p>
            <w:pPr>
              <w:pStyle w:val="0"/>
              <w:jc w:val="center"/>
            </w:pPr>
            <w:r>
              <w:rPr>
                <w:sz w:val="24"/>
              </w:rPr>
              <w:t xml:space="preserve">Х</w:t>
            </w:r>
          </w:p>
        </w:tc>
      </w:tr>
      <w:tr>
        <w:tc>
          <w:tcPr>
            <w:tcW w:w="2721" w:type="dxa"/>
          </w:tcPr>
          <w:p>
            <w:pPr>
              <w:pStyle w:val="0"/>
            </w:pPr>
            <w:r>
              <w:rPr>
                <w:sz w:val="24"/>
              </w:rPr>
              <w:t xml:space="preserve">3.1. для медицинской помощи по профилю "онкология" (сумма строк 34.1 + 42.1 + 50.1)</w:t>
            </w:r>
          </w:p>
        </w:tc>
        <w:tc>
          <w:tcPr>
            <w:tcW w:w="1020" w:type="dxa"/>
          </w:tcPr>
          <w:p>
            <w:pPr>
              <w:pStyle w:val="0"/>
              <w:jc w:val="center"/>
            </w:pPr>
            <w:r>
              <w:rPr>
                <w:sz w:val="24"/>
              </w:rPr>
              <w:t xml:space="preserve">24.1</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0,014388</w:t>
            </w:r>
          </w:p>
        </w:tc>
        <w:tc>
          <w:tcPr>
            <w:tcW w:w="1417" w:type="dxa"/>
          </w:tcPr>
          <w:p>
            <w:pPr>
              <w:pStyle w:val="0"/>
              <w:jc w:val="center"/>
            </w:pPr>
            <w:r>
              <w:rPr>
                <w:sz w:val="24"/>
              </w:rPr>
              <w:t xml:space="preserve">84 454,8</w:t>
            </w:r>
          </w:p>
        </w:tc>
        <w:tc>
          <w:tcPr>
            <w:tcW w:w="1020" w:type="dxa"/>
          </w:tcPr>
          <w:p>
            <w:pPr>
              <w:pStyle w:val="0"/>
              <w:jc w:val="center"/>
            </w:pPr>
            <w:r>
              <w:rPr>
                <w:sz w:val="24"/>
              </w:rPr>
              <w:t xml:space="preserve">Х</w:t>
            </w:r>
          </w:p>
        </w:tc>
        <w:tc>
          <w:tcPr>
            <w:tcW w:w="1134" w:type="dxa"/>
          </w:tcPr>
          <w:p>
            <w:pPr>
              <w:pStyle w:val="0"/>
              <w:jc w:val="center"/>
            </w:pPr>
            <w:r>
              <w:rPr>
                <w:sz w:val="24"/>
              </w:rPr>
              <w:t xml:space="preserve">1 215,1</w:t>
            </w:r>
          </w:p>
        </w:tc>
        <w:tc>
          <w:tcPr>
            <w:tcW w:w="1417" w:type="dxa"/>
          </w:tcPr>
          <w:p>
            <w:pPr>
              <w:pStyle w:val="0"/>
              <w:jc w:val="center"/>
            </w:pPr>
            <w:r>
              <w:rPr>
                <w:sz w:val="24"/>
              </w:rPr>
              <w:t xml:space="preserve">Х</w:t>
            </w:r>
          </w:p>
        </w:tc>
        <w:tc>
          <w:tcPr>
            <w:tcW w:w="1587" w:type="dxa"/>
          </w:tcPr>
          <w:p>
            <w:pPr>
              <w:pStyle w:val="0"/>
              <w:jc w:val="center"/>
            </w:pPr>
            <w:r>
              <w:rPr>
                <w:sz w:val="24"/>
              </w:rPr>
              <w:t xml:space="preserve">1 328 165,1</w:t>
            </w:r>
          </w:p>
        </w:tc>
        <w:tc>
          <w:tcPr>
            <w:tcW w:w="776" w:type="dxa"/>
          </w:tcPr>
          <w:p>
            <w:pPr>
              <w:pStyle w:val="0"/>
              <w:jc w:val="center"/>
            </w:pPr>
            <w:r>
              <w:rPr>
                <w:sz w:val="24"/>
              </w:rPr>
              <w:t xml:space="preserve">Х</w:t>
            </w:r>
          </w:p>
        </w:tc>
      </w:tr>
      <w:tr>
        <w:tc>
          <w:tcPr>
            <w:tcW w:w="2721" w:type="dxa"/>
          </w:tcPr>
          <w:p>
            <w:pPr>
              <w:pStyle w:val="0"/>
            </w:pPr>
            <w:r>
              <w:rPr>
                <w:sz w:val="24"/>
              </w:rPr>
              <w:t xml:space="preserve">3.2. для медицинской помощи при экстракорпоральном оплодотворении (сумма строк 34.2 + 42.2 + 50.2)</w:t>
            </w:r>
          </w:p>
        </w:tc>
        <w:tc>
          <w:tcPr>
            <w:tcW w:w="1020" w:type="dxa"/>
          </w:tcPr>
          <w:p>
            <w:pPr>
              <w:pStyle w:val="0"/>
              <w:jc w:val="center"/>
            </w:pPr>
            <w:r>
              <w:rPr>
                <w:sz w:val="24"/>
              </w:rPr>
              <w:t xml:space="preserve">24.2</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0,000741</w:t>
            </w:r>
          </w:p>
        </w:tc>
        <w:tc>
          <w:tcPr>
            <w:tcW w:w="1417" w:type="dxa"/>
          </w:tcPr>
          <w:p>
            <w:pPr>
              <w:pStyle w:val="0"/>
              <w:jc w:val="center"/>
            </w:pPr>
            <w:r>
              <w:rPr>
                <w:sz w:val="24"/>
              </w:rPr>
              <w:t xml:space="preserve">123 509,2</w:t>
            </w:r>
          </w:p>
        </w:tc>
        <w:tc>
          <w:tcPr>
            <w:tcW w:w="1020" w:type="dxa"/>
          </w:tcPr>
          <w:p>
            <w:pPr>
              <w:pStyle w:val="0"/>
              <w:jc w:val="center"/>
            </w:pPr>
            <w:r>
              <w:rPr>
                <w:sz w:val="24"/>
              </w:rPr>
              <w:t xml:space="preserve">Х</w:t>
            </w:r>
          </w:p>
        </w:tc>
        <w:tc>
          <w:tcPr>
            <w:tcW w:w="1134" w:type="dxa"/>
          </w:tcPr>
          <w:p>
            <w:pPr>
              <w:pStyle w:val="0"/>
              <w:jc w:val="center"/>
            </w:pPr>
            <w:r>
              <w:rPr>
                <w:sz w:val="24"/>
              </w:rPr>
              <w:t xml:space="preserve">91,5</w:t>
            </w:r>
          </w:p>
        </w:tc>
        <w:tc>
          <w:tcPr>
            <w:tcW w:w="1417" w:type="dxa"/>
          </w:tcPr>
          <w:p>
            <w:pPr>
              <w:pStyle w:val="0"/>
              <w:jc w:val="center"/>
            </w:pPr>
            <w:r>
              <w:rPr>
                <w:sz w:val="24"/>
              </w:rPr>
              <w:t xml:space="preserve">Х</w:t>
            </w:r>
          </w:p>
        </w:tc>
        <w:tc>
          <w:tcPr>
            <w:tcW w:w="1587" w:type="dxa"/>
          </w:tcPr>
          <w:p>
            <w:pPr>
              <w:pStyle w:val="0"/>
              <w:jc w:val="center"/>
            </w:pPr>
            <w:r>
              <w:rPr>
                <w:sz w:val="24"/>
              </w:rPr>
              <w:t xml:space="preserve">100 014,1</w:t>
            </w:r>
          </w:p>
        </w:tc>
        <w:tc>
          <w:tcPr>
            <w:tcW w:w="776" w:type="dxa"/>
          </w:tcPr>
          <w:p>
            <w:pPr>
              <w:pStyle w:val="0"/>
              <w:jc w:val="center"/>
            </w:pPr>
            <w:r>
              <w:rPr>
                <w:sz w:val="24"/>
              </w:rPr>
              <w:t xml:space="preserve">Х</w:t>
            </w:r>
          </w:p>
        </w:tc>
      </w:tr>
      <w:tr>
        <w:tc>
          <w:tcPr>
            <w:tcW w:w="2721" w:type="dxa"/>
          </w:tcPr>
          <w:p>
            <w:pPr>
              <w:pStyle w:val="0"/>
            </w:pPr>
            <w:r>
              <w:rPr>
                <w:sz w:val="24"/>
              </w:rPr>
              <w:t xml:space="preserve">3.3. для медицинской помощи больным с вирусным гепатитом С (сумма строк 34.3 + 42.3 + 50.3)</w:t>
            </w:r>
          </w:p>
        </w:tc>
        <w:tc>
          <w:tcPr>
            <w:tcW w:w="1020" w:type="dxa"/>
          </w:tcPr>
          <w:p>
            <w:pPr>
              <w:pStyle w:val="0"/>
              <w:jc w:val="center"/>
            </w:pPr>
            <w:r>
              <w:rPr>
                <w:sz w:val="24"/>
              </w:rPr>
              <w:t xml:space="preserve">24.3</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0,001288</w:t>
            </w:r>
          </w:p>
        </w:tc>
        <w:tc>
          <w:tcPr>
            <w:tcW w:w="1417" w:type="dxa"/>
          </w:tcPr>
          <w:p>
            <w:pPr>
              <w:pStyle w:val="0"/>
              <w:jc w:val="center"/>
            </w:pPr>
            <w:r>
              <w:rPr>
                <w:sz w:val="24"/>
              </w:rPr>
              <w:t xml:space="preserve">65 320,6</w:t>
            </w:r>
          </w:p>
        </w:tc>
        <w:tc>
          <w:tcPr>
            <w:tcW w:w="1020" w:type="dxa"/>
          </w:tcPr>
          <w:p>
            <w:pPr>
              <w:pStyle w:val="0"/>
              <w:jc w:val="center"/>
            </w:pPr>
            <w:r>
              <w:rPr>
                <w:sz w:val="24"/>
              </w:rPr>
              <w:t xml:space="preserve">Х</w:t>
            </w:r>
          </w:p>
        </w:tc>
        <w:tc>
          <w:tcPr>
            <w:tcW w:w="1134" w:type="dxa"/>
          </w:tcPr>
          <w:p>
            <w:pPr>
              <w:pStyle w:val="0"/>
              <w:jc w:val="center"/>
            </w:pPr>
            <w:r>
              <w:rPr>
                <w:sz w:val="24"/>
              </w:rPr>
              <w:t xml:space="preserve">84,1</w:t>
            </w:r>
          </w:p>
        </w:tc>
        <w:tc>
          <w:tcPr>
            <w:tcW w:w="1417" w:type="dxa"/>
          </w:tcPr>
          <w:p>
            <w:pPr>
              <w:pStyle w:val="0"/>
              <w:jc w:val="center"/>
            </w:pPr>
            <w:r>
              <w:rPr>
                <w:sz w:val="24"/>
              </w:rPr>
              <w:t xml:space="preserve">Х</w:t>
            </w:r>
          </w:p>
        </w:tc>
        <w:tc>
          <w:tcPr>
            <w:tcW w:w="1587" w:type="dxa"/>
          </w:tcPr>
          <w:p>
            <w:pPr>
              <w:pStyle w:val="0"/>
              <w:jc w:val="center"/>
            </w:pPr>
            <w:r>
              <w:rPr>
                <w:sz w:val="24"/>
              </w:rPr>
              <w:t xml:space="preserve">91 925,5</w:t>
            </w:r>
          </w:p>
        </w:tc>
        <w:tc>
          <w:tcPr>
            <w:tcW w:w="776" w:type="dxa"/>
          </w:tcPr>
          <w:p>
            <w:pPr>
              <w:pStyle w:val="0"/>
              <w:jc w:val="center"/>
            </w:pPr>
            <w:r>
              <w:rPr>
                <w:sz w:val="24"/>
              </w:rPr>
              <w:t xml:space="preserve">Х</w:t>
            </w:r>
          </w:p>
        </w:tc>
      </w:tr>
      <w:tr>
        <w:tc>
          <w:tcPr>
            <w:tcW w:w="2721" w:type="dxa"/>
          </w:tcPr>
          <w:p>
            <w:pPr>
              <w:pStyle w:val="0"/>
            </w:pPr>
            <w:r>
              <w:rPr>
                <w:sz w:val="24"/>
              </w:rPr>
              <w:t xml:space="preserve">3.4. высокотехнологичная медицинская помощь (сумма строк 34.4 + 42.4 + 50.4)</w:t>
            </w:r>
          </w:p>
        </w:tc>
        <w:tc>
          <w:tcPr>
            <w:tcW w:w="1020" w:type="dxa"/>
          </w:tcPr>
          <w:p>
            <w:pPr>
              <w:pStyle w:val="0"/>
              <w:jc w:val="center"/>
            </w:pPr>
            <w:r>
              <w:rPr>
                <w:sz w:val="24"/>
              </w:rPr>
              <w:t xml:space="preserve">24.4</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строк 35 + 43 + 51) в том числе:</w:t>
            </w:r>
          </w:p>
        </w:tc>
        <w:tc>
          <w:tcPr>
            <w:tcW w:w="1020" w:type="dxa"/>
          </w:tcPr>
          <w:p>
            <w:pPr>
              <w:pStyle w:val="0"/>
              <w:jc w:val="center"/>
            </w:pPr>
            <w:r>
              <w:rPr>
                <w:sz w:val="24"/>
              </w:rPr>
              <w:t xml:space="preserve">25</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0,176524</w:t>
            </w:r>
          </w:p>
        </w:tc>
        <w:tc>
          <w:tcPr>
            <w:tcW w:w="1417" w:type="dxa"/>
          </w:tcPr>
          <w:p>
            <w:pPr>
              <w:pStyle w:val="0"/>
              <w:jc w:val="center"/>
            </w:pPr>
            <w:r>
              <w:rPr>
                <w:sz w:val="24"/>
              </w:rPr>
              <w:t xml:space="preserve">60 620,1</w:t>
            </w:r>
          </w:p>
        </w:tc>
        <w:tc>
          <w:tcPr>
            <w:tcW w:w="1020" w:type="dxa"/>
          </w:tcPr>
          <w:p>
            <w:pPr>
              <w:pStyle w:val="0"/>
              <w:jc w:val="center"/>
            </w:pPr>
            <w:r>
              <w:rPr>
                <w:sz w:val="24"/>
              </w:rPr>
              <w:t xml:space="preserve">Х</w:t>
            </w:r>
          </w:p>
        </w:tc>
        <w:tc>
          <w:tcPr>
            <w:tcW w:w="1134" w:type="dxa"/>
          </w:tcPr>
          <w:p>
            <w:pPr>
              <w:pStyle w:val="0"/>
              <w:jc w:val="center"/>
            </w:pPr>
            <w:r>
              <w:rPr>
                <w:sz w:val="24"/>
              </w:rPr>
              <w:t xml:space="preserve">10 700,9</w:t>
            </w:r>
          </w:p>
        </w:tc>
        <w:tc>
          <w:tcPr>
            <w:tcW w:w="1417" w:type="dxa"/>
          </w:tcPr>
          <w:p>
            <w:pPr>
              <w:pStyle w:val="0"/>
              <w:jc w:val="center"/>
            </w:pPr>
            <w:r>
              <w:rPr>
                <w:sz w:val="24"/>
              </w:rPr>
              <w:t xml:space="preserve">Х</w:t>
            </w:r>
          </w:p>
        </w:tc>
        <w:tc>
          <w:tcPr>
            <w:tcW w:w="1587" w:type="dxa"/>
          </w:tcPr>
          <w:p>
            <w:pPr>
              <w:pStyle w:val="0"/>
              <w:jc w:val="center"/>
            </w:pPr>
            <w:r>
              <w:rPr>
                <w:sz w:val="24"/>
              </w:rPr>
              <w:t xml:space="preserve">11 696 618,7</w:t>
            </w:r>
          </w:p>
        </w:tc>
        <w:tc>
          <w:tcPr>
            <w:tcW w:w="776" w:type="dxa"/>
          </w:tcPr>
          <w:p>
            <w:pPr>
              <w:pStyle w:val="0"/>
              <w:jc w:val="center"/>
            </w:pPr>
            <w:r>
              <w:rPr>
                <w:sz w:val="24"/>
              </w:rPr>
              <w:t xml:space="preserve">Х</w:t>
            </w:r>
          </w:p>
        </w:tc>
      </w:tr>
      <w:tr>
        <w:tc>
          <w:tcPr>
            <w:tcW w:w="2721" w:type="dxa"/>
          </w:tcPr>
          <w:p>
            <w:pPr>
              <w:pStyle w:val="0"/>
            </w:pPr>
            <w:r>
              <w:rPr>
                <w:sz w:val="24"/>
              </w:rPr>
              <w:t xml:space="preserve">4.1. медицинская помощь по профилю "онкология" (сумма строк 35.1 + 43.1 + 51.1)</w:t>
            </w:r>
          </w:p>
        </w:tc>
        <w:tc>
          <w:tcPr>
            <w:tcW w:w="1020" w:type="dxa"/>
          </w:tcPr>
          <w:p>
            <w:pPr>
              <w:pStyle w:val="0"/>
              <w:jc w:val="center"/>
            </w:pPr>
            <w:r>
              <w:rPr>
                <w:sz w:val="24"/>
              </w:rPr>
              <w:t xml:space="preserve">25.1</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0,010265</w:t>
            </w:r>
          </w:p>
        </w:tc>
        <w:tc>
          <w:tcPr>
            <w:tcW w:w="1417" w:type="dxa"/>
          </w:tcPr>
          <w:p>
            <w:pPr>
              <w:pStyle w:val="0"/>
              <w:jc w:val="center"/>
            </w:pPr>
            <w:r>
              <w:rPr>
                <w:sz w:val="24"/>
              </w:rPr>
              <w:t xml:space="preserve">109 749,5</w:t>
            </w:r>
          </w:p>
        </w:tc>
        <w:tc>
          <w:tcPr>
            <w:tcW w:w="1020" w:type="dxa"/>
          </w:tcPr>
          <w:p>
            <w:pPr>
              <w:pStyle w:val="0"/>
              <w:jc w:val="center"/>
            </w:pPr>
            <w:r>
              <w:rPr>
                <w:sz w:val="24"/>
              </w:rPr>
              <w:t xml:space="preserve">Х</w:t>
            </w:r>
          </w:p>
        </w:tc>
        <w:tc>
          <w:tcPr>
            <w:tcW w:w="1134" w:type="dxa"/>
          </w:tcPr>
          <w:p>
            <w:pPr>
              <w:pStyle w:val="0"/>
              <w:jc w:val="center"/>
            </w:pPr>
            <w:r>
              <w:rPr>
                <w:sz w:val="24"/>
              </w:rPr>
              <w:t xml:space="preserve">1 126,6</w:t>
            </w:r>
          </w:p>
        </w:tc>
        <w:tc>
          <w:tcPr>
            <w:tcW w:w="1417" w:type="dxa"/>
          </w:tcPr>
          <w:p>
            <w:pPr>
              <w:pStyle w:val="0"/>
              <w:jc w:val="center"/>
            </w:pPr>
            <w:r>
              <w:rPr>
                <w:sz w:val="24"/>
              </w:rPr>
              <w:t xml:space="preserve">Х</w:t>
            </w:r>
          </w:p>
        </w:tc>
        <w:tc>
          <w:tcPr>
            <w:tcW w:w="1587" w:type="dxa"/>
          </w:tcPr>
          <w:p>
            <w:pPr>
              <w:pStyle w:val="0"/>
              <w:jc w:val="center"/>
            </w:pPr>
            <w:r>
              <w:rPr>
                <w:sz w:val="24"/>
              </w:rPr>
              <w:t xml:space="preserve">1 231 430,1</w:t>
            </w:r>
          </w:p>
        </w:tc>
        <w:tc>
          <w:tcPr>
            <w:tcW w:w="776" w:type="dxa"/>
          </w:tcPr>
          <w:p>
            <w:pPr>
              <w:pStyle w:val="0"/>
              <w:jc w:val="center"/>
            </w:pPr>
            <w:r>
              <w:rPr>
                <w:sz w:val="24"/>
              </w:rPr>
              <w:t xml:space="preserve">Х</w:t>
            </w:r>
          </w:p>
        </w:tc>
      </w:tr>
      <w:tr>
        <w:tc>
          <w:tcPr>
            <w:tcW w:w="2721" w:type="dxa"/>
          </w:tcPr>
          <w:p>
            <w:pPr>
              <w:pStyle w:val="0"/>
            </w:pPr>
            <w:r>
              <w:rPr>
                <w:sz w:val="24"/>
              </w:rPr>
              <w:t xml:space="preserve">4.2. стентирование для больных с инфарктом миокарда медицинскими организациями (за исключением федеральных медицинских организаций) (сумма строк 35.2 + 43.2 + 51.2)</w:t>
            </w:r>
          </w:p>
        </w:tc>
        <w:tc>
          <w:tcPr>
            <w:tcW w:w="1020" w:type="dxa"/>
          </w:tcPr>
          <w:p>
            <w:pPr>
              <w:pStyle w:val="0"/>
              <w:jc w:val="center"/>
            </w:pPr>
            <w:r>
              <w:rPr>
                <w:sz w:val="24"/>
              </w:rPr>
              <w:t xml:space="preserve">25.2</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0,002327</w:t>
            </w:r>
          </w:p>
        </w:tc>
        <w:tc>
          <w:tcPr>
            <w:tcW w:w="1417" w:type="dxa"/>
          </w:tcPr>
          <w:p>
            <w:pPr>
              <w:pStyle w:val="0"/>
              <w:jc w:val="center"/>
            </w:pPr>
            <w:r>
              <w:rPr>
                <w:sz w:val="24"/>
              </w:rPr>
              <w:t xml:space="preserve">176 275,9</w:t>
            </w:r>
          </w:p>
        </w:tc>
        <w:tc>
          <w:tcPr>
            <w:tcW w:w="1020" w:type="dxa"/>
          </w:tcPr>
          <w:p>
            <w:pPr>
              <w:pStyle w:val="0"/>
              <w:jc w:val="center"/>
            </w:pPr>
            <w:r>
              <w:rPr>
                <w:sz w:val="24"/>
              </w:rPr>
              <w:t xml:space="preserve">Х</w:t>
            </w:r>
          </w:p>
        </w:tc>
        <w:tc>
          <w:tcPr>
            <w:tcW w:w="1134" w:type="dxa"/>
          </w:tcPr>
          <w:p>
            <w:pPr>
              <w:pStyle w:val="0"/>
              <w:jc w:val="center"/>
            </w:pPr>
            <w:r>
              <w:rPr>
                <w:sz w:val="24"/>
              </w:rPr>
              <w:t xml:space="preserve">410,2</w:t>
            </w:r>
          </w:p>
        </w:tc>
        <w:tc>
          <w:tcPr>
            <w:tcW w:w="1417" w:type="dxa"/>
          </w:tcPr>
          <w:p>
            <w:pPr>
              <w:pStyle w:val="0"/>
              <w:jc w:val="center"/>
            </w:pPr>
            <w:r>
              <w:rPr>
                <w:sz w:val="24"/>
              </w:rPr>
              <w:t xml:space="preserve">Х</w:t>
            </w:r>
          </w:p>
        </w:tc>
        <w:tc>
          <w:tcPr>
            <w:tcW w:w="1587" w:type="dxa"/>
          </w:tcPr>
          <w:p>
            <w:pPr>
              <w:pStyle w:val="0"/>
              <w:jc w:val="center"/>
            </w:pPr>
            <w:r>
              <w:rPr>
                <w:sz w:val="24"/>
              </w:rPr>
              <w:t xml:space="preserve">448 369,1</w:t>
            </w:r>
          </w:p>
        </w:tc>
        <w:tc>
          <w:tcPr>
            <w:tcW w:w="776" w:type="dxa"/>
          </w:tcPr>
          <w:p>
            <w:pPr>
              <w:pStyle w:val="0"/>
              <w:jc w:val="center"/>
            </w:pPr>
            <w:r>
              <w:rPr>
                <w:sz w:val="24"/>
              </w:rPr>
              <w:t xml:space="preserve">Х</w:t>
            </w:r>
          </w:p>
        </w:tc>
      </w:tr>
      <w:tr>
        <w:tc>
          <w:tcPr>
            <w:tcW w:w="2721" w:type="dxa"/>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строк 35.3 + 43.3 + 51.3)</w:t>
            </w:r>
          </w:p>
        </w:tc>
        <w:tc>
          <w:tcPr>
            <w:tcW w:w="1020" w:type="dxa"/>
          </w:tcPr>
          <w:p>
            <w:pPr>
              <w:pStyle w:val="0"/>
              <w:jc w:val="center"/>
            </w:pPr>
            <w:r>
              <w:rPr>
                <w:sz w:val="24"/>
              </w:rPr>
              <w:t xml:space="preserve">25.3</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0,00043</w:t>
            </w:r>
          </w:p>
        </w:tc>
        <w:tc>
          <w:tcPr>
            <w:tcW w:w="1417" w:type="dxa"/>
          </w:tcPr>
          <w:p>
            <w:pPr>
              <w:pStyle w:val="0"/>
              <w:jc w:val="center"/>
            </w:pPr>
            <w:r>
              <w:rPr>
                <w:sz w:val="24"/>
              </w:rPr>
              <w:t xml:space="preserve">270 465,2</w:t>
            </w:r>
          </w:p>
        </w:tc>
        <w:tc>
          <w:tcPr>
            <w:tcW w:w="1020" w:type="dxa"/>
          </w:tcPr>
          <w:p>
            <w:pPr>
              <w:pStyle w:val="0"/>
              <w:jc w:val="center"/>
            </w:pPr>
            <w:r>
              <w:rPr>
                <w:sz w:val="24"/>
              </w:rPr>
              <w:t xml:space="preserve">Х</w:t>
            </w:r>
          </w:p>
        </w:tc>
        <w:tc>
          <w:tcPr>
            <w:tcW w:w="1134" w:type="dxa"/>
          </w:tcPr>
          <w:p>
            <w:pPr>
              <w:pStyle w:val="0"/>
              <w:jc w:val="center"/>
            </w:pPr>
            <w:r>
              <w:rPr>
                <w:sz w:val="24"/>
              </w:rPr>
              <w:t xml:space="preserve">116,3</w:t>
            </w:r>
          </w:p>
        </w:tc>
        <w:tc>
          <w:tcPr>
            <w:tcW w:w="1417" w:type="dxa"/>
          </w:tcPr>
          <w:p>
            <w:pPr>
              <w:pStyle w:val="0"/>
              <w:jc w:val="center"/>
            </w:pPr>
            <w:r>
              <w:rPr>
                <w:sz w:val="24"/>
              </w:rPr>
              <w:t xml:space="preserve">Х</w:t>
            </w:r>
          </w:p>
        </w:tc>
        <w:tc>
          <w:tcPr>
            <w:tcW w:w="1587" w:type="dxa"/>
          </w:tcPr>
          <w:p>
            <w:pPr>
              <w:pStyle w:val="0"/>
              <w:jc w:val="center"/>
            </w:pPr>
            <w:r>
              <w:rPr>
                <w:sz w:val="24"/>
              </w:rPr>
              <w:t xml:space="preserve">127 121,7</w:t>
            </w:r>
          </w:p>
        </w:tc>
        <w:tc>
          <w:tcPr>
            <w:tcW w:w="776" w:type="dxa"/>
          </w:tcPr>
          <w:p>
            <w:pPr>
              <w:pStyle w:val="0"/>
              <w:jc w:val="center"/>
            </w:pPr>
            <w:r>
              <w:rPr>
                <w:sz w:val="24"/>
              </w:rPr>
              <w:t xml:space="preserve">Х</w:t>
            </w:r>
          </w:p>
        </w:tc>
      </w:tr>
      <w:tr>
        <w:tc>
          <w:tcPr>
            <w:tcW w:w="2721" w:type="dxa"/>
          </w:tcPr>
          <w:p>
            <w:pPr>
              <w:pStyle w:val="0"/>
            </w:pPr>
            <w:r>
              <w:rPr>
                <w:sz w:val="24"/>
              </w:rPr>
              <w:t xml:space="preserve">4.4. эндоваскулярная деструкция дополнительных проводящих путей и аритмогенных зон сердца (сумма строк 35.4 + 43.4 + 51.4)</w:t>
            </w:r>
          </w:p>
        </w:tc>
        <w:tc>
          <w:tcPr>
            <w:tcW w:w="1020" w:type="dxa"/>
          </w:tcPr>
          <w:p>
            <w:pPr>
              <w:pStyle w:val="0"/>
              <w:jc w:val="center"/>
            </w:pPr>
            <w:r>
              <w:rPr>
                <w:sz w:val="24"/>
              </w:rPr>
              <w:t xml:space="preserve">25.4</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0,000189</w:t>
            </w:r>
          </w:p>
        </w:tc>
        <w:tc>
          <w:tcPr>
            <w:tcW w:w="1417" w:type="dxa"/>
          </w:tcPr>
          <w:p>
            <w:pPr>
              <w:pStyle w:val="0"/>
              <w:jc w:val="center"/>
            </w:pPr>
            <w:r>
              <w:rPr>
                <w:sz w:val="24"/>
              </w:rPr>
              <w:t xml:space="preserve">366 799,5</w:t>
            </w:r>
          </w:p>
        </w:tc>
        <w:tc>
          <w:tcPr>
            <w:tcW w:w="1020" w:type="dxa"/>
          </w:tcPr>
          <w:p>
            <w:pPr>
              <w:pStyle w:val="0"/>
              <w:jc w:val="center"/>
            </w:pPr>
            <w:r>
              <w:rPr>
                <w:sz w:val="24"/>
              </w:rPr>
              <w:t xml:space="preserve">Х</w:t>
            </w:r>
          </w:p>
        </w:tc>
        <w:tc>
          <w:tcPr>
            <w:tcW w:w="1134" w:type="dxa"/>
          </w:tcPr>
          <w:p>
            <w:pPr>
              <w:pStyle w:val="0"/>
              <w:jc w:val="center"/>
            </w:pPr>
            <w:r>
              <w:rPr>
                <w:sz w:val="24"/>
              </w:rPr>
              <w:t xml:space="preserve">69,3</w:t>
            </w:r>
          </w:p>
        </w:tc>
        <w:tc>
          <w:tcPr>
            <w:tcW w:w="1417" w:type="dxa"/>
          </w:tcPr>
          <w:p>
            <w:pPr>
              <w:pStyle w:val="0"/>
              <w:jc w:val="center"/>
            </w:pPr>
            <w:r>
              <w:rPr>
                <w:sz w:val="24"/>
              </w:rPr>
              <w:t xml:space="preserve">Х</w:t>
            </w:r>
          </w:p>
        </w:tc>
        <w:tc>
          <w:tcPr>
            <w:tcW w:w="1587" w:type="dxa"/>
          </w:tcPr>
          <w:p>
            <w:pPr>
              <w:pStyle w:val="0"/>
              <w:jc w:val="center"/>
            </w:pPr>
            <w:r>
              <w:rPr>
                <w:sz w:val="24"/>
              </w:rPr>
              <w:t xml:space="preserve">75 748,4</w:t>
            </w:r>
          </w:p>
        </w:tc>
        <w:tc>
          <w:tcPr>
            <w:tcW w:w="776" w:type="dxa"/>
          </w:tcPr>
          <w:p>
            <w:pPr>
              <w:pStyle w:val="0"/>
              <w:jc w:val="center"/>
            </w:pPr>
            <w:r>
              <w:rPr>
                <w:sz w:val="24"/>
              </w:rPr>
              <w:t xml:space="preserve">Х</w:t>
            </w:r>
          </w:p>
        </w:tc>
      </w:tr>
      <w:tr>
        <w:tc>
          <w:tcPr>
            <w:tcW w:w="2721" w:type="dxa"/>
          </w:tcPr>
          <w:p>
            <w:pPr>
              <w:pStyle w:val="0"/>
            </w:pPr>
            <w:r>
              <w:rPr>
                <w:sz w:val="24"/>
              </w:rPr>
              <w:t xml:space="preserve">4.5. стентирование или эндартерэктомия медицинскими организациями (за исключением федеральных медицинских организаций) (сумма строк 35.5 + 43.5 + 51.5)</w:t>
            </w:r>
          </w:p>
        </w:tc>
        <w:tc>
          <w:tcPr>
            <w:tcW w:w="1020" w:type="dxa"/>
          </w:tcPr>
          <w:p>
            <w:pPr>
              <w:pStyle w:val="0"/>
              <w:jc w:val="center"/>
            </w:pPr>
            <w:r>
              <w:rPr>
                <w:sz w:val="24"/>
              </w:rPr>
              <w:t xml:space="preserve">25.5</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0,000472</w:t>
            </w:r>
          </w:p>
        </w:tc>
        <w:tc>
          <w:tcPr>
            <w:tcW w:w="1417" w:type="dxa"/>
          </w:tcPr>
          <w:p>
            <w:pPr>
              <w:pStyle w:val="0"/>
              <w:jc w:val="center"/>
            </w:pPr>
            <w:r>
              <w:rPr>
                <w:sz w:val="24"/>
              </w:rPr>
              <w:t xml:space="preserve">223 949,2</w:t>
            </w:r>
          </w:p>
        </w:tc>
        <w:tc>
          <w:tcPr>
            <w:tcW w:w="1020" w:type="dxa"/>
          </w:tcPr>
          <w:p>
            <w:pPr>
              <w:pStyle w:val="0"/>
              <w:jc w:val="center"/>
            </w:pPr>
            <w:r>
              <w:rPr>
                <w:sz w:val="24"/>
              </w:rPr>
              <w:t xml:space="preserve">Х</w:t>
            </w:r>
          </w:p>
        </w:tc>
        <w:tc>
          <w:tcPr>
            <w:tcW w:w="1134" w:type="dxa"/>
          </w:tcPr>
          <w:p>
            <w:pPr>
              <w:pStyle w:val="0"/>
              <w:jc w:val="center"/>
            </w:pPr>
            <w:r>
              <w:rPr>
                <w:sz w:val="24"/>
              </w:rPr>
              <w:t xml:space="preserve">105,7</w:t>
            </w:r>
          </w:p>
        </w:tc>
        <w:tc>
          <w:tcPr>
            <w:tcW w:w="1417" w:type="dxa"/>
          </w:tcPr>
          <w:p>
            <w:pPr>
              <w:pStyle w:val="0"/>
              <w:jc w:val="center"/>
            </w:pPr>
            <w:r>
              <w:rPr>
                <w:sz w:val="24"/>
              </w:rPr>
              <w:t xml:space="preserve">Х</w:t>
            </w:r>
          </w:p>
        </w:tc>
        <w:tc>
          <w:tcPr>
            <w:tcW w:w="1587" w:type="dxa"/>
          </w:tcPr>
          <w:p>
            <w:pPr>
              <w:pStyle w:val="0"/>
              <w:jc w:val="center"/>
            </w:pPr>
            <w:r>
              <w:rPr>
                <w:sz w:val="24"/>
              </w:rPr>
              <w:t xml:space="preserve">115 535,4</w:t>
            </w:r>
          </w:p>
        </w:tc>
        <w:tc>
          <w:tcPr>
            <w:tcW w:w="776" w:type="dxa"/>
          </w:tcPr>
          <w:p>
            <w:pPr>
              <w:pStyle w:val="0"/>
              <w:jc w:val="center"/>
            </w:pPr>
            <w:r>
              <w:rPr>
                <w:sz w:val="24"/>
              </w:rPr>
              <w:t xml:space="preserve">Х</w:t>
            </w:r>
          </w:p>
        </w:tc>
      </w:tr>
      <w:tr>
        <w:tc>
          <w:tcPr>
            <w:tcW w:w="2721" w:type="dxa"/>
          </w:tcPr>
          <w:p>
            <w:pPr>
              <w:pStyle w:val="0"/>
            </w:pPr>
            <w:r>
              <w:rPr>
                <w:sz w:val="24"/>
              </w:rPr>
              <w:t xml:space="preserve">4.6. трансплантация почки медицинскими организациями (за исключением федеральных медицинских организаций) (сумма строк 35.6 + 43.6 + 51.6)</w:t>
            </w:r>
          </w:p>
        </w:tc>
        <w:tc>
          <w:tcPr>
            <w:tcW w:w="1020" w:type="dxa"/>
          </w:tcPr>
          <w:p>
            <w:pPr>
              <w:pStyle w:val="0"/>
              <w:jc w:val="center"/>
            </w:pPr>
            <w:r>
              <w:rPr>
                <w:sz w:val="24"/>
              </w:rPr>
              <w:t xml:space="preserve">25.6</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0,000025</w:t>
            </w:r>
          </w:p>
        </w:tc>
        <w:tc>
          <w:tcPr>
            <w:tcW w:w="1417" w:type="dxa"/>
          </w:tcPr>
          <w:p>
            <w:pPr>
              <w:pStyle w:val="0"/>
              <w:jc w:val="center"/>
            </w:pPr>
            <w:r>
              <w:rPr>
                <w:sz w:val="24"/>
              </w:rPr>
              <w:t xml:space="preserve">1 369 498,8</w:t>
            </w:r>
          </w:p>
        </w:tc>
        <w:tc>
          <w:tcPr>
            <w:tcW w:w="1020" w:type="dxa"/>
          </w:tcPr>
          <w:p>
            <w:pPr>
              <w:pStyle w:val="0"/>
              <w:jc w:val="center"/>
            </w:pPr>
            <w:r>
              <w:rPr>
                <w:sz w:val="24"/>
              </w:rPr>
              <w:t xml:space="preserve">Х</w:t>
            </w:r>
          </w:p>
        </w:tc>
        <w:tc>
          <w:tcPr>
            <w:tcW w:w="1134" w:type="dxa"/>
          </w:tcPr>
          <w:p>
            <w:pPr>
              <w:pStyle w:val="0"/>
              <w:jc w:val="center"/>
            </w:pPr>
            <w:r>
              <w:rPr>
                <w:sz w:val="24"/>
              </w:rPr>
              <w:t xml:space="preserve">34,2</w:t>
            </w:r>
          </w:p>
        </w:tc>
        <w:tc>
          <w:tcPr>
            <w:tcW w:w="1417" w:type="dxa"/>
          </w:tcPr>
          <w:p>
            <w:pPr>
              <w:pStyle w:val="0"/>
              <w:jc w:val="center"/>
            </w:pPr>
            <w:r>
              <w:rPr>
                <w:sz w:val="24"/>
              </w:rPr>
              <w:t xml:space="preserve">Х</w:t>
            </w:r>
          </w:p>
        </w:tc>
        <w:tc>
          <w:tcPr>
            <w:tcW w:w="1587" w:type="dxa"/>
          </w:tcPr>
          <w:p>
            <w:pPr>
              <w:pStyle w:val="0"/>
              <w:jc w:val="center"/>
            </w:pPr>
            <w:r>
              <w:rPr>
                <w:sz w:val="24"/>
              </w:rPr>
              <w:t xml:space="preserve">37 382,3</w:t>
            </w:r>
          </w:p>
        </w:tc>
        <w:tc>
          <w:tcPr>
            <w:tcW w:w="776" w:type="dxa"/>
          </w:tcPr>
          <w:p>
            <w:pPr>
              <w:pStyle w:val="0"/>
              <w:jc w:val="center"/>
            </w:pPr>
            <w:r>
              <w:rPr>
                <w:sz w:val="24"/>
              </w:rPr>
              <w:t xml:space="preserve">Х</w:t>
            </w:r>
          </w:p>
        </w:tc>
      </w:tr>
      <w:tr>
        <w:tc>
          <w:tcPr>
            <w:tcW w:w="2721" w:type="dxa"/>
          </w:tcPr>
          <w:p>
            <w:pPr>
              <w:pStyle w:val="0"/>
            </w:pPr>
            <w:r>
              <w:rPr>
                <w:sz w:val="24"/>
              </w:rPr>
              <w:t xml:space="preserve">4.7. высокотехнологичная медицинская помощь (сумма строк 35.7 + 43.7 + 51.7)</w:t>
            </w:r>
          </w:p>
        </w:tc>
        <w:tc>
          <w:tcPr>
            <w:tcW w:w="1020" w:type="dxa"/>
          </w:tcPr>
          <w:p>
            <w:pPr>
              <w:pStyle w:val="0"/>
              <w:jc w:val="center"/>
            </w:pPr>
            <w:r>
              <w:rPr>
                <w:sz w:val="24"/>
              </w:rPr>
              <w:t xml:space="preserve">25.7</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0,000004</w:t>
            </w:r>
          </w:p>
        </w:tc>
        <w:tc>
          <w:tcPr>
            <w:tcW w:w="1417" w:type="dxa"/>
          </w:tcPr>
          <w:p>
            <w:pPr>
              <w:pStyle w:val="0"/>
              <w:jc w:val="center"/>
            </w:pPr>
            <w:r>
              <w:rPr>
                <w:sz w:val="24"/>
              </w:rPr>
              <w:t xml:space="preserve">242 531,1</w:t>
            </w:r>
          </w:p>
        </w:tc>
        <w:tc>
          <w:tcPr>
            <w:tcW w:w="1020" w:type="dxa"/>
          </w:tcPr>
          <w:p>
            <w:pPr>
              <w:pStyle w:val="0"/>
              <w:jc w:val="center"/>
            </w:pPr>
            <w:r>
              <w:rPr>
                <w:sz w:val="24"/>
              </w:rPr>
              <w:t xml:space="preserve">Х</w:t>
            </w:r>
          </w:p>
        </w:tc>
        <w:tc>
          <w:tcPr>
            <w:tcW w:w="1134" w:type="dxa"/>
          </w:tcPr>
          <w:p>
            <w:pPr>
              <w:pStyle w:val="0"/>
              <w:jc w:val="center"/>
            </w:pPr>
            <w:r>
              <w:rPr>
                <w:sz w:val="24"/>
              </w:rPr>
              <w:t xml:space="preserve">1,0</w:t>
            </w:r>
          </w:p>
        </w:tc>
        <w:tc>
          <w:tcPr>
            <w:tcW w:w="1417" w:type="dxa"/>
          </w:tcPr>
          <w:p>
            <w:pPr>
              <w:pStyle w:val="0"/>
              <w:jc w:val="center"/>
            </w:pPr>
            <w:r>
              <w:rPr>
                <w:sz w:val="24"/>
              </w:rPr>
              <w:t xml:space="preserve">Х</w:t>
            </w:r>
          </w:p>
        </w:tc>
        <w:tc>
          <w:tcPr>
            <w:tcW w:w="1587" w:type="dxa"/>
          </w:tcPr>
          <w:p>
            <w:pPr>
              <w:pStyle w:val="0"/>
              <w:jc w:val="center"/>
            </w:pPr>
            <w:r>
              <w:rPr>
                <w:sz w:val="24"/>
              </w:rPr>
              <w:t xml:space="preserve">952 177,0</w:t>
            </w:r>
          </w:p>
        </w:tc>
        <w:tc>
          <w:tcPr>
            <w:tcW w:w="776" w:type="dxa"/>
          </w:tcPr>
          <w:p>
            <w:pPr>
              <w:pStyle w:val="0"/>
              <w:jc w:val="center"/>
            </w:pPr>
            <w:r>
              <w:rPr>
                <w:sz w:val="24"/>
              </w:rPr>
              <w:t xml:space="preserve">Х</w:t>
            </w:r>
          </w:p>
        </w:tc>
      </w:tr>
      <w:tr>
        <w:tc>
          <w:tcPr>
            <w:tcW w:w="2721" w:type="dxa"/>
          </w:tcPr>
          <w:p>
            <w:pPr>
              <w:pStyle w:val="0"/>
            </w:pPr>
            <w:r>
              <w:rPr>
                <w:sz w:val="24"/>
              </w:rPr>
              <w:t xml:space="preserve">5. Медицинская реабилитация:</w:t>
            </w:r>
          </w:p>
        </w:tc>
        <w:tc>
          <w:tcPr>
            <w:tcW w:w="1020" w:type="dxa"/>
          </w:tcPr>
          <w:p>
            <w:pPr>
              <w:pStyle w:val="0"/>
              <w:jc w:val="center"/>
            </w:pPr>
            <w:r>
              <w:rPr>
                <w:sz w:val="24"/>
              </w:rPr>
              <w:t xml:space="preserve">26</w:t>
            </w:r>
          </w:p>
        </w:tc>
        <w:tc>
          <w:tcPr>
            <w:tcW w:w="1984" w:type="dxa"/>
          </w:tcPr>
          <w:p>
            <w:pPr>
              <w:pStyle w:val="0"/>
            </w:pPr>
            <w:r>
              <w:rPr>
                <w:sz w:val="24"/>
              </w:rPr>
              <w:t xml:space="preserve">Х</w:t>
            </w:r>
          </w:p>
        </w:tc>
        <w:tc>
          <w:tcPr>
            <w:tcW w:w="1701"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776" w:type="dxa"/>
          </w:tcPr>
          <w:p>
            <w:pPr>
              <w:pStyle w:val="0"/>
              <w:jc w:val="center"/>
            </w:pPr>
            <w:r>
              <w:rPr>
                <w:sz w:val="24"/>
              </w:rPr>
              <w:t xml:space="preserve">Х</w:t>
            </w:r>
          </w:p>
        </w:tc>
      </w:tr>
      <w:tr>
        <w:tc>
          <w:tcPr>
            <w:tcW w:w="2721" w:type="dxa"/>
          </w:tcPr>
          <w:p>
            <w:pPr>
              <w:pStyle w:val="0"/>
            </w:pPr>
            <w:r>
              <w:rPr>
                <w:sz w:val="24"/>
              </w:rPr>
              <w:t xml:space="preserve">5.1. В амбулаторных условиях (сумма строк 36.1 + 44.1 + 52.1)</w:t>
            </w:r>
          </w:p>
        </w:tc>
        <w:tc>
          <w:tcPr>
            <w:tcW w:w="1020" w:type="dxa"/>
          </w:tcPr>
          <w:p>
            <w:pPr>
              <w:pStyle w:val="0"/>
              <w:jc w:val="center"/>
            </w:pPr>
            <w:r>
              <w:rPr>
                <w:sz w:val="24"/>
              </w:rPr>
              <w:t xml:space="preserve">26.1</w:t>
            </w:r>
          </w:p>
        </w:tc>
        <w:tc>
          <w:tcPr>
            <w:tcW w:w="1984" w:type="dxa"/>
          </w:tcPr>
          <w:p>
            <w:pPr>
              <w:pStyle w:val="0"/>
            </w:pPr>
            <w:r>
              <w:rPr>
                <w:sz w:val="24"/>
              </w:rPr>
              <w:t xml:space="preserve">комплексные посещения</w:t>
            </w:r>
          </w:p>
        </w:tc>
        <w:tc>
          <w:tcPr>
            <w:tcW w:w="1701" w:type="dxa"/>
          </w:tcPr>
          <w:p>
            <w:pPr>
              <w:pStyle w:val="0"/>
              <w:jc w:val="center"/>
            </w:pPr>
            <w:r>
              <w:rPr>
                <w:sz w:val="24"/>
              </w:rPr>
              <w:t xml:space="preserve">0,003506</w:t>
            </w:r>
          </w:p>
        </w:tc>
        <w:tc>
          <w:tcPr>
            <w:tcW w:w="1417" w:type="dxa"/>
          </w:tcPr>
          <w:p>
            <w:pPr>
              <w:pStyle w:val="0"/>
              <w:jc w:val="center"/>
            </w:pPr>
            <w:r>
              <w:rPr>
                <w:sz w:val="24"/>
              </w:rPr>
              <w:t xml:space="preserve">29 121,1</w:t>
            </w:r>
          </w:p>
        </w:tc>
        <w:tc>
          <w:tcPr>
            <w:tcW w:w="1020" w:type="dxa"/>
          </w:tcPr>
          <w:p>
            <w:pPr>
              <w:pStyle w:val="0"/>
              <w:jc w:val="center"/>
            </w:pPr>
            <w:r>
              <w:rPr>
                <w:sz w:val="24"/>
              </w:rPr>
              <w:t xml:space="preserve">Х</w:t>
            </w:r>
          </w:p>
        </w:tc>
        <w:tc>
          <w:tcPr>
            <w:tcW w:w="1134" w:type="dxa"/>
          </w:tcPr>
          <w:p>
            <w:pPr>
              <w:pStyle w:val="0"/>
              <w:jc w:val="center"/>
            </w:pPr>
            <w:r>
              <w:rPr>
                <w:sz w:val="24"/>
              </w:rPr>
              <w:t xml:space="preserve">102,1</w:t>
            </w:r>
          </w:p>
        </w:tc>
        <w:tc>
          <w:tcPr>
            <w:tcW w:w="1417" w:type="dxa"/>
          </w:tcPr>
          <w:p>
            <w:pPr>
              <w:pStyle w:val="0"/>
              <w:jc w:val="center"/>
            </w:pPr>
            <w:r>
              <w:rPr>
                <w:sz w:val="24"/>
              </w:rPr>
              <w:t xml:space="preserve">Х</w:t>
            </w:r>
          </w:p>
        </w:tc>
        <w:tc>
          <w:tcPr>
            <w:tcW w:w="1587" w:type="dxa"/>
          </w:tcPr>
          <w:p>
            <w:pPr>
              <w:pStyle w:val="0"/>
              <w:jc w:val="center"/>
            </w:pPr>
            <w:r>
              <w:rPr>
                <w:sz w:val="24"/>
              </w:rPr>
              <w:t xml:space="preserve">111 600,4</w:t>
            </w:r>
          </w:p>
        </w:tc>
        <w:tc>
          <w:tcPr>
            <w:tcW w:w="776" w:type="dxa"/>
          </w:tcPr>
          <w:p>
            <w:pPr>
              <w:pStyle w:val="0"/>
              <w:jc w:val="center"/>
            </w:pPr>
            <w:r>
              <w:rPr>
                <w:sz w:val="24"/>
              </w:rPr>
              <w:t xml:space="preserve">Х</w:t>
            </w:r>
          </w:p>
        </w:tc>
      </w:tr>
      <w:tr>
        <w:tc>
          <w:tcPr>
            <w:tcW w:w="2721" w:type="dxa"/>
          </w:tcPr>
          <w:p>
            <w:pPr>
              <w:pStyle w:val="0"/>
            </w:pPr>
            <w:r>
              <w:rPr>
                <w:sz w:val="24"/>
              </w:rPr>
              <w:t xml:space="preserve">5.2. В условиях дневных стационаров (первичная медико-санитарная помощь, специализированная медицинская помощь) (сумма строк 36.2 + 44.2 + 52.2)</w:t>
            </w:r>
          </w:p>
        </w:tc>
        <w:tc>
          <w:tcPr>
            <w:tcW w:w="1020" w:type="dxa"/>
          </w:tcPr>
          <w:p>
            <w:pPr>
              <w:pStyle w:val="0"/>
              <w:jc w:val="center"/>
            </w:pPr>
            <w:r>
              <w:rPr>
                <w:sz w:val="24"/>
              </w:rPr>
              <w:t xml:space="preserve">26.2</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0,002926</w:t>
            </w:r>
          </w:p>
        </w:tc>
        <w:tc>
          <w:tcPr>
            <w:tcW w:w="1417" w:type="dxa"/>
          </w:tcPr>
          <w:p>
            <w:pPr>
              <w:pStyle w:val="0"/>
              <w:jc w:val="center"/>
            </w:pPr>
            <w:r>
              <w:rPr>
                <w:sz w:val="24"/>
              </w:rPr>
              <w:t xml:space="preserve">31 937,9</w:t>
            </w:r>
          </w:p>
        </w:tc>
        <w:tc>
          <w:tcPr>
            <w:tcW w:w="1020" w:type="dxa"/>
          </w:tcPr>
          <w:p>
            <w:pPr>
              <w:pStyle w:val="0"/>
              <w:jc w:val="center"/>
            </w:pPr>
            <w:r>
              <w:rPr>
                <w:sz w:val="24"/>
              </w:rPr>
              <w:t xml:space="preserve">Х</w:t>
            </w:r>
          </w:p>
        </w:tc>
        <w:tc>
          <w:tcPr>
            <w:tcW w:w="1134" w:type="dxa"/>
          </w:tcPr>
          <w:p>
            <w:pPr>
              <w:pStyle w:val="0"/>
              <w:jc w:val="center"/>
            </w:pPr>
            <w:r>
              <w:rPr>
                <w:sz w:val="24"/>
              </w:rPr>
              <w:t xml:space="preserve">93,5</w:t>
            </w:r>
          </w:p>
        </w:tc>
        <w:tc>
          <w:tcPr>
            <w:tcW w:w="1417" w:type="dxa"/>
          </w:tcPr>
          <w:p>
            <w:pPr>
              <w:pStyle w:val="0"/>
              <w:jc w:val="center"/>
            </w:pPr>
            <w:r>
              <w:rPr>
                <w:sz w:val="24"/>
              </w:rPr>
              <w:t xml:space="preserve">Х</w:t>
            </w:r>
          </w:p>
        </w:tc>
        <w:tc>
          <w:tcPr>
            <w:tcW w:w="1587" w:type="dxa"/>
          </w:tcPr>
          <w:p>
            <w:pPr>
              <w:pStyle w:val="0"/>
              <w:jc w:val="center"/>
            </w:pPr>
            <w:r>
              <w:rPr>
                <w:sz w:val="24"/>
              </w:rPr>
              <w:t xml:space="preserve">102 200,2</w:t>
            </w:r>
          </w:p>
        </w:tc>
        <w:tc>
          <w:tcPr>
            <w:tcW w:w="776" w:type="dxa"/>
          </w:tcPr>
          <w:p>
            <w:pPr>
              <w:pStyle w:val="0"/>
              <w:jc w:val="center"/>
            </w:pPr>
            <w:r>
              <w:rPr>
                <w:sz w:val="24"/>
              </w:rPr>
              <w:t xml:space="preserve">Х</w:t>
            </w:r>
          </w:p>
        </w:tc>
      </w:tr>
      <w:tr>
        <w:tc>
          <w:tcPr>
            <w:tcW w:w="2721" w:type="dxa"/>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 (сумма строк 36.3 + 44.3 + 52.3)</w:t>
            </w:r>
          </w:p>
        </w:tc>
        <w:tc>
          <w:tcPr>
            <w:tcW w:w="1020" w:type="dxa"/>
          </w:tcPr>
          <w:p>
            <w:pPr>
              <w:pStyle w:val="0"/>
              <w:jc w:val="center"/>
            </w:pPr>
            <w:r>
              <w:rPr>
                <w:sz w:val="24"/>
              </w:rPr>
              <w:t xml:space="preserve">26.3</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0,006104</w:t>
            </w:r>
          </w:p>
        </w:tc>
        <w:tc>
          <w:tcPr>
            <w:tcW w:w="1417" w:type="dxa"/>
          </w:tcPr>
          <w:p>
            <w:pPr>
              <w:pStyle w:val="0"/>
              <w:jc w:val="center"/>
            </w:pPr>
            <w:r>
              <w:rPr>
                <w:sz w:val="24"/>
              </w:rPr>
              <w:t xml:space="preserve">61 712,0</w:t>
            </w:r>
          </w:p>
        </w:tc>
        <w:tc>
          <w:tcPr>
            <w:tcW w:w="1020" w:type="dxa"/>
          </w:tcPr>
          <w:p>
            <w:pPr>
              <w:pStyle w:val="0"/>
              <w:jc w:val="center"/>
            </w:pPr>
            <w:r>
              <w:rPr>
                <w:sz w:val="24"/>
              </w:rPr>
              <w:t xml:space="preserve">Х</w:t>
            </w:r>
          </w:p>
        </w:tc>
        <w:tc>
          <w:tcPr>
            <w:tcW w:w="1134" w:type="dxa"/>
          </w:tcPr>
          <w:p>
            <w:pPr>
              <w:pStyle w:val="0"/>
              <w:jc w:val="center"/>
            </w:pPr>
            <w:r>
              <w:rPr>
                <w:sz w:val="24"/>
              </w:rPr>
              <w:t xml:space="preserve">376,7</w:t>
            </w:r>
          </w:p>
        </w:tc>
        <w:tc>
          <w:tcPr>
            <w:tcW w:w="1417" w:type="dxa"/>
          </w:tcPr>
          <w:p>
            <w:pPr>
              <w:pStyle w:val="0"/>
              <w:jc w:val="center"/>
            </w:pPr>
            <w:r>
              <w:rPr>
                <w:sz w:val="24"/>
              </w:rPr>
              <w:t xml:space="preserve">Х</w:t>
            </w:r>
          </w:p>
        </w:tc>
        <w:tc>
          <w:tcPr>
            <w:tcW w:w="1587" w:type="dxa"/>
          </w:tcPr>
          <w:p>
            <w:pPr>
              <w:pStyle w:val="0"/>
              <w:jc w:val="center"/>
            </w:pPr>
            <w:r>
              <w:rPr>
                <w:sz w:val="24"/>
              </w:rPr>
              <w:t xml:space="preserve">411 751,9</w:t>
            </w:r>
          </w:p>
        </w:tc>
        <w:tc>
          <w:tcPr>
            <w:tcW w:w="776" w:type="dxa"/>
          </w:tcPr>
          <w:p>
            <w:pPr>
              <w:pStyle w:val="0"/>
              <w:jc w:val="center"/>
            </w:pPr>
            <w:r>
              <w:rPr>
                <w:sz w:val="24"/>
              </w:rPr>
              <w:t xml:space="preserve">Х</w:t>
            </w:r>
          </w:p>
        </w:tc>
      </w:tr>
      <w:tr>
        <w:tc>
          <w:tcPr>
            <w:tcW w:w="2721" w:type="dxa"/>
          </w:tcPr>
          <w:p>
            <w:pPr>
              <w:pStyle w:val="0"/>
            </w:pPr>
            <w:r>
              <w:rPr>
                <w:sz w:val="24"/>
              </w:rPr>
              <w:t xml:space="preserve">6. Паллиативная медицинская помощь &lt;*********&gt; (равно строке 53)</w:t>
            </w:r>
          </w:p>
        </w:tc>
        <w:tc>
          <w:tcPr>
            <w:tcW w:w="1020" w:type="dxa"/>
          </w:tcPr>
          <w:p>
            <w:pPr>
              <w:pStyle w:val="0"/>
              <w:jc w:val="center"/>
            </w:pPr>
            <w:r>
              <w:rPr>
                <w:sz w:val="24"/>
              </w:rPr>
              <w:t xml:space="preserve">27</w:t>
            </w:r>
          </w:p>
        </w:tc>
        <w:tc>
          <w:tcPr>
            <w:tcW w:w="1984" w:type="dxa"/>
          </w:tcPr>
          <w:p>
            <w:pPr>
              <w:pStyle w:val="0"/>
            </w:pPr>
            <w:r>
              <w:rPr>
                <w:sz w:val="24"/>
              </w:rPr>
              <w:t xml:space="preserve">Х</w:t>
            </w:r>
          </w:p>
        </w:tc>
        <w:tc>
          <w:tcPr>
            <w:tcW w:w="1701" w:type="dxa"/>
          </w:tcPr>
          <w:p>
            <w:pPr>
              <w:pStyle w:val="0"/>
              <w:jc w:val="center"/>
            </w:pPr>
            <w:r>
              <w:rPr>
                <w:sz w:val="24"/>
              </w:rPr>
              <w:t xml:space="preserve">0,022</w:t>
            </w:r>
          </w:p>
        </w:tc>
        <w:tc>
          <w:tcPr>
            <w:tcW w:w="1417" w:type="dxa"/>
          </w:tcPr>
          <w:p>
            <w:pPr>
              <w:pStyle w:val="0"/>
              <w:jc w:val="center"/>
            </w:pPr>
            <w:r>
              <w:rPr>
                <w:sz w:val="24"/>
              </w:rPr>
              <w:t xml:space="preserve">683,9</w:t>
            </w:r>
          </w:p>
        </w:tc>
        <w:tc>
          <w:tcPr>
            <w:tcW w:w="1020" w:type="dxa"/>
          </w:tcPr>
          <w:p>
            <w:pPr>
              <w:pStyle w:val="0"/>
              <w:jc w:val="center"/>
            </w:pPr>
            <w:r>
              <w:rPr>
                <w:sz w:val="24"/>
              </w:rPr>
              <w:t xml:space="preserve">Х</w:t>
            </w:r>
          </w:p>
        </w:tc>
        <w:tc>
          <w:tcPr>
            <w:tcW w:w="1134" w:type="dxa"/>
          </w:tcPr>
          <w:p>
            <w:pPr>
              <w:pStyle w:val="0"/>
              <w:jc w:val="center"/>
            </w:pPr>
            <w:r>
              <w:rPr>
                <w:sz w:val="24"/>
              </w:rPr>
              <w:t xml:space="preserve">15,0</w:t>
            </w:r>
          </w:p>
        </w:tc>
        <w:tc>
          <w:tcPr>
            <w:tcW w:w="1417" w:type="dxa"/>
          </w:tcPr>
          <w:p>
            <w:pPr>
              <w:pStyle w:val="0"/>
              <w:jc w:val="center"/>
            </w:pPr>
            <w:r>
              <w:rPr>
                <w:sz w:val="24"/>
              </w:rPr>
              <w:t xml:space="preserve">Х</w:t>
            </w:r>
          </w:p>
        </w:tc>
        <w:tc>
          <w:tcPr>
            <w:tcW w:w="1587" w:type="dxa"/>
          </w:tcPr>
          <w:p>
            <w:pPr>
              <w:pStyle w:val="0"/>
              <w:jc w:val="center"/>
            </w:pPr>
            <w:r>
              <w:rPr>
                <w:sz w:val="24"/>
              </w:rPr>
              <w:t xml:space="preserve">16 417,0</w:t>
            </w:r>
          </w:p>
        </w:tc>
        <w:tc>
          <w:tcPr>
            <w:tcW w:w="776" w:type="dxa"/>
          </w:tcPr>
          <w:p>
            <w:pPr>
              <w:pStyle w:val="0"/>
              <w:jc w:val="center"/>
            </w:pPr>
            <w:r>
              <w:rPr>
                <w:sz w:val="24"/>
              </w:rPr>
              <w:t xml:space="preserve">Х</w:t>
            </w:r>
          </w:p>
        </w:tc>
      </w:tr>
      <w:tr>
        <w:tc>
          <w:tcPr>
            <w:tcW w:w="2721" w:type="dxa"/>
          </w:tcPr>
          <w:p>
            <w:pPr>
              <w:pStyle w:val="0"/>
            </w:pPr>
            <w:r>
              <w:rPr>
                <w:sz w:val="24"/>
              </w:rPr>
              <w:t xml:space="preserve">6.1. первичная медицинская помощь, в том числе доврачебная и врачебная </w:t>
            </w:r>
            <w:hyperlink w:tooltip="&lt;*******&gt; Указываются расходы консолидированного бюджета субъекта Российской Федерации на приобретение медицинского оборудования для медицинских организаций, работающих в системе ОМС, сверх ТПОМС." w:anchor="P7028" w:history="0">
              <w:r>
                <w:rPr>
                  <w:color w:val="0000ff"/>
                  <w:sz w:val="24"/>
                </w:rPr>
                <w:t xml:space="preserve">&lt;*******&gt;</w:t>
              </w:r>
            </w:hyperlink>
            <w:r>
              <w:rPr>
                <w:sz w:val="24"/>
              </w:rPr>
              <w:t xml:space="preserve">, всего (равно строке 53.1), в том числе:</w:t>
            </w:r>
          </w:p>
        </w:tc>
        <w:tc>
          <w:tcPr>
            <w:tcW w:w="1020" w:type="dxa"/>
          </w:tcPr>
          <w:p>
            <w:pPr>
              <w:pStyle w:val="0"/>
              <w:jc w:val="center"/>
            </w:pPr>
            <w:r>
              <w:rPr>
                <w:sz w:val="24"/>
              </w:rPr>
              <w:t xml:space="preserve">27.1</w:t>
            </w:r>
          </w:p>
        </w:tc>
        <w:tc>
          <w:tcPr>
            <w:tcW w:w="1984" w:type="dxa"/>
          </w:tcPr>
          <w:p>
            <w:pPr>
              <w:pStyle w:val="0"/>
            </w:pPr>
            <w:r>
              <w:rPr>
                <w:sz w:val="24"/>
              </w:rPr>
              <w:t xml:space="preserve">посещений</w:t>
            </w:r>
          </w:p>
        </w:tc>
        <w:tc>
          <w:tcPr>
            <w:tcW w:w="1701" w:type="dxa"/>
          </w:tcPr>
          <w:p>
            <w:pPr>
              <w:pStyle w:val="0"/>
              <w:jc w:val="center"/>
            </w:pPr>
            <w:r>
              <w:rPr>
                <w:sz w:val="24"/>
              </w:rPr>
              <w:t xml:space="preserve">0,022</w:t>
            </w:r>
          </w:p>
        </w:tc>
        <w:tc>
          <w:tcPr>
            <w:tcW w:w="1417" w:type="dxa"/>
          </w:tcPr>
          <w:p>
            <w:pPr>
              <w:pStyle w:val="0"/>
              <w:jc w:val="center"/>
            </w:pPr>
            <w:r>
              <w:rPr>
                <w:sz w:val="24"/>
              </w:rPr>
              <w:t xml:space="preserve">683,9</w:t>
            </w:r>
          </w:p>
        </w:tc>
        <w:tc>
          <w:tcPr>
            <w:tcW w:w="1020" w:type="dxa"/>
          </w:tcPr>
          <w:p>
            <w:pPr>
              <w:pStyle w:val="0"/>
              <w:jc w:val="center"/>
            </w:pPr>
            <w:r>
              <w:rPr>
                <w:sz w:val="24"/>
              </w:rPr>
              <w:t xml:space="preserve">Х</w:t>
            </w:r>
          </w:p>
        </w:tc>
        <w:tc>
          <w:tcPr>
            <w:tcW w:w="1134" w:type="dxa"/>
          </w:tcPr>
          <w:p>
            <w:pPr>
              <w:pStyle w:val="0"/>
              <w:jc w:val="center"/>
            </w:pPr>
            <w:r>
              <w:rPr>
                <w:sz w:val="24"/>
              </w:rPr>
              <w:t xml:space="preserve">15,0</w:t>
            </w:r>
          </w:p>
        </w:tc>
        <w:tc>
          <w:tcPr>
            <w:tcW w:w="1417" w:type="dxa"/>
          </w:tcPr>
          <w:p>
            <w:pPr>
              <w:pStyle w:val="0"/>
              <w:jc w:val="center"/>
            </w:pPr>
            <w:r>
              <w:rPr>
                <w:sz w:val="24"/>
              </w:rPr>
              <w:t xml:space="preserve">Х</w:t>
            </w:r>
          </w:p>
        </w:tc>
        <w:tc>
          <w:tcPr>
            <w:tcW w:w="1587" w:type="dxa"/>
          </w:tcPr>
          <w:p>
            <w:pPr>
              <w:pStyle w:val="0"/>
              <w:jc w:val="center"/>
            </w:pPr>
            <w:r>
              <w:rPr>
                <w:sz w:val="24"/>
              </w:rPr>
              <w:t xml:space="preserve">16 417,0</w:t>
            </w:r>
          </w:p>
        </w:tc>
        <w:tc>
          <w:tcPr>
            <w:tcW w:w="776" w:type="dxa"/>
          </w:tcPr>
          <w:p>
            <w:pPr>
              <w:pStyle w:val="0"/>
              <w:jc w:val="center"/>
            </w:pPr>
            <w:r>
              <w:rPr>
                <w:sz w:val="24"/>
              </w:rPr>
              <w:t xml:space="preserve">Х</w:t>
            </w:r>
          </w:p>
        </w:tc>
      </w:tr>
      <w:tr>
        <w:tc>
          <w:tcPr>
            <w:tcW w:w="2721" w:type="dxa"/>
          </w:tcPr>
          <w:p>
            <w:pPr>
              <w:pStyle w:val="0"/>
            </w:pPr>
            <w:r>
              <w:rPr>
                <w:sz w:val="24"/>
              </w:rPr>
              <w:t xml:space="preserve">6.1.1. посещение по паллиативной медицинской помощи без учета посещений на дому патронажными бригадами (равно строке 53.1.1)</w:t>
            </w:r>
          </w:p>
        </w:tc>
        <w:tc>
          <w:tcPr>
            <w:tcW w:w="1020" w:type="dxa"/>
          </w:tcPr>
          <w:p>
            <w:pPr>
              <w:pStyle w:val="0"/>
              <w:jc w:val="center"/>
            </w:pPr>
            <w:r>
              <w:rPr>
                <w:sz w:val="24"/>
              </w:rPr>
              <w:t xml:space="preserve">27.1.1</w:t>
            </w:r>
          </w:p>
        </w:tc>
        <w:tc>
          <w:tcPr>
            <w:tcW w:w="1984" w:type="dxa"/>
          </w:tcPr>
          <w:p>
            <w:pPr>
              <w:pStyle w:val="0"/>
            </w:pPr>
            <w:r>
              <w:rPr>
                <w:sz w:val="24"/>
              </w:rPr>
              <w:t xml:space="preserve">посещений</w:t>
            </w:r>
          </w:p>
        </w:tc>
        <w:tc>
          <w:tcPr>
            <w:tcW w:w="1701" w:type="dxa"/>
          </w:tcPr>
          <w:p>
            <w:pPr>
              <w:pStyle w:val="0"/>
              <w:jc w:val="center"/>
            </w:pPr>
            <w:r>
              <w:rPr>
                <w:sz w:val="24"/>
              </w:rPr>
              <w:t xml:space="preserve">0,022</w:t>
            </w:r>
          </w:p>
        </w:tc>
        <w:tc>
          <w:tcPr>
            <w:tcW w:w="1417" w:type="dxa"/>
          </w:tcPr>
          <w:p>
            <w:pPr>
              <w:pStyle w:val="0"/>
              <w:jc w:val="center"/>
            </w:pPr>
            <w:r>
              <w:rPr>
                <w:sz w:val="24"/>
              </w:rPr>
              <w:t xml:space="preserve">683,9</w:t>
            </w:r>
          </w:p>
        </w:tc>
        <w:tc>
          <w:tcPr>
            <w:tcW w:w="1020" w:type="dxa"/>
          </w:tcPr>
          <w:p>
            <w:pPr>
              <w:pStyle w:val="0"/>
              <w:jc w:val="center"/>
            </w:pPr>
            <w:r>
              <w:rPr>
                <w:sz w:val="24"/>
              </w:rPr>
              <w:t xml:space="preserve">Х</w:t>
            </w:r>
          </w:p>
        </w:tc>
        <w:tc>
          <w:tcPr>
            <w:tcW w:w="1134" w:type="dxa"/>
          </w:tcPr>
          <w:p>
            <w:pPr>
              <w:pStyle w:val="0"/>
              <w:jc w:val="center"/>
            </w:pPr>
            <w:r>
              <w:rPr>
                <w:sz w:val="24"/>
              </w:rPr>
              <w:t xml:space="preserve">15,0</w:t>
            </w:r>
          </w:p>
        </w:tc>
        <w:tc>
          <w:tcPr>
            <w:tcW w:w="1417" w:type="dxa"/>
          </w:tcPr>
          <w:p>
            <w:pPr>
              <w:pStyle w:val="0"/>
              <w:jc w:val="center"/>
            </w:pPr>
            <w:r>
              <w:rPr>
                <w:sz w:val="24"/>
              </w:rPr>
              <w:t xml:space="preserve">Х</w:t>
            </w:r>
          </w:p>
        </w:tc>
        <w:tc>
          <w:tcPr>
            <w:tcW w:w="1587" w:type="dxa"/>
          </w:tcPr>
          <w:p>
            <w:pPr>
              <w:pStyle w:val="0"/>
              <w:jc w:val="center"/>
            </w:pPr>
            <w:r>
              <w:rPr>
                <w:sz w:val="24"/>
              </w:rPr>
              <w:t xml:space="preserve">16 417,0</w:t>
            </w:r>
          </w:p>
        </w:tc>
        <w:tc>
          <w:tcPr>
            <w:tcW w:w="776" w:type="dxa"/>
          </w:tcPr>
          <w:p>
            <w:pPr>
              <w:pStyle w:val="0"/>
              <w:jc w:val="center"/>
            </w:pPr>
            <w:r>
              <w:rPr>
                <w:sz w:val="24"/>
              </w:rPr>
              <w:t xml:space="preserve">Х</w:t>
            </w:r>
          </w:p>
        </w:tc>
      </w:tr>
      <w:tr>
        <w:tc>
          <w:tcPr>
            <w:tcW w:w="2721" w:type="dxa"/>
          </w:tcPr>
          <w:p>
            <w:pPr>
              <w:pStyle w:val="0"/>
            </w:pPr>
            <w:r>
              <w:rPr>
                <w:sz w:val="24"/>
              </w:rPr>
              <w:t xml:space="preserve">6.1.2. посещения на дому выездными патронажными бригадами (равно строке 53.1.2)</w:t>
            </w:r>
          </w:p>
        </w:tc>
        <w:tc>
          <w:tcPr>
            <w:tcW w:w="1020" w:type="dxa"/>
          </w:tcPr>
          <w:p>
            <w:pPr>
              <w:pStyle w:val="0"/>
              <w:jc w:val="center"/>
            </w:pPr>
            <w:r>
              <w:rPr>
                <w:sz w:val="24"/>
              </w:rPr>
              <w:t xml:space="preserve">27.1.2</w:t>
            </w:r>
          </w:p>
        </w:tc>
        <w:tc>
          <w:tcPr>
            <w:tcW w:w="1984" w:type="dxa"/>
          </w:tcPr>
          <w:p>
            <w:pPr>
              <w:pStyle w:val="0"/>
            </w:pPr>
            <w:r>
              <w:rPr>
                <w:sz w:val="24"/>
              </w:rPr>
              <w:t xml:space="preserve">посещений</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6.2. оказываемая в стационарных условиях (включая койки паллиативной медицинской помощи и койки сестринского ухода) (равно строке 53.2)</w:t>
            </w:r>
          </w:p>
        </w:tc>
        <w:tc>
          <w:tcPr>
            <w:tcW w:w="1020" w:type="dxa"/>
          </w:tcPr>
          <w:p>
            <w:pPr>
              <w:pStyle w:val="0"/>
              <w:jc w:val="center"/>
            </w:pPr>
            <w:r>
              <w:rPr>
                <w:sz w:val="24"/>
              </w:rPr>
              <w:t xml:space="preserve">27.2</w:t>
            </w:r>
          </w:p>
        </w:tc>
        <w:tc>
          <w:tcPr>
            <w:tcW w:w="1984" w:type="dxa"/>
          </w:tcPr>
          <w:p>
            <w:pPr>
              <w:pStyle w:val="0"/>
            </w:pPr>
            <w:r>
              <w:rPr>
                <w:sz w:val="24"/>
              </w:rPr>
              <w:t xml:space="preserve">койко-день</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6.3. оказываемая в условиях дневного стационара (равно строке 53.3)</w:t>
            </w:r>
          </w:p>
        </w:tc>
        <w:tc>
          <w:tcPr>
            <w:tcW w:w="1020" w:type="dxa"/>
          </w:tcPr>
          <w:p>
            <w:pPr>
              <w:pStyle w:val="0"/>
              <w:jc w:val="center"/>
            </w:pPr>
            <w:r>
              <w:rPr>
                <w:sz w:val="24"/>
              </w:rPr>
              <w:t xml:space="preserve">27.3</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7. Расходы на ведение дела СМО (сумма строк 37 + 45 + 54)</w:t>
            </w:r>
          </w:p>
        </w:tc>
        <w:tc>
          <w:tcPr>
            <w:tcW w:w="1020" w:type="dxa"/>
          </w:tcPr>
          <w:p>
            <w:pPr>
              <w:pStyle w:val="0"/>
              <w:jc w:val="center"/>
            </w:pPr>
            <w:r>
              <w:rPr>
                <w:sz w:val="24"/>
              </w:rPr>
              <w:t xml:space="preserve">28</w:t>
            </w:r>
          </w:p>
        </w:tc>
        <w:tc>
          <w:tcPr>
            <w:tcW w:w="1984" w:type="dxa"/>
          </w:tcPr>
          <w:p>
            <w:pPr>
              <w:pStyle w:val="0"/>
            </w:pPr>
            <w:r>
              <w:rPr>
                <w:sz w:val="24"/>
              </w:rPr>
              <w:t xml:space="preserve">-</w:t>
            </w:r>
          </w:p>
        </w:tc>
        <w:tc>
          <w:tcPr>
            <w:tcW w:w="1701"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209,4</w:t>
            </w:r>
          </w:p>
        </w:tc>
        <w:tc>
          <w:tcPr>
            <w:tcW w:w="1417" w:type="dxa"/>
          </w:tcPr>
          <w:p>
            <w:pPr>
              <w:pStyle w:val="0"/>
              <w:jc w:val="center"/>
            </w:pPr>
            <w:r>
              <w:rPr>
                <w:sz w:val="24"/>
              </w:rPr>
              <w:t xml:space="preserve">Х</w:t>
            </w:r>
          </w:p>
        </w:tc>
        <w:tc>
          <w:tcPr>
            <w:tcW w:w="1587" w:type="dxa"/>
          </w:tcPr>
          <w:p>
            <w:pPr>
              <w:pStyle w:val="0"/>
              <w:jc w:val="center"/>
            </w:pPr>
            <w:r>
              <w:rPr>
                <w:sz w:val="24"/>
              </w:rPr>
              <w:t xml:space="preserve">228 893,0</w:t>
            </w:r>
          </w:p>
        </w:tc>
        <w:tc>
          <w:tcPr>
            <w:tcW w:w="776" w:type="dxa"/>
          </w:tcPr>
          <w:p>
            <w:pPr>
              <w:pStyle w:val="0"/>
              <w:jc w:val="center"/>
            </w:pPr>
            <w:r>
              <w:rPr>
                <w:sz w:val="24"/>
              </w:rPr>
              <w:t xml:space="preserve">Х</w:t>
            </w:r>
          </w:p>
        </w:tc>
      </w:tr>
      <w:tr>
        <w:tc>
          <w:tcPr>
            <w:tcW w:w="2721" w:type="dxa"/>
          </w:tcPr>
          <w:p>
            <w:pPr>
              <w:pStyle w:val="0"/>
            </w:pPr>
            <w:r>
              <w:rPr>
                <w:sz w:val="24"/>
              </w:rPr>
              <w:t xml:space="preserve">8. Иные расходы (равно строке 55)</w:t>
            </w:r>
          </w:p>
        </w:tc>
        <w:tc>
          <w:tcPr>
            <w:tcW w:w="1020" w:type="dxa"/>
          </w:tcPr>
          <w:p>
            <w:pPr>
              <w:pStyle w:val="0"/>
              <w:jc w:val="center"/>
            </w:pPr>
            <w:r>
              <w:rPr>
                <w:sz w:val="24"/>
              </w:rPr>
              <w:t xml:space="preserve">29</w:t>
            </w:r>
          </w:p>
        </w:tc>
        <w:tc>
          <w:tcPr>
            <w:tcW w:w="1984" w:type="dxa"/>
          </w:tcPr>
          <w:p>
            <w:pPr>
              <w:pStyle w:val="0"/>
            </w:pPr>
            <w:r>
              <w:rPr>
                <w:sz w:val="24"/>
              </w:rPr>
              <w:t xml:space="preserve">-</w:t>
            </w:r>
          </w:p>
        </w:tc>
        <w:tc>
          <w:tcPr>
            <w:tcW w:w="1701"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из строки 20:</w:t>
            </w:r>
          </w:p>
        </w:tc>
        <w:tc>
          <w:tcPr>
            <w:tcW w:w="1020" w:type="dxa"/>
            <w:vMerge w:val="restart"/>
          </w:tcPr>
          <w:p>
            <w:pPr>
              <w:pStyle w:val="0"/>
              <w:jc w:val="center"/>
            </w:pPr>
            <w:r>
              <w:rPr>
                <w:sz w:val="24"/>
              </w:rPr>
              <w:t xml:space="preserve">30</w:t>
            </w:r>
          </w:p>
        </w:tc>
        <w:tc>
          <w:tcPr>
            <w:tcW w:w="1984" w:type="dxa"/>
            <w:vMerge w:val="restart"/>
          </w:tcPr>
          <w:p>
            <w:pPr>
              <w:pStyle w:val="0"/>
            </w:pPr>
            <w:r>
              <w:rPr>
                <w:sz w:val="24"/>
              </w:rPr>
            </w:r>
          </w:p>
        </w:tc>
        <w:tc>
          <w:tcPr>
            <w:tcW w:w="1701" w:type="dxa"/>
            <w:vMerge w:val="restart"/>
          </w:tcPr>
          <w:p>
            <w:pPr>
              <w:pStyle w:val="0"/>
              <w:jc w:val="center"/>
            </w:pPr>
            <w:r>
              <w:rPr>
                <w:sz w:val="24"/>
              </w:rPr>
              <w:t xml:space="preserve">Х</w:t>
            </w:r>
          </w:p>
        </w:tc>
        <w:tc>
          <w:tcPr>
            <w:tcW w:w="1417" w:type="dxa"/>
            <w:vMerge w:val="restart"/>
          </w:tcPr>
          <w:p>
            <w:pPr>
              <w:pStyle w:val="0"/>
              <w:jc w:val="center"/>
            </w:pPr>
            <w:r>
              <w:rPr>
                <w:sz w:val="24"/>
              </w:rPr>
              <w:t xml:space="preserve">Х</w:t>
            </w:r>
          </w:p>
        </w:tc>
        <w:tc>
          <w:tcPr>
            <w:tcW w:w="1020" w:type="dxa"/>
            <w:vMerge w:val="restart"/>
          </w:tcPr>
          <w:p>
            <w:pPr>
              <w:pStyle w:val="0"/>
              <w:jc w:val="center"/>
            </w:pPr>
            <w:r>
              <w:rPr>
                <w:sz w:val="24"/>
              </w:rPr>
              <w:t xml:space="preserve">Х</w:t>
            </w:r>
          </w:p>
        </w:tc>
        <w:tc>
          <w:tcPr>
            <w:tcW w:w="1134" w:type="dxa"/>
            <w:vMerge w:val="restart"/>
          </w:tcPr>
          <w:p>
            <w:pPr>
              <w:pStyle w:val="0"/>
              <w:jc w:val="center"/>
            </w:pPr>
            <w:r>
              <w:rPr>
                <w:sz w:val="24"/>
              </w:rPr>
              <w:t xml:space="preserve">24 596,2</w:t>
            </w:r>
          </w:p>
        </w:tc>
        <w:tc>
          <w:tcPr>
            <w:tcW w:w="1417" w:type="dxa"/>
            <w:vMerge w:val="restart"/>
          </w:tcPr>
          <w:p>
            <w:pPr>
              <w:pStyle w:val="0"/>
              <w:jc w:val="center"/>
            </w:pPr>
            <w:r>
              <w:rPr>
                <w:sz w:val="24"/>
              </w:rPr>
              <w:t xml:space="preserve">Х</w:t>
            </w:r>
          </w:p>
        </w:tc>
        <w:tc>
          <w:tcPr>
            <w:tcW w:w="1587" w:type="dxa"/>
            <w:vMerge w:val="restart"/>
          </w:tcPr>
          <w:p>
            <w:pPr>
              <w:pStyle w:val="0"/>
              <w:jc w:val="center"/>
            </w:pPr>
            <w:r>
              <w:rPr>
                <w:sz w:val="24"/>
              </w:rPr>
              <w:t xml:space="preserve">26 884 867,1</w:t>
            </w:r>
          </w:p>
        </w:tc>
        <w:tc>
          <w:tcPr>
            <w:tcW w:w="776" w:type="dxa"/>
            <w:vMerge w:val="restart"/>
          </w:tcPr>
          <w:p>
            <w:pPr>
              <w:pStyle w:val="0"/>
              <w:jc w:val="center"/>
            </w:pPr>
            <w:r>
              <w:rPr>
                <w:sz w:val="24"/>
              </w:rPr>
              <w:t xml:space="preserve">76,1</w:t>
            </w:r>
          </w:p>
        </w:tc>
      </w:tr>
      <w:tr>
        <w:tc>
          <w:tcPr>
            <w:tcW w:w="2721" w:type="dxa"/>
          </w:tcPr>
          <w:p>
            <w:pPr>
              <w:pStyle w:val="0"/>
            </w:pPr>
            <w:r>
              <w:rPr>
                <w:sz w:val="24"/>
              </w:rPr>
              <w:t xml:space="preserve">IV. Медицинская помощь, предоставляемая в рамках базовой программы ОМС застрахованным лицам (за счет субвенции ФОМС)</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2721" w:type="dxa"/>
          </w:tcPr>
          <w:p>
            <w:pPr>
              <w:pStyle w:val="0"/>
            </w:pPr>
            <w:r>
              <w:rPr>
                <w:sz w:val="24"/>
              </w:rPr>
              <w:t xml:space="preserve">1. Скорая, в том числе скорая специализированная, медицинская помощь</w:t>
            </w:r>
          </w:p>
        </w:tc>
        <w:tc>
          <w:tcPr>
            <w:tcW w:w="1020" w:type="dxa"/>
          </w:tcPr>
          <w:p>
            <w:pPr>
              <w:pStyle w:val="0"/>
              <w:jc w:val="center"/>
            </w:pPr>
            <w:r>
              <w:rPr>
                <w:sz w:val="24"/>
              </w:rPr>
              <w:t xml:space="preserve">31</w:t>
            </w:r>
          </w:p>
        </w:tc>
        <w:tc>
          <w:tcPr>
            <w:tcW w:w="1984" w:type="dxa"/>
          </w:tcPr>
          <w:p>
            <w:pPr>
              <w:pStyle w:val="0"/>
            </w:pPr>
            <w:r>
              <w:rPr>
                <w:sz w:val="24"/>
              </w:rPr>
              <w:t xml:space="preserve">вызов</w:t>
            </w:r>
          </w:p>
        </w:tc>
        <w:tc>
          <w:tcPr>
            <w:tcW w:w="1701" w:type="dxa"/>
          </w:tcPr>
          <w:p>
            <w:pPr>
              <w:pStyle w:val="0"/>
              <w:jc w:val="center"/>
            </w:pPr>
            <w:r>
              <w:rPr>
                <w:sz w:val="24"/>
              </w:rPr>
              <w:t xml:space="preserve">0,261</w:t>
            </w:r>
          </w:p>
        </w:tc>
        <w:tc>
          <w:tcPr>
            <w:tcW w:w="1417" w:type="dxa"/>
          </w:tcPr>
          <w:p>
            <w:pPr>
              <w:pStyle w:val="0"/>
              <w:jc w:val="center"/>
            </w:pPr>
            <w:r>
              <w:rPr>
                <w:sz w:val="24"/>
              </w:rPr>
              <w:t xml:space="preserve">5 471,2</w:t>
            </w:r>
          </w:p>
        </w:tc>
        <w:tc>
          <w:tcPr>
            <w:tcW w:w="1020" w:type="dxa"/>
          </w:tcPr>
          <w:p>
            <w:pPr>
              <w:pStyle w:val="0"/>
              <w:jc w:val="center"/>
            </w:pPr>
            <w:r>
              <w:rPr>
                <w:sz w:val="24"/>
              </w:rPr>
              <w:t xml:space="preserve">Х</w:t>
            </w:r>
          </w:p>
        </w:tc>
        <w:tc>
          <w:tcPr>
            <w:tcW w:w="1134" w:type="dxa"/>
          </w:tcPr>
          <w:p>
            <w:pPr>
              <w:pStyle w:val="0"/>
              <w:jc w:val="center"/>
            </w:pPr>
            <w:r>
              <w:rPr>
                <w:sz w:val="24"/>
              </w:rPr>
              <w:t xml:space="preserve">1 428,0</w:t>
            </w:r>
          </w:p>
        </w:tc>
        <w:tc>
          <w:tcPr>
            <w:tcW w:w="1417" w:type="dxa"/>
          </w:tcPr>
          <w:p>
            <w:pPr>
              <w:pStyle w:val="0"/>
              <w:jc w:val="center"/>
            </w:pPr>
            <w:r>
              <w:rPr>
                <w:sz w:val="24"/>
              </w:rPr>
              <w:t xml:space="preserve">Х</w:t>
            </w:r>
          </w:p>
        </w:tc>
        <w:tc>
          <w:tcPr>
            <w:tcW w:w="1587" w:type="dxa"/>
          </w:tcPr>
          <w:p>
            <w:pPr>
              <w:pStyle w:val="0"/>
              <w:jc w:val="center"/>
            </w:pPr>
            <w:r>
              <w:rPr>
                <w:sz w:val="24"/>
              </w:rPr>
              <w:t xml:space="preserve">1 560 875,4</w:t>
            </w:r>
          </w:p>
        </w:tc>
        <w:tc>
          <w:tcPr>
            <w:tcW w:w="776" w:type="dxa"/>
          </w:tcPr>
          <w:p>
            <w:pPr>
              <w:pStyle w:val="0"/>
              <w:jc w:val="center"/>
            </w:pPr>
            <w:r>
              <w:rPr>
                <w:sz w:val="24"/>
              </w:rPr>
              <w:t xml:space="preserve">Х</w:t>
            </w:r>
          </w:p>
        </w:tc>
      </w:tr>
      <w:tr>
        <w:tc>
          <w:tcPr>
            <w:tcW w:w="2721" w:type="dxa"/>
          </w:tcPr>
          <w:p>
            <w:pPr>
              <w:pStyle w:val="0"/>
            </w:pPr>
            <w:r>
              <w:rPr>
                <w:sz w:val="24"/>
              </w:rPr>
              <w:t xml:space="preserve">2. Первичная медико-санитарная помощь, за исключением медицинской реабилитации</w:t>
            </w:r>
          </w:p>
        </w:tc>
        <w:tc>
          <w:tcPr>
            <w:tcW w:w="1020" w:type="dxa"/>
          </w:tcPr>
          <w:p>
            <w:pPr>
              <w:pStyle w:val="0"/>
              <w:jc w:val="center"/>
            </w:pPr>
            <w:r>
              <w:rPr>
                <w:sz w:val="24"/>
              </w:rPr>
              <w:t xml:space="preserve">32</w:t>
            </w:r>
          </w:p>
        </w:tc>
        <w:tc>
          <w:tcPr>
            <w:tcW w:w="1984" w:type="dxa"/>
          </w:tcPr>
          <w:p>
            <w:pPr>
              <w:pStyle w:val="0"/>
            </w:pPr>
            <w:r>
              <w:rPr>
                <w:sz w:val="24"/>
              </w:rPr>
              <w:t xml:space="preserve">Х</w:t>
            </w:r>
          </w:p>
        </w:tc>
        <w:tc>
          <w:tcPr>
            <w:tcW w:w="1701"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776" w:type="dxa"/>
          </w:tcPr>
          <w:p>
            <w:pPr>
              <w:pStyle w:val="0"/>
              <w:jc w:val="center"/>
            </w:pPr>
            <w:r>
              <w:rPr>
                <w:sz w:val="24"/>
              </w:rPr>
              <w:t xml:space="preserve">Х</w:t>
            </w:r>
          </w:p>
        </w:tc>
      </w:tr>
      <w:tr>
        <w:tc>
          <w:tcPr>
            <w:tcW w:w="2721" w:type="dxa"/>
          </w:tcPr>
          <w:p>
            <w:pPr>
              <w:pStyle w:val="0"/>
            </w:pPr>
            <w:r>
              <w:rPr>
                <w:sz w:val="24"/>
              </w:rPr>
              <w:t xml:space="preserve">2.1. В амбулаторных условиях:</w:t>
            </w:r>
          </w:p>
        </w:tc>
        <w:tc>
          <w:tcPr>
            <w:tcW w:w="1020" w:type="dxa"/>
          </w:tcPr>
          <w:p>
            <w:pPr>
              <w:pStyle w:val="0"/>
              <w:jc w:val="center"/>
            </w:pPr>
            <w:r>
              <w:rPr>
                <w:sz w:val="24"/>
              </w:rPr>
              <w:t xml:space="preserve">33</w:t>
            </w:r>
          </w:p>
        </w:tc>
        <w:tc>
          <w:tcPr>
            <w:tcW w:w="1984" w:type="dxa"/>
          </w:tcPr>
          <w:p>
            <w:pPr>
              <w:pStyle w:val="0"/>
            </w:pPr>
            <w:r>
              <w:rPr>
                <w:sz w:val="24"/>
              </w:rPr>
              <w:t xml:space="preserve">Х</w:t>
            </w:r>
          </w:p>
        </w:tc>
        <w:tc>
          <w:tcPr>
            <w:tcW w:w="1701"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776" w:type="dxa"/>
          </w:tcPr>
          <w:p>
            <w:pPr>
              <w:pStyle w:val="0"/>
              <w:jc w:val="center"/>
            </w:pPr>
            <w:r>
              <w:rPr>
                <w:sz w:val="24"/>
              </w:rPr>
              <w:t xml:space="preserve">Х</w:t>
            </w:r>
          </w:p>
        </w:tc>
      </w:tr>
      <w:tr>
        <w:tc>
          <w:tcPr>
            <w:tcW w:w="2721" w:type="dxa"/>
          </w:tcPr>
          <w:p>
            <w:pPr>
              <w:pStyle w:val="0"/>
            </w:pPr>
            <w:r>
              <w:rPr>
                <w:sz w:val="24"/>
              </w:rPr>
              <w:t xml:space="preserve">2.1.1. для проведения профилактических медицинских осмотров</w:t>
            </w:r>
          </w:p>
        </w:tc>
        <w:tc>
          <w:tcPr>
            <w:tcW w:w="1020" w:type="dxa"/>
          </w:tcPr>
          <w:p>
            <w:pPr>
              <w:pStyle w:val="0"/>
              <w:jc w:val="center"/>
            </w:pPr>
            <w:r>
              <w:rPr>
                <w:sz w:val="24"/>
              </w:rPr>
              <w:t xml:space="preserve">33.1</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0,260168</w:t>
            </w:r>
          </w:p>
        </w:tc>
        <w:tc>
          <w:tcPr>
            <w:tcW w:w="1417" w:type="dxa"/>
          </w:tcPr>
          <w:p>
            <w:pPr>
              <w:pStyle w:val="0"/>
              <w:jc w:val="center"/>
            </w:pPr>
            <w:r>
              <w:rPr>
                <w:sz w:val="24"/>
              </w:rPr>
              <w:t xml:space="preserve">2 797,8</w:t>
            </w:r>
          </w:p>
        </w:tc>
        <w:tc>
          <w:tcPr>
            <w:tcW w:w="1020" w:type="dxa"/>
          </w:tcPr>
          <w:p>
            <w:pPr>
              <w:pStyle w:val="0"/>
              <w:jc w:val="center"/>
            </w:pPr>
            <w:r>
              <w:rPr>
                <w:sz w:val="24"/>
              </w:rPr>
              <w:t xml:space="preserve">Х</w:t>
            </w:r>
          </w:p>
        </w:tc>
        <w:tc>
          <w:tcPr>
            <w:tcW w:w="1134" w:type="dxa"/>
          </w:tcPr>
          <w:p>
            <w:pPr>
              <w:pStyle w:val="0"/>
              <w:jc w:val="center"/>
            </w:pPr>
            <w:r>
              <w:rPr>
                <w:sz w:val="24"/>
              </w:rPr>
              <w:t xml:space="preserve">727,9</w:t>
            </w:r>
          </w:p>
        </w:tc>
        <w:tc>
          <w:tcPr>
            <w:tcW w:w="1417" w:type="dxa"/>
          </w:tcPr>
          <w:p>
            <w:pPr>
              <w:pStyle w:val="0"/>
              <w:jc w:val="center"/>
            </w:pPr>
            <w:r>
              <w:rPr>
                <w:sz w:val="24"/>
              </w:rPr>
              <w:t xml:space="preserve">Х</w:t>
            </w:r>
          </w:p>
        </w:tc>
        <w:tc>
          <w:tcPr>
            <w:tcW w:w="1587" w:type="dxa"/>
          </w:tcPr>
          <w:p>
            <w:pPr>
              <w:pStyle w:val="0"/>
              <w:jc w:val="center"/>
            </w:pPr>
            <w:r>
              <w:rPr>
                <w:sz w:val="24"/>
              </w:rPr>
              <w:t xml:space="preserve">795 631,1</w:t>
            </w:r>
          </w:p>
        </w:tc>
        <w:tc>
          <w:tcPr>
            <w:tcW w:w="776" w:type="dxa"/>
          </w:tcPr>
          <w:p>
            <w:pPr>
              <w:pStyle w:val="0"/>
              <w:jc w:val="center"/>
            </w:pPr>
            <w:r>
              <w:rPr>
                <w:sz w:val="24"/>
              </w:rPr>
              <w:t xml:space="preserve">Х</w:t>
            </w:r>
          </w:p>
        </w:tc>
      </w:tr>
      <w:tr>
        <w:tc>
          <w:tcPr>
            <w:tcW w:w="2721" w:type="dxa"/>
          </w:tcPr>
          <w:p>
            <w:pPr>
              <w:pStyle w:val="0"/>
            </w:pPr>
            <w:r>
              <w:rPr>
                <w:sz w:val="24"/>
              </w:rPr>
              <w:t xml:space="preserve">2.1.2. для проведения диспансеризации, всего, в том числе:</w:t>
            </w:r>
          </w:p>
        </w:tc>
        <w:tc>
          <w:tcPr>
            <w:tcW w:w="1020" w:type="dxa"/>
          </w:tcPr>
          <w:p>
            <w:pPr>
              <w:pStyle w:val="0"/>
              <w:jc w:val="center"/>
            </w:pPr>
            <w:r>
              <w:rPr>
                <w:sz w:val="24"/>
              </w:rPr>
              <w:t xml:space="preserve">33.2</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0,439948</w:t>
            </w:r>
          </w:p>
        </w:tc>
        <w:tc>
          <w:tcPr>
            <w:tcW w:w="1417" w:type="dxa"/>
          </w:tcPr>
          <w:p>
            <w:pPr>
              <w:pStyle w:val="0"/>
              <w:jc w:val="center"/>
            </w:pPr>
            <w:r>
              <w:rPr>
                <w:sz w:val="24"/>
              </w:rPr>
              <w:t xml:space="preserve">3 346,4</w:t>
            </w:r>
          </w:p>
        </w:tc>
        <w:tc>
          <w:tcPr>
            <w:tcW w:w="1020" w:type="dxa"/>
          </w:tcPr>
          <w:p>
            <w:pPr>
              <w:pStyle w:val="0"/>
              <w:jc w:val="center"/>
            </w:pPr>
            <w:r>
              <w:rPr>
                <w:sz w:val="24"/>
              </w:rPr>
              <w:t xml:space="preserve">Х</w:t>
            </w:r>
          </w:p>
        </w:tc>
        <w:tc>
          <w:tcPr>
            <w:tcW w:w="1134" w:type="dxa"/>
          </w:tcPr>
          <w:p>
            <w:pPr>
              <w:pStyle w:val="0"/>
              <w:jc w:val="center"/>
            </w:pPr>
            <w:r>
              <w:rPr>
                <w:sz w:val="24"/>
              </w:rPr>
              <w:t xml:space="preserve">1 472,2</w:t>
            </w:r>
          </w:p>
        </w:tc>
        <w:tc>
          <w:tcPr>
            <w:tcW w:w="1417" w:type="dxa"/>
          </w:tcPr>
          <w:p>
            <w:pPr>
              <w:pStyle w:val="0"/>
              <w:jc w:val="center"/>
            </w:pPr>
            <w:r>
              <w:rPr>
                <w:sz w:val="24"/>
              </w:rPr>
              <w:t xml:space="preserve">Х</w:t>
            </w:r>
          </w:p>
        </w:tc>
        <w:tc>
          <w:tcPr>
            <w:tcW w:w="1587" w:type="dxa"/>
          </w:tcPr>
          <w:p>
            <w:pPr>
              <w:pStyle w:val="0"/>
              <w:jc w:val="center"/>
            </w:pPr>
            <w:r>
              <w:rPr>
                <w:sz w:val="24"/>
              </w:rPr>
              <w:t xml:space="preserve">1 609 188,2</w:t>
            </w:r>
          </w:p>
        </w:tc>
        <w:tc>
          <w:tcPr>
            <w:tcW w:w="776" w:type="dxa"/>
          </w:tcPr>
          <w:p>
            <w:pPr>
              <w:pStyle w:val="0"/>
              <w:jc w:val="center"/>
            </w:pPr>
            <w:r>
              <w:rPr>
                <w:sz w:val="24"/>
              </w:rPr>
              <w:t xml:space="preserve">Х</w:t>
            </w:r>
          </w:p>
        </w:tc>
      </w:tr>
      <w:tr>
        <w:tc>
          <w:tcPr>
            <w:tcW w:w="2721" w:type="dxa"/>
          </w:tcPr>
          <w:p>
            <w:pPr>
              <w:pStyle w:val="0"/>
            </w:pPr>
            <w:r>
              <w:rPr>
                <w:sz w:val="24"/>
              </w:rPr>
              <w:t xml:space="preserve">для проведения углубленной диспансеризации</w:t>
            </w:r>
          </w:p>
        </w:tc>
        <w:tc>
          <w:tcPr>
            <w:tcW w:w="1020" w:type="dxa"/>
          </w:tcPr>
          <w:p>
            <w:pPr>
              <w:pStyle w:val="0"/>
              <w:jc w:val="center"/>
            </w:pPr>
            <w:r>
              <w:rPr>
                <w:sz w:val="24"/>
              </w:rPr>
              <w:t xml:space="preserve">33.2.1</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0,050758</w:t>
            </w:r>
          </w:p>
        </w:tc>
        <w:tc>
          <w:tcPr>
            <w:tcW w:w="1417" w:type="dxa"/>
          </w:tcPr>
          <w:p>
            <w:pPr>
              <w:pStyle w:val="0"/>
              <w:jc w:val="center"/>
            </w:pPr>
            <w:r>
              <w:rPr>
                <w:sz w:val="24"/>
              </w:rPr>
              <w:t xml:space="preserve">2 517,6</w:t>
            </w:r>
          </w:p>
        </w:tc>
        <w:tc>
          <w:tcPr>
            <w:tcW w:w="1020" w:type="dxa"/>
          </w:tcPr>
          <w:p>
            <w:pPr>
              <w:pStyle w:val="0"/>
              <w:jc w:val="center"/>
            </w:pPr>
            <w:r>
              <w:rPr>
                <w:sz w:val="24"/>
              </w:rPr>
              <w:t xml:space="preserve">Х</w:t>
            </w:r>
          </w:p>
        </w:tc>
        <w:tc>
          <w:tcPr>
            <w:tcW w:w="1134" w:type="dxa"/>
          </w:tcPr>
          <w:p>
            <w:pPr>
              <w:pStyle w:val="0"/>
              <w:jc w:val="center"/>
            </w:pPr>
            <w:r>
              <w:rPr>
                <w:sz w:val="24"/>
              </w:rPr>
              <w:t xml:space="preserve">127,8</w:t>
            </w:r>
          </w:p>
        </w:tc>
        <w:tc>
          <w:tcPr>
            <w:tcW w:w="1417" w:type="dxa"/>
          </w:tcPr>
          <w:p>
            <w:pPr>
              <w:pStyle w:val="0"/>
              <w:jc w:val="center"/>
            </w:pPr>
            <w:r>
              <w:rPr>
                <w:sz w:val="24"/>
              </w:rPr>
              <w:t xml:space="preserve">Х</w:t>
            </w:r>
          </w:p>
        </w:tc>
        <w:tc>
          <w:tcPr>
            <w:tcW w:w="1587" w:type="dxa"/>
          </w:tcPr>
          <w:p>
            <w:pPr>
              <w:pStyle w:val="0"/>
              <w:jc w:val="center"/>
            </w:pPr>
            <w:r>
              <w:rPr>
                <w:sz w:val="24"/>
              </w:rPr>
              <w:t xml:space="preserve">139 691,8</w:t>
            </w:r>
          </w:p>
        </w:tc>
        <w:tc>
          <w:tcPr>
            <w:tcW w:w="776" w:type="dxa"/>
          </w:tcPr>
          <w:p>
            <w:pPr>
              <w:pStyle w:val="0"/>
              <w:jc w:val="center"/>
            </w:pPr>
            <w:r>
              <w:rPr>
                <w:sz w:val="24"/>
              </w:rPr>
              <w:t xml:space="preserve">Х</w:t>
            </w:r>
          </w:p>
        </w:tc>
      </w:tr>
      <w:tr>
        <w:tc>
          <w:tcPr>
            <w:tcW w:w="2721" w:type="dxa"/>
          </w:tcPr>
          <w:p>
            <w:pPr>
              <w:pStyle w:val="0"/>
            </w:pPr>
            <w:r>
              <w:rPr>
                <w:sz w:val="24"/>
              </w:rPr>
              <w:t xml:space="preserve">2.1.3. для проведения диспансеризации по оценке репродуктивного здоровья женщин и мужчин</w:t>
            </w:r>
          </w:p>
        </w:tc>
        <w:tc>
          <w:tcPr>
            <w:tcW w:w="1020" w:type="dxa"/>
          </w:tcPr>
          <w:p>
            <w:pPr>
              <w:pStyle w:val="0"/>
              <w:jc w:val="center"/>
            </w:pPr>
            <w:r>
              <w:rPr>
                <w:sz w:val="24"/>
              </w:rPr>
              <w:t xml:space="preserve">33.3</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0,158198</w:t>
            </w:r>
          </w:p>
        </w:tc>
        <w:tc>
          <w:tcPr>
            <w:tcW w:w="1417" w:type="dxa"/>
          </w:tcPr>
          <w:p>
            <w:pPr>
              <w:pStyle w:val="0"/>
              <w:jc w:val="center"/>
            </w:pPr>
            <w:r>
              <w:rPr>
                <w:sz w:val="24"/>
              </w:rPr>
              <w:t xml:space="preserve">2 072,8</w:t>
            </w:r>
          </w:p>
        </w:tc>
        <w:tc>
          <w:tcPr>
            <w:tcW w:w="1020" w:type="dxa"/>
          </w:tcPr>
          <w:p>
            <w:pPr>
              <w:pStyle w:val="0"/>
              <w:jc w:val="center"/>
            </w:pPr>
            <w:r>
              <w:rPr>
                <w:sz w:val="24"/>
              </w:rPr>
              <w:t xml:space="preserve">Х</w:t>
            </w:r>
          </w:p>
        </w:tc>
        <w:tc>
          <w:tcPr>
            <w:tcW w:w="1134" w:type="dxa"/>
          </w:tcPr>
          <w:p>
            <w:pPr>
              <w:pStyle w:val="0"/>
              <w:jc w:val="center"/>
            </w:pPr>
            <w:r>
              <w:rPr>
                <w:sz w:val="24"/>
              </w:rPr>
              <w:t xml:space="preserve">327,9</w:t>
            </w:r>
          </w:p>
        </w:tc>
        <w:tc>
          <w:tcPr>
            <w:tcW w:w="1417" w:type="dxa"/>
          </w:tcPr>
          <w:p>
            <w:pPr>
              <w:pStyle w:val="0"/>
              <w:jc w:val="center"/>
            </w:pPr>
            <w:r>
              <w:rPr>
                <w:sz w:val="24"/>
              </w:rPr>
              <w:t xml:space="preserve">Х</w:t>
            </w:r>
          </w:p>
        </w:tc>
        <w:tc>
          <w:tcPr>
            <w:tcW w:w="1587" w:type="dxa"/>
          </w:tcPr>
          <w:p>
            <w:pPr>
              <w:pStyle w:val="0"/>
              <w:jc w:val="center"/>
            </w:pPr>
            <w:r>
              <w:rPr>
                <w:sz w:val="24"/>
              </w:rPr>
              <w:t xml:space="preserve">358 411,1</w:t>
            </w:r>
          </w:p>
        </w:tc>
        <w:tc>
          <w:tcPr>
            <w:tcW w:w="776" w:type="dxa"/>
          </w:tcPr>
          <w:p>
            <w:pPr>
              <w:pStyle w:val="0"/>
              <w:jc w:val="center"/>
            </w:pPr>
            <w:r>
              <w:rPr>
                <w:sz w:val="24"/>
              </w:rPr>
              <w:t xml:space="preserve">Х</w:t>
            </w:r>
          </w:p>
        </w:tc>
      </w:tr>
      <w:tr>
        <w:tc>
          <w:tcPr>
            <w:tcW w:w="2721" w:type="dxa"/>
          </w:tcPr>
          <w:p>
            <w:pPr>
              <w:pStyle w:val="0"/>
            </w:pPr>
            <w:r>
              <w:rPr>
                <w:sz w:val="24"/>
              </w:rPr>
              <w:t xml:space="preserve">женщины</w:t>
            </w:r>
          </w:p>
        </w:tc>
        <w:tc>
          <w:tcPr>
            <w:tcW w:w="1020" w:type="dxa"/>
          </w:tcPr>
          <w:p>
            <w:pPr>
              <w:pStyle w:val="0"/>
              <w:jc w:val="center"/>
            </w:pPr>
            <w:r>
              <w:rPr>
                <w:sz w:val="24"/>
              </w:rPr>
              <w:t xml:space="preserve">33.3.1</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0,08098</w:t>
            </w:r>
          </w:p>
        </w:tc>
        <w:tc>
          <w:tcPr>
            <w:tcW w:w="1417" w:type="dxa"/>
          </w:tcPr>
          <w:p>
            <w:pPr>
              <w:pStyle w:val="0"/>
              <w:jc w:val="center"/>
            </w:pPr>
            <w:r>
              <w:rPr>
                <w:sz w:val="24"/>
              </w:rPr>
              <w:t xml:space="preserve">3 273,3</w:t>
            </w:r>
          </w:p>
        </w:tc>
        <w:tc>
          <w:tcPr>
            <w:tcW w:w="1020" w:type="dxa"/>
          </w:tcPr>
          <w:p>
            <w:pPr>
              <w:pStyle w:val="0"/>
              <w:jc w:val="center"/>
            </w:pPr>
            <w:r>
              <w:rPr>
                <w:sz w:val="24"/>
              </w:rPr>
              <w:t xml:space="preserve">Х</w:t>
            </w:r>
          </w:p>
        </w:tc>
        <w:tc>
          <w:tcPr>
            <w:tcW w:w="1134" w:type="dxa"/>
          </w:tcPr>
          <w:p>
            <w:pPr>
              <w:pStyle w:val="0"/>
              <w:jc w:val="center"/>
            </w:pPr>
            <w:r>
              <w:rPr>
                <w:sz w:val="24"/>
              </w:rPr>
              <w:t xml:space="preserve">265,1</w:t>
            </w:r>
          </w:p>
        </w:tc>
        <w:tc>
          <w:tcPr>
            <w:tcW w:w="1417" w:type="dxa"/>
          </w:tcPr>
          <w:p>
            <w:pPr>
              <w:pStyle w:val="0"/>
              <w:jc w:val="center"/>
            </w:pPr>
            <w:r>
              <w:rPr>
                <w:sz w:val="24"/>
              </w:rPr>
              <w:t xml:space="preserve">Х</w:t>
            </w:r>
          </w:p>
        </w:tc>
        <w:tc>
          <w:tcPr>
            <w:tcW w:w="1587" w:type="dxa"/>
          </w:tcPr>
          <w:p>
            <w:pPr>
              <w:pStyle w:val="0"/>
              <w:jc w:val="center"/>
            </w:pPr>
            <w:r>
              <w:rPr>
                <w:sz w:val="24"/>
              </w:rPr>
              <w:t xml:space="preserve">289 767,6</w:t>
            </w:r>
          </w:p>
        </w:tc>
        <w:tc>
          <w:tcPr>
            <w:tcW w:w="776" w:type="dxa"/>
          </w:tcPr>
          <w:p>
            <w:pPr>
              <w:pStyle w:val="0"/>
              <w:jc w:val="center"/>
            </w:pPr>
            <w:r>
              <w:rPr>
                <w:sz w:val="24"/>
              </w:rPr>
              <w:t xml:space="preserve">Х</w:t>
            </w:r>
          </w:p>
        </w:tc>
      </w:tr>
      <w:tr>
        <w:tc>
          <w:tcPr>
            <w:tcW w:w="2721" w:type="dxa"/>
          </w:tcPr>
          <w:p>
            <w:pPr>
              <w:pStyle w:val="0"/>
            </w:pPr>
            <w:r>
              <w:rPr>
                <w:sz w:val="24"/>
              </w:rPr>
              <w:t xml:space="preserve">мужчины</w:t>
            </w:r>
          </w:p>
        </w:tc>
        <w:tc>
          <w:tcPr>
            <w:tcW w:w="1020" w:type="dxa"/>
          </w:tcPr>
          <w:p>
            <w:pPr>
              <w:pStyle w:val="0"/>
              <w:jc w:val="center"/>
            </w:pPr>
            <w:r>
              <w:rPr>
                <w:sz w:val="24"/>
              </w:rPr>
              <w:t xml:space="preserve">33.3.2</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0,077218</w:t>
            </w:r>
          </w:p>
        </w:tc>
        <w:tc>
          <w:tcPr>
            <w:tcW w:w="1417" w:type="dxa"/>
          </w:tcPr>
          <w:p>
            <w:pPr>
              <w:pStyle w:val="0"/>
              <w:jc w:val="center"/>
            </w:pPr>
            <w:r>
              <w:rPr>
                <w:sz w:val="24"/>
              </w:rPr>
              <w:t xml:space="preserve">813,9</w:t>
            </w:r>
          </w:p>
        </w:tc>
        <w:tc>
          <w:tcPr>
            <w:tcW w:w="1020" w:type="dxa"/>
          </w:tcPr>
          <w:p>
            <w:pPr>
              <w:pStyle w:val="0"/>
              <w:jc w:val="center"/>
            </w:pPr>
            <w:r>
              <w:rPr>
                <w:sz w:val="24"/>
              </w:rPr>
              <w:t xml:space="preserve">Х</w:t>
            </w:r>
          </w:p>
        </w:tc>
        <w:tc>
          <w:tcPr>
            <w:tcW w:w="1134" w:type="dxa"/>
          </w:tcPr>
          <w:p>
            <w:pPr>
              <w:pStyle w:val="0"/>
              <w:jc w:val="center"/>
            </w:pPr>
            <w:r>
              <w:rPr>
                <w:sz w:val="24"/>
              </w:rPr>
              <w:t xml:space="preserve">62,8</w:t>
            </w:r>
          </w:p>
        </w:tc>
        <w:tc>
          <w:tcPr>
            <w:tcW w:w="1417" w:type="dxa"/>
          </w:tcPr>
          <w:p>
            <w:pPr>
              <w:pStyle w:val="0"/>
              <w:jc w:val="center"/>
            </w:pPr>
            <w:r>
              <w:rPr>
                <w:sz w:val="24"/>
              </w:rPr>
              <w:t xml:space="preserve">Х</w:t>
            </w:r>
          </w:p>
        </w:tc>
        <w:tc>
          <w:tcPr>
            <w:tcW w:w="1587" w:type="dxa"/>
          </w:tcPr>
          <w:p>
            <w:pPr>
              <w:pStyle w:val="0"/>
              <w:jc w:val="center"/>
            </w:pPr>
            <w:r>
              <w:rPr>
                <w:sz w:val="24"/>
              </w:rPr>
              <w:t xml:space="preserve">68 643,5</w:t>
            </w:r>
          </w:p>
        </w:tc>
        <w:tc>
          <w:tcPr>
            <w:tcW w:w="776" w:type="dxa"/>
          </w:tcPr>
          <w:p>
            <w:pPr>
              <w:pStyle w:val="0"/>
              <w:jc w:val="center"/>
            </w:pPr>
            <w:r>
              <w:rPr>
                <w:sz w:val="24"/>
              </w:rPr>
              <w:t xml:space="preserve">Х</w:t>
            </w:r>
          </w:p>
        </w:tc>
      </w:tr>
      <w:tr>
        <w:tc>
          <w:tcPr>
            <w:tcW w:w="2721" w:type="dxa"/>
          </w:tcPr>
          <w:p>
            <w:pPr>
              <w:pStyle w:val="0"/>
            </w:pPr>
            <w:r>
              <w:rPr>
                <w:sz w:val="24"/>
              </w:rPr>
              <w:t xml:space="preserve">2.1.4. для посещений с иными целями</w:t>
            </w:r>
          </w:p>
        </w:tc>
        <w:tc>
          <w:tcPr>
            <w:tcW w:w="1020" w:type="dxa"/>
          </w:tcPr>
          <w:p>
            <w:pPr>
              <w:pStyle w:val="0"/>
              <w:jc w:val="center"/>
            </w:pPr>
            <w:r>
              <w:rPr>
                <w:sz w:val="24"/>
              </w:rPr>
              <w:t xml:space="preserve">33.4</w:t>
            </w:r>
          </w:p>
        </w:tc>
        <w:tc>
          <w:tcPr>
            <w:tcW w:w="1984" w:type="dxa"/>
          </w:tcPr>
          <w:p>
            <w:pPr>
              <w:pStyle w:val="0"/>
            </w:pPr>
            <w:r>
              <w:rPr>
                <w:sz w:val="24"/>
              </w:rPr>
              <w:t xml:space="preserve">посещения</w:t>
            </w:r>
          </w:p>
        </w:tc>
        <w:tc>
          <w:tcPr>
            <w:tcW w:w="1701" w:type="dxa"/>
          </w:tcPr>
          <w:p>
            <w:pPr>
              <w:pStyle w:val="0"/>
              <w:jc w:val="center"/>
            </w:pPr>
            <w:r>
              <w:rPr>
                <w:sz w:val="24"/>
              </w:rPr>
              <w:t xml:space="preserve">2,618238</w:t>
            </w:r>
          </w:p>
        </w:tc>
        <w:tc>
          <w:tcPr>
            <w:tcW w:w="1417" w:type="dxa"/>
          </w:tcPr>
          <w:p>
            <w:pPr>
              <w:pStyle w:val="0"/>
              <w:jc w:val="center"/>
            </w:pPr>
            <w:r>
              <w:rPr>
                <w:sz w:val="24"/>
              </w:rPr>
              <w:t xml:space="preserve">471,7</w:t>
            </w:r>
          </w:p>
        </w:tc>
        <w:tc>
          <w:tcPr>
            <w:tcW w:w="1020" w:type="dxa"/>
          </w:tcPr>
          <w:p>
            <w:pPr>
              <w:pStyle w:val="0"/>
              <w:jc w:val="center"/>
            </w:pPr>
            <w:r>
              <w:rPr>
                <w:sz w:val="24"/>
              </w:rPr>
              <w:t xml:space="preserve">Х</w:t>
            </w:r>
          </w:p>
        </w:tc>
        <w:tc>
          <w:tcPr>
            <w:tcW w:w="1134" w:type="dxa"/>
          </w:tcPr>
          <w:p>
            <w:pPr>
              <w:pStyle w:val="0"/>
              <w:jc w:val="center"/>
            </w:pPr>
            <w:r>
              <w:rPr>
                <w:sz w:val="24"/>
              </w:rPr>
              <w:t xml:space="preserve">1 235,0</w:t>
            </w:r>
          </w:p>
        </w:tc>
        <w:tc>
          <w:tcPr>
            <w:tcW w:w="1417" w:type="dxa"/>
          </w:tcPr>
          <w:p>
            <w:pPr>
              <w:pStyle w:val="0"/>
              <w:jc w:val="center"/>
            </w:pPr>
            <w:r>
              <w:rPr>
                <w:sz w:val="24"/>
              </w:rPr>
              <w:t xml:space="preserve">Х</w:t>
            </w:r>
          </w:p>
        </w:tc>
        <w:tc>
          <w:tcPr>
            <w:tcW w:w="1587" w:type="dxa"/>
          </w:tcPr>
          <w:p>
            <w:pPr>
              <w:pStyle w:val="0"/>
              <w:jc w:val="center"/>
            </w:pPr>
            <w:r>
              <w:rPr>
                <w:sz w:val="24"/>
              </w:rPr>
              <w:t xml:space="preserve">1 349 916,8</w:t>
            </w:r>
          </w:p>
        </w:tc>
        <w:tc>
          <w:tcPr>
            <w:tcW w:w="776" w:type="dxa"/>
          </w:tcPr>
          <w:p>
            <w:pPr>
              <w:pStyle w:val="0"/>
              <w:jc w:val="center"/>
            </w:pPr>
            <w:r>
              <w:rPr>
                <w:sz w:val="24"/>
              </w:rPr>
              <w:t xml:space="preserve">Х</w:t>
            </w:r>
          </w:p>
        </w:tc>
      </w:tr>
      <w:tr>
        <w:tc>
          <w:tcPr>
            <w:tcW w:w="2721" w:type="dxa"/>
          </w:tcPr>
          <w:p>
            <w:pPr>
              <w:pStyle w:val="0"/>
            </w:pPr>
            <w:r>
              <w:rPr>
                <w:sz w:val="24"/>
              </w:rPr>
              <w:t xml:space="preserve">2.1.5. в неотложной форме</w:t>
            </w:r>
          </w:p>
        </w:tc>
        <w:tc>
          <w:tcPr>
            <w:tcW w:w="1020" w:type="dxa"/>
          </w:tcPr>
          <w:p>
            <w:pPr>
              <w:pStyle w:val="0"/>
              <w:jc w:val="center"/>
            </w:pPr>
            <w:r>
              <w:rPr>
                <w:sz w:val="24"/>
              </w:rPr>
              <w:t xml:space="preserve">33.5</w:t>
            </w:r>
          </w:p>
        </w:tc>
        <w:tc>
          <w:tcPr>
            <w:tcW w:w="1984" w:type="dxa"/>
          </w:tcPr>
          <w:p>
            <w:pPr>
              <w:pStyle w:val="0"/>
            </w:pPr>
            <w:r>
              <w:rPr>
                <w:sz w:val="24"/>
              </w:rPr>
              <w:t xml:space="preserve">посещение</w:t>
            </w:r>
          </w:p>
        </w:tc>
        <w:tc>
          <w:tcPr>
            <w:tcW w:w="1701" w:type="dxa"/>
          </w:tcPr>
          <w:p>
            <w:pPr>
              <w:pStyle w:val="0"/>
              <w:jc w:val="center"/>
            </w:pPr>
            <w:r>
              <w:rPr>
                <w:sz w:val="24"/>
              </w:rPr>
              <w:t xml:space="preserve">0,54</w:t>
            </w:r>
          </w:p>
        </w:tc>
        <w:tc>
          <w:tcPr>
            <w:tcW w:w="1417" w:type="dxa"/>
          </w:tcPr>
          <w:p>
            <w:pPr>
              <w:pStyle w:val="0"/>
              <w:jc w:val="center"/>
            </w:pPr>
            <w:r>
              <w:rPr>
                <w:sz w:val="24"/>
              </w:rPr>
              <w:t xml:space="preserve">1 125,8</w:t>
            </w:r>
          </w:p>
        </w:tc>
        <w:tc>
          <w:tcPr>
            <w:tcW w:w="1020" w:type="dxa"/>
          </w:tcPr>
          <w:p>
            <w:pPr>
              <w:pStyle w:val="0"/>
              <w:jc w:val="center"/>
            </w:pPr>
            <w:r>
              <w:rPr>
                <w:sz w:val="24"/>
              </w:rPr>
              <w:t xml:space="preserve">Х</w:t>
            </w:r>
          </w:p>
        </w:tc>
        <w:tc>
          <w:tcPr>
            <w:tcW w:w="1134" w:type="dxa"/>
          </w:tcPr>
          <w:p>
            <w:pPr>
              <w:pStyle w:val="0"/>
              <w:jc w:val="center"/>
            </w:pPr>
            <w:r>
              <w:rPr>
                <w:sz w:val="24"/>
              </w:rPr>
              <w:t xml:space="preserve">607,9</w:t>
            </w:r>
          </w:p>
        </w:tc>
        <w:tc>
          <w:tcPr>
            <w:tcW w:w="1417" w:type="dxa"/>
          </w:tcPr>
          <w:p>
            <w:pPr>
              <w:pStyle w:val="0"/>
              <w:jc w:val="center"/>
            </w:pPr>
            <w:r>
              <w:rPr>
                <w:sz w:val="24"/>
              </w:rPr>
              <w:t xml:space="preserve">Х</w:t>
            </w:r>
          </w:p>
        </w:tc>
        <w:tc>
          <w:tcPr>
            <w:tcW w:w="1587" w:type="dxa"/>
          </w:tcPr>
          <w:p>
            <w:pPr>
              <w:pStyle w:val="0"/>
              <w:jc w:val="center"/>
            </w:pPr>
            <w:r>
              <w:rPr>
                <w:sz w:val="24"/>
              </w:rPr>
              <w:t xml:space="preserve">664 465,1</w:t>
            </w:r>
          </w:p>
        </w:tc>
        <w:tc>
          <w:tcPr>
            <w:tcW w:w="776" w:type="dxa"/>
          </w:tcPr>
          <w:p>
            <w:pPr>
              <w:pStyle w:val="0"/>
              <w:jc w:val="center"/>
            </w:pPr>
            <w:r>
              <w:rPr>
                <w:sz w:val="24"/>
              </w:rPr>
              <w:t xml:space="preserve">Х</w:t>
            </w:r>
          </w:p>
        </w:tc>
      </w:tr>
      <w:tr>
        <w:tc>
          <w:tcPr>
            <w:tcW w:w="2721" w:type="dxa"/>
          </w:tcPr>
          <w:p>
            <w:pPr>
              <w:pStyle w:val="0"/>
            </w:pPr>
            <w:r>
              <w:rPr>
                <w:sz w:val="24"/>
              </w:rPr>
              <w:t xml:space="preserve">2.1.6. в связи с заболеваниями (обращений), всего, из них:</w:t>
            </w:r>
          </w:p>
        </w:tc>
        <w:tc>
          <w:tcPr>
            <w:tcW w:w="1020" w:type="dxa"/>
          </w:tcPr>
          <w:p>
            <w:pPr>
              <w:pStyle w:val="0"/>
              <w:jc w:val="center"/>
            </w:pPr>
            <w:r>
              <w:rPr>
                <w:sz w:val="24"/>
              </w:rPr>
              <w:t xml:space="preserve">33.6</w:t>
            </w:r>
          </w:p>
        </w:tc>
        <w:tc>
          <w:tcPr>
            <w:tcW w:w="1984" w:type="dxa"/>
          </w:tcPr>
          <w:p>
            <w:pPr>
              <w:pStyle w:val="0"/>
            </w:pPr>
            <w:r>
              <w:rPr>
                <w:sz w:val="24"/>
              </w:rPr>
              <w:t xml:space="preserve">обращение</w:t>
            </w:r>
          </w:p>
        </w:tc>
        <w:tc>
          <w:tcPr>
            <w:tcW w:w="1701" w:type="dxa"/>
          </w:tcPr>
          <w:p>
            <w:pPr>
              <w:pStyle w:val="0"/>
              <w:jc w:val="center"/>
            </w:pPr>
            <w:r>
              <w:rPr>
                <w:sz w:val="24"/>
              </w:rPr>
              <w:t xml:space="preserve">1,335969</w:t>
            </w:r>
          </w:p>
        </w:tc>
        <w:tc>
          <w:tcPr>
            <w:tcW w:w="1417" w:type="dxa"/>
          </w:tcPr>
          <w:p>
            <w:pPr>
              <w:pStyle w:val="0"/>
              <w:jc w:val="center"/>
            </w:pPr>
            <w:r>
              <w:rPr>
                <w:sz w:val="24"/>
              </w:rPr>
              <w:t xml:space="preserve">2 212,4</w:t>
            </w:r>
          </w:p>
        </w:tc>
        <w:tc>
          <w:tcPr>
            <w:tcW w:w="1020" w:type="dxa"/>
          </w:tcPr>
          <w:p>
            <w:pPr>
              <w:pStyle w:val="0"/>
              <w:jc w:val="center"/>
            </w:pPr>
            <w:r>
              <w:rPr>
                <w:sz w:val="24"/>
              </w:rPr>
              <w:t xml:space="preserve">Х</w:t>
            </w:r>
          </w:p>
        </w:tc>
        <w:tc>
          <w:tcPr>
            <w:tcW w:w="1134" w:type="dxa"/>
          </w:tcPr>
          <w:p>
            <w:pPr>
              <w:pStyle w:val="0"/>
              <w:jc w:val="center"/>
            </w:pPr>
            <w:r>
              <w:rPr>
                <w:sz w:val="24"/>
              </w:rPr>
              <w:t xml:space="preserve">2 955,7</w:t>
            </w:r>
          </w:p>
        </w:tc>
        <w:tc>
          <w:tcPr>
            <w:tcW w:w="1417" w:type="dxa"/>
          </w:tcPr>
          <w:p>
            <w:pPr>
              <w:pStyle w:val="0"/>
              <w:jc w:val="center"/>
            </w:pPr>
            <w:r>
              <w:rPr>
                <w:sz w:val="24"/>
              </w:rPr>
              <w:t xml:space="preserve">Х</w:t>
            </w:r>
          </w:p>
        </w:tc>
        <w:tc>
          <w:tcPr>
            <w:tcW w:w="1587" w:type="dxa"/>
          </w:tcPr>
          <w:p>
            <w:pPr>
              <w:pStyle w:val="0"/>
              <w:jc w:val="center"/>
            </w:pPr>
            <w:r>
              <w:rPr>
                <w:sz w:val="24"/>
              </w:rPr>
              <w:t xml:space="preserve">3 230 727,9</w:t>
            </w:r>
          </w:p>
        </w:tc>
        <w:tc>
          <w:tcPr>
            <w:tcW w:w="776" w:type="dxa"/>
          </w:tcPr>
          <w:p>
            <w:pPr>
              <w:pStyle w:val="0"/>
              <w:jc w:val="center"/>
            </w:pPr>
            <w:r>
              <w:rPr>
                <w:sz w:val="24"/>
              </w:rPr>
              <w:t xml:space="preserve">Х</w:t>
            </w:r>
          </w:p>
        </w:tc>
      </w:tr>
      <w:tr>
        <w:tc>
          <w:tcPr>
            <w:tcW w:w="2721" w:type="dxa"/>
          </w:tcPr>
          <w:p>
            <w:pPr>
              <w:pStyle w:val="0"/>
            </w:pPr>
            <w:r>
              <w:rPr>
                <w:sz w:val="24"/>
              </w:rPr>
              <w:t xml:space="preserve">консультация с применением телемедицинских технологий при дистанционном взаимодействии медицинских работников между собой</w:t>
            </w:r>
          </w:p>
        </w:tc>
        <w:tc>
          <w:tcPr>
            <w:tcW w:w="1020" w:type="dxa"/>
          </w:tcPr>
          <w:p>
            <w:pPr>
              <w:pStyle w:val="0"/>
              <w:jc w:val="center"/>
            </w:pPr>
            <w:r>
              <w:rPr>
                <w:sz w:val="24"/>
              </w:rPr>
              <w:t xml:space="preserve">33.6.1</w:t>
            </w:r>
          </w:p>
        </w:tc>
        <w:tc>
          <w:tcPr>
            <w:tcW w:w="1984" w:type="dxa"/>
          </w:tcPr>
          <w:p>
            <w:pPr>
              <w:pStyle w:val="0"/>
            </w:pPr>
            <w:r>
              <w:rPr>
                <w:sz w:val="24"/>
              </w:rPr>
              <w:t xml:space="preserve">консультация</w:t>
            </w:r>
          </w:p>
        </w:tc>
        <w:tc>
          <w:tcPr>
            <w:tcW w:w="1701" w:type="dxa"/>
          </w:tcPr>
          <w:p>
            <w:pPr>
              <w:pStyle w:val="0"/>
              <w:jc w:val="center"/>
            </w:pPr>
            <w:r>
              <w:rPr>
                <w:sz w:val="24"/>
              </w:rPr>
              <w:t xml:space="preserve">0,080667</w:t>
            </w:r>
          </w:p>
        </w:tc>
        <w:tc>
          <w:tcPr>
            <w:tcW w:w="1417" w:type="dxa"/>
          </w:tcPr>
          <w:p>
            <w:pPr>
              <w:pStyle w:val="0"/>
              <w:jc w:val="center"/>
            </w:pPr>
            <w:r>
              <w:rPr>
                <w:sz w:val="24"/>
              </w:rPr>
              <w:t xml:space="preserve">407,1</w:t>
            </w:r>
          </w:p>
        </w:tc>
        <w:tc>
          <w:tcPr>
            <w:tcW w:w="1020" w:type="dxa"/>
          </w:tcPr>
          <w:p>
            <w:pPr>
              <w:pStyle w:val="0"/>
              <w:jc w:val="center"/>
            </w:pPr>
            <w:r>
              <w:rPr>
                <w:sz w:val="24"/>
              </w:rPr>
              <w:t xml:space="preserve">Х</w:t>
            </w:r>
          </w:p>
        </w:tc>
        <w:tc>
          <w:tcPr>
            <w:tcW w:w="1134" w:type="dxa"/>
          </w:tcPr>
          <w:p>
            <w:pPr>
              <w:pStyle w:val="0"/>
              <w:jc w:val="center"/>
            </w:pPr>
            <w:r>
              <w:rPr>
                <w:sz w:val="24"/>
              </w:rPr>
              <w:t xml:space="preserve">32,8</w:t>
            </w:r>
          </w:p>
        </w:tc>
        <w:tc>
          <w:tcPr>
            <w:tcW w:w="1417" w:type="dxa"/>
          </w:tcPr>
          <w:p>
            <w:pPr>
              <w:pStyle w:val="0"/>
              <w:jc w:val="center"/>
            </w:pPr>
            <w:r>
              <w:rPr>
                <w:sz w:val="24"/>
              </w:rPr>
              <w:t xml:space="preserve">Х</w:t>
            </w:r>
          </w:p>
        </w:tc>
        <w:tc>
          <w:tcPr>
            <w:tcW w:w="1587" w:type="dxa"/>
          </w:tcPr>
          <w:p>
            <w:pPr>
              <w:pStyle w:val="0"/>
              <w:jc w:val="center"/>
            </w:pPr>
            <w:r>
              <w:rPr>
                <w:sz w:val="24"/>
              </w:rPr>
              <w:t xml:space="preserve">35 852,0</w:t>
            </w:r>
          </w:p>
        </w:tc>
        <w:tc>
          <w:tcPr>
            <w:tcW w:w="776" w:type="dxa"/>
          </w:tcPr>
          <w:p>
            <w:pPr>
              <w:pStyle w:val="0"/>
              <w:jc w:val="center"/>
            </w:pPr>
            <w:r>
              <w:rPr>
                <w:sz w:val="24"/>
              </w:rPr>
              <w:t xml:space="preserve">Х</w:t>
            </w:r>
          </w:p>
        </w:tc>
      </w:tr>
      <w:tr>
        <w:tc>
          <w:tcPr>
            <w:tcW w:w="2721" w:type="dxa"/>
          </w:tcPr>
          <w:p>
            <w:pPr>
              <w:pStyle w:val="0"/>
            </w:pPr>
            <w:r>
              <w:rPr>
                <w:sz w:val="24"/>
              </w:rPr>
              <w:t xml:space="preserve">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20" w:type="dxa"/>
          </w:tcPr>
          <w:p>
            <w:pPr>
              <w:pStyle w:val="0"/>
              <w:jc w:val="center"/>
            </w:pPr>
            <w:r>
              <w:rPr>
                <w:sz w:val="24"/>
              </w:rPr>
              <w:t xml:space="preserve">33.6.2</w:t>
            </w:r>
          </w:p>
        </w:tc>
        <w:tc>
          <w:tcPr>
            <w:tcW w:w="1984" w:type="dxa"/>
          </w:tcPr>
          <w:p>
            <w:pPr>
              <w:pStyle w:val="0"/>
            </w:pPr>
            <w:r>
              <w:rPr>
                <w:sz w:val="24"/>
              </w:rPr>
              <w:t xml:space="preserve">консультация</w:t>
            </w:r>
          </w:p>
        </w:tc>
        <w:tc>
          <w:tcPr>
            <w:tcW w:w="1701" w:type="dxa"/>
          </w:tcPr>
          <w:p>
            <w:pPr>
              <w:pStyle w:val="0"/>
              <w:jc w:val="center"/>
            </w:pPr>
            <w:r>
              <w:rPr>
                <w:sz w:val="24"/>
              </w:rPr>
              <w:t xml:space="preserve">0,030555</w:t>
            </w:r>
          </w:p>
        </w:tc>
        <w:tc>
          <w:tcPr>
            <w:tcW w:w="1417" w:type="dxa"/>
          </w:tcPr>
          <w:p>
            <w:pPr>
              <w:pStyle w:val="0"/>
              <w:jc w:val="center"/>
            </w:pPr>
            <w:r>
              <w:rPr>
                <w:sz w:val="24"/>
              </w:rPr>
              <w:t xml:space="preserve">360,4</w:t>
            </w:r>
          </w:p>
        </w:tc>
        <w:tc>
          <w:tcPr>
            <w:tcW w:w="1020" w:type="dxa"/>
          </w:tcPr>
          <w:p>
            <w:pPr>
              <w:pStyle w:val="0"/>
              <w:jc w:val="center"/>
            </w:pPr>
            <w:r>
              <w:rPr>
                <w:sz w:val="24"/>
              </w:rPr>
              <w:t xml:space="preserve">Х</w:t>
            </w:r>
          </w:p>
        </w:tc>
        <w:tc>
          <w:tcPr>
            <w:tcW w:w="1134" w:type="dxa"/>
          </w:tcPr>
          <w:p>
            <w:pPr>
              <w:pStyle w:val="0"/>
              <w:jc w:val="center"/>
            </w:pPr>
            <w:r>
              <w:rPr>
                <w:sz w:val="24"/>
              </w:rPr>
              <w:t xml:space="preserve">11,0</w:t>
            </w:r>
          </w:p>
        </w:tc>
        <w:tc>
          <w:tcPr>
            <w:tcW w:w="1417" w:type="dxa"/>
          </w:tcPr>
          <w:p>
            <w:pPr>
              <w:pStyle w:val="0"/>
              <w:jc w:val="center"/>
            </w:pPr>
            <w:r>
              <w:rPr>
                <w:sz w:val="24"/>
              </w:rPr>
              <w:t xml:space="preserve">Х</w:t>
            </w:r>
          </w:p>
        </w:tc>
        <w:tc>
          <w:tcPr>
            <w:tcW w:w="1587" w:type="dxa"/>
          </w:tcPr>
          <w:p>
            <w:pPr>
              <w:pStyle w:val="0"/>
              <w:jc w:val="center"/>
            </w:pPr>
            <w:r>
              <w:rPr>
                <w:sz w:val="24"/>
              </w:rPr>
              <w:t xml:space="preserve">12 023,6</w:t>
            </w:r>
          </w:p>
        </w:tc>
        <w:tc>
          <w:tcPr>
            <w:tcW w:w="776" w:type="dxa"/>
          </w:tcPr>
          <w:p>
            <w:pPr>
              <w:pStyle w:val="0"/>
              <w:jc w:val="center"/>
            </w:pPr>
            <w:r>
              <w:rPr>
                <w:sz w:val="24"/>
              </w:rPr>
              <w:t xml:space="preserve">Х</w:t>
            </w:r>
          </w:p>
        </w:tc>
      </w:tr>
      <w:tr>
        <w:tc>
          <w:tcPr>
            <w:tcW w:w="2721" w:type="dxa"/>
          </w:tcPr>
          <w:p>
            <w:pPr>
              <w:pStyle w:val="0"/>
            </w:pPr>
            <w:r>
              <w:rPr>
                <w:sz w:val="24"/>
              </w:rPr>
              <w:t xml:space="preserve">2.1.7. для проведения отдельных диагностических (лабораторных) исследований (медицинских услуг):</w:t>
            </w:r>
          </w:p>
        </w:tc>
        <w:tc>
          <w:tcPr>
            <w:tcW w:w="1020" w:type="dxa"/>
          </w:tcPr>
          <w:p>
            <w:pPr>
              <w:pStyle w:val="0"/>
              <w:jc w:val="center"/>
            </w:pPr>
            <w:r>
              <w:rPr>
                <w:sz w:val="24"/>
              </w:rPr>
              <w:t xml:space="preserve">33.7</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0,274786</w:t>
            </w:r>
          </w:p>
        </w:tc>
        <w:tc>
          <w:tcPr>
            <w:tcW w:w="1417" w:type="dxa"/>
          </w:tcPr>
          <w:p>
            <w:pPr>
              <w:pStyle w:val="0"/>
              <w:jc w:val="center"/>
            </w:pPr>
            <w:r>
              <w:rPr>
                <w:sz w:val="24"/>
              </w:rPr>
              <w:t xml:space="preserve">2 461,9</w:t>
            </w:r>
          </w:p>
        </w:tc>
        <w:tc>
          <w:tcPr>
            <w:tcW w:w="1020" w:type="dxa"/>
          </w:tcPr>
          <w:p>
            <w:pPr>
              <w:pStyle w:val="0"/>
              <w:jc w:val="center"/>
            </w:pPr>
            <w:r>
              <w:rPr>
                <w:sz w:val="24"/>
              </w:rPr>
              <w:t xml:space="preserve">Х</w:t>
            </w:r>
          </w:p>
        </w:tc>
        <w:tc>
          <w:tcPr>
            <w:tcW w:w="1134" w:type="dxa"/>
          </w:tcPr>
          <w:p>
            <w:pPr>
              <w:pStyle w:val="0"/>
              <w:jc w:val="center"/>
            </w:pPr>
            <w:r>
              <w:rPr>
                <w:sz w:val="24"/>
              </w:rPr>
              <w:t xml:space="preserve">676,5</w:t>
            </w:r>
          </w:p>
        </w:tc>
        <w:tc>
          <w:tcPr>
            <w:tcW w:w="1417" w:type="dxa"/>
          </w:tcPr>
          <w:p>
            <w:pPr>
              <w:pStyle w:val="0"/>
              <w:jc w:val="center"/>
            </w:pPr>
            <w:r>
              <w:rPr>
                <w:sz w:val="24"/>
              </w:rPr>
              <w:t xml:space="preserve">Х</w:t>
            </w:r>
          </w:p>
        </w:tc>
        <w:tc>
          <w:tcPr>
            <w:tcW w:w="1587" w:type="dxa"/>
          </w:tcPr>
          <w:p>
            <w:pPr>
              <w:pStyle w:val="0"/>
              <w:jc w:val="center"/>
            </w:pPr>
            <w:r>
              <w:rPr>
                <w:sz w:val="24"/>
              </w:rPr>
              <w:t xml:space="preserve">739 448,3</w:t>
            </w:r>
          </w:p>
        </w:tc>
        <w:tc>
          <w:tcPr>
            <w:tcW w:w="776" w:type="dxa"/>
          </w:tcPr>
          <w:p>
            <w:pPr>
              <w:pStyle w:val="0"/>
              <w:jc w:val="center"/>
            </w:pPr>
            <w:r>
              <w:rPr>
                <w:sz w:val="24"/>
              </w:rPr>
              <w:t xml:space="preserve">Х</w:t>
            </w:r>
          </w:p>
        </w:tc>
      </w:tr>
      <w:tr>
        <w:tc>
          <w:tcPr>
            <w:tcW w:w="2721" w:type="dxa"/>
          </w:tcPr>
          <w:p>
            <w:pPr>
              <w:pStyle w:val="0"/>
            </w:pPr>
            <w:r>
              <w:rPr>
                <w:sz w:val="24"/>
              </w:rPr>
              <w:t xml:space="preserve">компьютерная томография</w:t>
            </w:r>
          </w:p>
        </w:tc>
        <w:tc>
          <w:tcPr>
            <w:tcW w:w="1020" w:type="dxa"/>
          </w:tcPr>
          <w:p>
            <w:pPr>
              <w:pStyle w:val="0"/>
              <w:jc w:val="center"/>
            </w:pPr>
            <w:r>
              <w:rPr>
                <w:sz w:val="24"/>
              </w:rPr>
              <w:t xml:space="preserve">33.7.1</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0,057732</w:t>
            </w:r>
          </w:p>
        </w:tc>
        <w:tc>
          <w:tcPr>
            <w:tcW w:w="1417" w:type="dxa"/>
          </w:tcPr>
          <w:p>
            <w:pPr>
              <w:pStyle w:val="0"/>
              <w:jc w:val="center"/>
            </w:pPr>
            <w:r>
              <w:rPr>
                <w:sz w:val="24"/>
              </w:rPr>
              <w:t xml:space="preserve">3 684,9</w:t>
            </w:r>
          </w:p>
        </w:tc>
        <w:tc>
          <w:tcPr>
            <w:tcW w:w="1020" w:type="dxa"/>
          </w:tcPr>
          <w:p>
            <w:pPr>
              <w:pStyle w:val="0"/>
              <w:jc w:val="center"/>
            </w:pPr>
            <w:r>
              <w:rPr>
                <w:sz w:val="24"/>
              </w:rPr>
              <w:t xml:space="preserve">Х</w:t>
            </w:r>
          </w:p>
        </w:tc>
        <w:tc>
          <w:tcPr>
            <w:tcW w:w="1134" w:type="dxa"/>
          </w:tcPr>
          <w:p>
            <w:pPr>
              <w:pStyle w:val="0"/>
              <w:jc w:val="center"/>
            </w:pPr>
            <w:r>
              <w:rPr>
                <w:sz w:val="24"/>
              </w:rPr>
              <w:t xml:space="preserve">212,7</w:t>
            </w:r>
          </w:p>
        </w:tc>
        <w:tc>
          <w:tcPr>
            <w:tcW w:w="1417" w:type="dxa"/>
          </w:tcPr>
          <w:p>
            <w:pPr>
              <w:pStyle w:val="0"/>
              <w:jc w:val="center"/>
            </w:pPr>
            <w:r>
              <w:rPr>
                <w:sz w:val="24"/>
              </w:rPr>
              <w:t xml:space="preserve">Х</w:t>
            </w:r>
          </w:p>
        </w:tc>
        <w:tc>
          <w:tcPr>
            <w:tcW w:w="1587" w:type="dxa"/>
          </w:tcPr>
          <w:p>
            <w:pPr>
              <w:pStyle w:val="0"/>
              <w:jc w:val="center"/>
            </w:pPr>
            <w:r>
              <w:rPr>
                <w:sz w:val="24"/>
              </w:rPr>
              <w:t xml:space="preserve">232 491,7</w:t>
            </w:r>
          </w:p>
        </w:tc>
        <w:tc>
          <w:tcPr>
            <w:tcW w:w="776" w:type="dxa"/>
          </w:tcPr>
          <w:p>
            <w:pPr>
              <w:pStyle w:val="0"/>
              <w:jc w:val="center"/>
            </w:pPr>
            <w:r>
              <w:rPr>
                <w:sz w:val="24"/>
              </w:rPr>
              <w:t xml:space="preserve">Х</w:t>
            </w:r>
          </w:p>
        </w:tc>
      </w:tr>
      <w:tr>
        <w:tc>
          <w:tcPr>
            <w:tcW w:w="2721" w:type="dxa"/>
          </w:tcPr>
          <w:p>
            <w:pPr>
              <w:pStyle w:val="0"/>
            </w:pPr>
            <w:r>
              <w:rPr>
                <w:sz w:val="24"/>
              </w:rPr>
              <w:t xml:space="preserve">магнитно-резонансная томография</w:t>
            </w:r>
          </w:p>
        </w:tc>
        <w:tc>
          <w:tcPr>
            <w:tcW w:w="1020" w:type="dxa"/>
          </w:tcPr>
          <w:p>
            <w:pPr>
              <w:pStyle w:val="0"/>
              <w:jc w:val="center"/>
            </w:pPr>
            <w:r>
              <w:rPr>
                <w:sz w:val="24"/>
              </w:rPr>
              <w:t xml:space="preserve">33.7.2</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0,022033</w:t>
            </w:r>
          </w:p>
        </w:tc>
        <w:tc>
          <w:tcPr>
            <w:tcW w:w="1417" w:type="dxa"/>
          </w:tcPr>
          <w:p>
            <w:pPr>
              <w:pStyle w:val="0"/>
              <w:jc w:val="center"/>
            </w:pPr>
            <w:r>
              <w:rPr>
                <w:sz w:val="24"/>
              </w:rPr>
              <w:t xml:space="preserve">5 031,3</w:t>
            </w:r>
          </w:p>
        </w:tc>
        <w:tc>
          <w:tcPr>
            <w:tcW w:w="1020" w:type="dxa"/>
          </w:tcPr>
          <w:p>
            <w:pPr>
              <w:pStyle w:val="0"/>
              <w:jc w:val="center"/>
            </w:pPr>
            <w:r>
              <w:rPr>
                <w:sz w:val="24"/>
              </w:rPr>
              <w:t xml:space="preserve">Х</w:t>
            </w:r>
          </w:p>
        </w:tc>
        <w:tc>
          <w:tcPr>
            <w:tcW w:w="1134" w:type="dxa"/>
          </w:tcPr>
          <w:p>
            <w:pPr>
              <w:pStyle w:val="0"/>
              <w:jc w:val="center"/>
            </w:pPr>
            <w:r>
              <w:rPr>
                <w:sz w:val="24"/>
              </w:rPr>
              <w:t xml:space="preserve">110,9</w:t>
            </w:r>
          </w:p>
        </w:tc>
        <w:tc>
          <w:tcPr>
            <w:tcW w:w="1417" w:type="dxa"/>
          </w:tcPr>
          <w:p>
            <w:pPr>
              <w:pStyle w:val="0"/>
              <w:jc w:val="center"/>
            </w:pPr>
            <w:r>
              <w:rPr>
                <w:sz w:val="24"/>
              </w:rPr>
              <w:t xml:space="preserve">Х</w:t>
            </w:r>
          </w:p>
        </w:tc>
        <w:tc>
          <w:tcPr>
            <w:tcW w:w="1587" w:type="dxa"/>
          </w:tcPr>
          <w:p>
            <w:pPr>
              <w:pStyle w:val="0"/>
              <w:jc w:val="center"/>
            </w:pPr>
            <w:r>
              <w:rPr>
                <w:sz w:val="24"/>
              </w:rPr>
              <w:t xml:space="preserve">121 219,2</w:t>
            </w:r>
          </w:p>
        </w:tc>
        <w:tc>
          <w:tcPr>
            <w:tcW w:w="776" w:type="dxa"/>
          </w:tcPr>
          <w:p>
            <w:pPr>
              <w:pStyle w:val="0"/>
              <w:jc w:val="center"/>
            </w:pPr>
            <w:r>
              <w:rPr>
                <w:sz w:val="24"/>
              </w:rPr>
              <w:t xml:space="preserve">Х</w:t>
            </w:r>
          </w:p>
        </w:tc>
      </w:tr>
      <w:tr>
        <w:tc>
          <w:tcPr>
            <w:tcW w:w="2721" w:type="dxa"/>
          </w:tcPr>
          <w:p>
            <w:pPr>
              <w:pStyle w:val="0"/>
            </w:pPr>
            <w:r>
              <w:rPr>
                <w:sz w:val="24"/>
              </w:rPr>
              <w:t xml:space="preserve">ультразвуковое исследование сердечно-сосудистой системы</w:t>
            </w:r>
          </w:p>
        </w:tc>
        <w:tc>
          <w:tcPr>
            <w:tcW w:w="1020" w:type="dxa"/>
          </w:tcPr>
          <w:p>
            <w:pPr>
              <w:pStyle w:val="0"/>
              <w:jc w:val="center"/>
            </w:pPr>
            <w:r>
              <w:rPr>
                <w:sz w:val="24"/>
              </w:rPr>
              <w:t xml:space="preserve">33.7.3</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0,122408</w:t>
            </w:r>
          </w:p>
        </w:tc>
        <w:tc>
          <w:tcPr>
            <w:tcW w:w="1417" w:type="dxa"/>
          </w:tcPr>
          <w:p>
            <w:pPr>
              <w:pStyle w:val="0"/>
              <w:jc w:val="center"/>
            </w:pPr>
            <w:r>
              <w:rPr>
                <w:sz w:val="24"/>
              </w:rPr>
              <w:t xml:space="preserve">794,9</w:t>
            </w:r>
          </w:p>
        </w:tc>
        <w:tc>
          <w:tcPr>
            <w:tcW w:w="1020" w:type="dxa"/>
          </w:tcPr>
          <w:p>
            <w:pPr>
              <w:pStyle w:val="0"/>
              <w:jc w:val="center"/>
            </w:pPr>
            <w:r>
              <w:rPr>
                <w:sz w:val="24"/>
              </w:rPr>
              <w:t xml:space="preserve">Х</w:t>
            </w:r>
          </w:p>
        </w:tc>
        <w:tc>
          <w:tcPr>
            <w:tcW w:w="1134" w:type="dxa"/>
          </w:tcPr>
          <w:p>
            <w:pPr>
              <w:pStyle w:val="0"/>
              <w:jc w:val="center"/>
            </w:pPr>
            <w:r>
              <w:rPr>
                <w:sz w:val="24"/>
              </w:rPr>
              <w:t xml:space="preserve">97,3</w:t>
            </w:r>
          </w:p>
        </w:tc>
        <w:tc>
          <w:tcPr>
            <w:tcW w:w="1417" w:type="dxa"/>
          </w:tcPr>
          <w:p>
            <w:pPr>
              <w:pStyle w:val="0"/>
              <w:jc w:val="center"/>
            </w:pPr>
            <w:r>
              <w:rPr>
                <w:sz w:val="24"/>
              </w:rPr>
              <w:t xml:space="preserve">Х</w:t>
            </w:r>
          </w:p>
        </w:tc>
        <w:tc>
          <w:tcPr>
            <w:tcW w:w="1587" w:type="dxa"/>
          </w:tcPr>
          <w:p>
            <w:pPr>
              <w:pStyle w:val="0"/>
              <w:jc w:val="center"/>
            </w:pPr>
            <w:r>
              <w:rPr>
                <w:sz w:val="24"/>
              </w:rPr>
              <w:t xml:space="preserve">106 353,8</w:t>
            </w:r>
          </w:p>
        </w:tc>
        <w:tc>
          <w:tcPr>
            <w:tcW w:w="776" w:type="dxa"/>
          </w:tcPr>
          <w:p>
            <w:pPr>
              <w:pStyle w:val="0"/>
              <w:jc w:val="center"/>
            </w:pPr>
            <w:r>
              <w:rPr>
                <w:sz w:val="24"/>
              </w:rPr>
              <w:t xml:space="preserve">Х</w:t>
            </w:r>
          </w:p>
        </w:tc>
      </w:tr>
      <w:tr>
        <w:tc>
          <w:tcPr>
            <w:tcW w:w="2721" w:type="dxa"/>
          </w:tcPr>
          <w:p>
            <w:pPr>
              <w:pStyle w:val="0"/>
            </w:pPr>
            <w:r>
              <w:rPr>
                <w:sz w:val="24"/>
              </w:rPr>
              <w:t xml:space="preserve">эндоскопическое диагностическое исследование</w:t>
            </w:r>
          </w:p>
        </w:tc>
        <w:tc>
          <w:tcPr>
            <w:tcW w:w="1020" w:type="dxa"/>
          </w:tcPr>
          <w:p>
            <w:pPr>
              <w:pStyle w:val="0"/>
              <w:jc w:val="center"/>
            </w:pPr>
            <w:r>
              <w:rPr>
                <w:sz w:val="24"/>
              </w:rPr>
              <w:t xml:space="preserve">33.7.4</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0,03537</w:t>
            </w:r>
          </w:p>
        </w:tc>
        <w:tc>
          <w:tcPr>
            <w:tcW w:w="1417" w:type="dxa"/>
          </w:tcPr>
          <w:p>
            <w:pPr>
              <w:pStyle w:val="0"/>
              <w:jc w:val="center"/>
            </w:pPr>
            <w:r>
              <w:rPr>
                <w:sz w:val="24"/>
              </w:rPr>
              <w:t xml:space="preserve">1 457,5</w:t>
            </w:r>
          </w:p>
        </w:tc>
        <w:tc>
          <w:tcPr>
            <w:tcW w:w="1020" w:type="dxa"/>
          </w:tcPr>
          <w:p>
            <w:pPr>
              <w:pStyle w:val="0"/>
              <w:jc w:val="center"/>
            </w:pPr>
            <w:r>
              <w:rPr>
                <w:sz w:val="24"/>
              </w:rPr>
              <w:t xml:space="preserve">Х</w:t>
            </w:r>
          </w:p>
        </w:tc>
        <w:tc>
          <w:tcPr>
            <w:tcW w:w="1134" w:type="dxa"/>
          </w:tcPr>
          <w:p>
            <w:pPr>
              <w:pStyle w:val="0"/>
              <w:jc w:val="center"/>
            </w:pPr>
            <w:r>
              <w:rPr>
                <w:sz w:val="24"/>
              </w:rPr>
              <w:t xml:space="preserve">51,6</w:t>
            </w:r>
          </w:p>
        </w:tc>
        <w:tc>
          <w:tcPr>
            <w:tcW w:w="1417" w:type="dxa"/>
          </w:tcPr>
          <w:p>
            <w:pPr>
              <w:pStyle w:val="0"/>
              <w:jc w:val="center"/>
            </w:pPr>
            <w:r>
              <w:rPr>
                <w:sz w:val="24"/>
              </w:rPr>
              <w:t xml:space="preserve">Х</w:t>
            </w:r>
          </w:p>
        </w:tc>
        <w:tc>
          <w:tcPr>
            <w:tcW w:w="1587" w:type="dxa"/>
          </w:tcPr>
          <w:p>
            <w:pPr>
              <w:pStyle w:val="0"/>
              <w:jc w:val="center"/>
            </w:pPr>
            <w:r>
              <w:rPr>
                <w:sz w:val="24"/>
              </w:rPr>
              <w:t xml:space="preserve">56 401,4</w:t>
            </w:r>
          </w:p>
        </w:tc>
        <w:tc>
          <w:tcPr>
            <w:tcW w:w="776" w:type="dxa"/>
          </w:tcPr>
          <w:p>
            <w:pPr>
              <w:pStyle w:val="0"/>
              <w:jc w:val="center"/>
            </w:pPr>
            <w:r>
              <w:rPr>
                <w:sz w:val="24"/>
              </w:rPr>
              <w:t xml:space="preserve">Х</w:t>
            </w:r>
          </w:p>
        </w:tc>
      </w:tr>
      <w:tr>
        <w:tc>
          <w:tcPr>
            <w:tcW w:w="2721" w:type="dxa"/>
          </w:tcPr>
          <w:p>
            <w:pPr>
              <w:pStyle w:val="0"/>
            </w:pPr>
            <w:r>
              <w:rPr>
                <w:sz w:val="24"/>
              </w:rPr>
              <w:t xml:space="preserve">молекулярно-генетическое исследование с целью диагностики онкологических заболеваний</w:t>
            </w:r>
          </w:p>
        </w:tc>
        <w:tc>
          <w:tcPr>
            <w:tcW w:w="1020" w:type="dxa"/>
          </w:tcPr>
          <w:p>
            <w:pPr>
              <w:pStyle w:val="0"/>
              <w:jc w:val="center"/>
            </w:pPr>
            <w:r>
              <w:rPr>
                <w:sz w:val="24"/>
              </w:rPr>
              <w:t xml:space="preserve">33.7.5</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0,001492</w:t>
            </w:r>
          </w:p>
        </w:tc>
        <w:tc>
          <w:tcPr>
            <w:tcW w:w="1417" w:type="dxa"/>
          </w:tcPr>
          <w:p>
            <w:pPr>
              <w:pStyle w:val="0"/>
              <w:jc w:val="center"/>
            </w:pPr>
            <w:r>
              <w:rPr>
                <w:sz w:val="24"/>
              </w:rPr>
              <w:t xml:space="preserve">11 458,0</w:t>
            </w:r>
          </w:p>
        </w:tc>
        <w:tc>
          <w:tcPr>
            <w:tcW w:w="1020" w:type="dxa"/>
          </w:tcPr>
          <w:p>
            <w:pPr>
              <w:pStyle w:val="0"/>
              <w:jc w:val="center"/>
            </w:pPr>
            <w:r>
              <w:rPr>
                <w:sz w:val="24"/>
              </w:rPr>
              <w:t xml:space="preserve">Х</w:t>
            </w:r>
          </w:p>
        </w:tc>
        <w:tc>
          <w:tcPr>
            <w:tcW w:w="1134" w:type="dxa"/>
          </w:tcPr>
          <w:p>
            <w:pPr>
              <w:pStyle w:val="0"/>
              <w:jc w:val="center"/>
            </w:pPr>
            <w:r>
              <w:rPr>
                <w:sz w:val="24"/>
              </w:rPr>
              <w:t xml:space="preserve">17,1</w:t>
            </w:r>
          </w:p>
        </w:tc>
        <w:tc>
          <w:tcPr>
            <w:tcW w:w="1417" w:type="dxa"/>
          </w:tcPr>
          <w:p>
            <w:pPr>
              <w:pStyle w:val="0"/>
              <w:jc w:val="center"/>
            </w:pPr>
            <w:r>
              <w:rPr>
                <w:sz w:val="24"/>
              </w:rPr>
              <w:t xml:space="preserve">Х</w:t>
            </w:r>
          </w:p>
        </w:tc>
        <w:tc>
          <w:tcPr>
            <w:tcW w:w="1587" w:type="dxa"/>
          </w:tcPr>
          <w:p>
            <w:pPr>
              <w:pStyle w:val="0"/>
              <w:jc w:val="center"/>
            </w:pPr>
            <w:r>
              <w:rPr>
                <w:sz w:val="24"/>
              </w:rPr>
              <w:t xml:space="preserve">18 691,2</w:t>
            </w:r>
          </w:p>
        </w:tc>
        <w:tc>
          <w:tcPr>
            <w:tcW w:w="776" w:type="dxa"/>
          </w:tcPr>
          <w:p>
            <w:pPr>
              <w:pStyle w:val="0"/>
              <w:jc w:val="center"/>
            </w:pPr>
            <w:r>
              <w:rPr>
                <w:sz w:val="24"/>
              </w:rPr>
              <w:t xml:space="preserve">Х</w:t>
            </w:r>
          </w:p>
        </w:tc>
      </w:tr>
      <w:tr>
        <w:tc>
          <w:tcPr>
            <w:tcW w:w="2721" w:type="dxa"/>
          </w:tcPr>
          <w:p>
            <w:pPr>
              <w:pStyle w:val="0"/>
            </w:pPr>
            <w:r>
              <w:rPr>
                <w:sz w:val="24"/>
              </w:rPr>
              <w:t xml:space="preserve">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Pr>
          <w:p>
            <w:pPr>
              <w:pStyle w:val="0"/>
              <w:jc w:val="center"/>
            </w:pPr>
            <w:r>
              <w:rPr>
                <w:sz w:val="24"/>
              </w:rPr>
              <w:t xml:space="preserve">33.7.6</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0,027103</w:t>
            </w:r>
          </w:p>
        </w:tc>
        <w:tc>
          <w:tcPr>
            <w:tcW w:w="1417" w:type="dxa"/>
          </w:tcPr>
          <w:p>
            <w:pPr>
              <w:pStyle w:val="0"/>
              <w:jc w:val="center"/>
            </w:pPr>
            <w:r>
              <w:rPr>
                <w:sz w:val="24"/>
              </w:rPr>
              <w:t xml:space="preserve">2 825,7</w:t>
            </w:r>
          </w:p>
        </w:tc>
        <w:tc>
          <w:tcPr>
            <w:tcW w:w="1020" w:type="dxa"/>
          </w:tcPr>
          <w:p>
            <w:pPr>
              <w:pStyle w:val="0"/>
              <w:jc w:val="center"/>
            </w:pPr>
            <w:r>
              <w:rPr>
                <w:sz w:val="24"/>
              </w:rPr>
              <w:t xml:space="preserve">Х</w:t>
            </w:r>
          </w:p>
        </w:tc>
        <w:tc>
          <w:tcPr>
            <w:tcW w:w="1134" w:type="dxa"/>
          </w:tcPr>
          <w:p>
            <w:pPr>
              <w:pStyle w:val="0"/>
              <w:jc w:val="center"/>
            </w:pPr>
            <w:r>
              <w:rPr>
                <w:sz w:val="24"/>
              </w:rPr>
              <w:t xml:space="preserve">76,6</w:t>
            </w:r>
          </w:p>
        </w:tc>
        <w:tc>
          <w:tcPr>
            <w:tcW w:w="1417" w:type="dxa"/>
          </w:tcPr>
          <w:p>
            <w:pPr>
              <w:pStyle w:val="0"/>
              <w:jc w:val="center"/>
            </w:pPr>
            <w:r>
              <w:rPr>
                <w:sz w:val="24"/>
              </w:rPr>
              <w:t xml:space="preserve">Х</w:t>
            </w:r>
          </w:p>
        </w:tc>
        <w:tc>
          <w:tcPr>
            <w:tcW w:w="1587" w:type="dxa"/>
          </w:tcPr>
          <w:p>
            <w:pPr>
              <w:pStyle w:val="0"/>
              <w:jc w:val="center"/>
            </w:pPr>
            <w:r>
              <w:rPr>
                <w:sz w:val="24"/>
              </w:rPr>
              <w:t xml:space="preserve">83 727,6</w:t>
            </w:r>
          </w:p>
        </w:tc>
        <w:tc>
          <w:tcPr>
            <w:tcW w:w="776" w:type="dxa"/>
          </w:tcPr>
          <w:p>
            <w:pPr>
              <w:pStyle w:val="0"/>
              <w:jc w:val="center"/>
            </w:pPr>
            <w:r>
              <w:rPr>
                <w:sz w:val="24"/>
              </w:rPr>
              <w:t xml:space="preserve">Х</w:t>
            </w:r>
          </w:p>
        </w:tc>
      </w:tr>
      <w:tr>
        <w:tc>
          <w:tcPr>
            <w:tcW w:w="2721" w:type="dxa"/>
          </w:tcPr>
          <w:p>
            <w:pPr>
              <w:pStyle w:val="0"/>
            </w:pPr>
            <w:r>
              <w:rPr>
                <w:sz w:val="24"/>
              </w:rPr>
              <w:t xml:space="preserve">ПЭТ-КТ при онкологических заболеваниях</w:t>
            </w:r>
          </w:p>
        </w:tc>
        <w:tc>
          <w:tcPr>
            <w:tcW w:w="1020" w:type="dxa"/>
          </w:tcPr>
          <w:p>
            <w:pPr>
              <w:pStyle w:val="0"/>
              <w:jc w:val="center"/>
            </w:pPr>
            <w:r>
              <w:rPr>
                <w:sz w:val="24"/>
              </w:rPr>
              <w:t xml:space="preserve">33.7.7</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0,002141</w:t>
            </w:r>
          </w:p>
        </w:tc>
        <w:tc>
          <w:tcPr>
            <w:tcW w:w="1417" w:type="dxa"/>
          </w:tcPr>
          <w:p>
            <w:pPr>
              <w:pStyle w:val="0"/>
              <w:jc w:val="center"/>
            </w:pPr>
            <w:r>
              <w:rPr>
                <w:sz w:val="24"/>
              </w:rPr>
              <w:t xml:space="preserve">37 130,2</w:t>
            </w:r>
          </w:p>
        </w:tc>
        <w:tc>
          <w:tcPr>
            <w:tcW w:w="1020" w:type="dxa"/>
          </w:tcPr>
          <w:p>
            <w:pPr>
              <w:pStyle w:val="0"/>
              <w:jc w:val="center"/>
            </w:pPr>
            <w:r>
              <w:rPr>
                <w:sz w:val="24"/>
              </w:rPr>
              <w:t xml:space="preserve">Х</w:t>
            </w:r>
          </w:p>
        </w:tc>
        <w:tc>
          <w:tcPr>
            <w:tcW w:w="1134" w:type="dxa"/>
          </w:tcPr>
          <w:p>
            <w:pPr>
              <w:pStyle w:val="0"/>
              <w:jc w:val="center"/>
            </w:pPr>
            <w:r>
              <w:rPr>
                <w:sz w:val="24"/>
              </w:rPr>
              <w:t xml:space="preserve">79,5</w:t>
            </w:r>
          </w:p>
        </w:tc>
        <w:tc>
          <w:tcPr>
            <w:tcW w:w="1417" w:type="dxa"/>
          </w:tcPr>
          <w:p>
            <w:pPr>
              <w:pStyle w:val="0"/>
              <w:jc w:val="center"/>
            </w:pPr>
            <w:r>
              <w:rPr>
                <w:sz w:val="24"/>
              </w:rPr>
              <w:t xml:space="preserve">Х</w:t>
            </w:r>
          </w:p>
        </w:tc>
        <w:tc>
          <w:tcPr>
            <w:tcW w:w="1587" w:type="dxa"/>
          </w:tcPr>
          <w:p>
            <w:pPr>
              <w:pStyle w:val="0"/>
              <w:jc w:val="center"/>
            </w:pPr>
            <w:r>
              <w:rPr>
                <w:sz w:val="24"/>
              </w:rPr>
              <w:t xml:space="preserve">86 897,5</w:t>
            </w:r>
          </w:p>
        </w:tc>
        <w:tc>
          <w:tcPr>
            <w:tcW w:w="776" w:type="dxa"/>
          </w:tcPr>
          <w:p>
            <w:pPr>
              <w:pStyle w:val="0"/>
              <w:jc w:val="center"/>
            </w:pPr>
            <w:r>
              <w:rPr>
                <w:sz w:val="24"/>
              </w:rPr>
              <w:t xml:space="preserve">Х</w:t>
            </w:r>
          </w:p>
        </w:tc>
      </w:tr>
      <w:tr>
        <w:tc>
          <w:tcPr>
            <w:tcW w:w="2721" w:type="dxa"/>
          </w:tcPr>
          <w:p>
            <w:pPr>
              <w:pStyle w:val="0"/>
            </w:pPr>
            <w:r>
              <w:rPr>
                <w:sz w:val="24"/>
              </w:rPr>
              <w:t xml:space="preserve">ОФЭКТ/КТ/сцинтиграфия</w:t>
            </w:r>
          </w:p>
        </w:tc>
        <w:tc>
          <w:tcPr>
            <w:tcW w:w="1020" w:type="dxa"/>
          </w:tcPr>
          <w:p>
            <w:pPr>
              <w:pStyle w:val="0"/>
              <w:jc w:val="center"/>
            </w:pPr>
            <w:r>
              <w:rPr>
                <w:sz w:val="24"/>
              </w:rPr>
              <w:t xml:space="preserve">33.7.8</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0,003997</w:t>
            </w:r>
          </w:p>
        </w:tc>
        <w:tc>
          <w:tcPr>
            <w:tcW w:w="1417" w:type="dxa"/>
          </w:tcPr>
          <w:p>
            <w:pPr>
              <w:pStyle w:val="0"/>
              <w:jc w:val="center"/>
            </w:pPr>
            <w:r>
              <w:rPr>
                <w:sz w:val="24"/>
              </w:rPr>
              <w:t xml:space="preserve">5 207,2</w:t>
            </w:r>
          </w:p>
        </w:tc>
        <w:tc>
          <w:tcPr>
            <w:tcW w:w="1020" w:type="dxa"/>
          </w:tcPr>
          <w:p>
            <w:pPr>
              <w:pStyle w:val="0"/>
              <w:jc w:val="center"/>
            </w:pPr>
            <w:r>
              <w:rPr>
                <w:sz w:val="24"/>
              </w:rPr>
              <w:t xml:space="preserve">Х</w:t>
            </w:r>
          </w:p>
        </w:tc>
        <w:tc>
          <w:tcPr>
            <w:tcW w:w="1134" w:type="dxa"/>
          </w:tcPr>
          <w:p>
            <w:pPr>
              <w:pStyle w:val="0"/>
              <w:jc w:val="center"/>
            </w:pPr>
            <w:r>
              <w:rPr>
                <w:sz w:val="24"/>
              </w:rPr>
              <w:t xml:space="preserve">20,8</w:t>
            </w:r>
          </w:p>
        </w:tc>
        <w:tc>
          <w:tcPr>
            <w:tcW w:w="1417" w:type="dxa"/>
          </w:tcPr>
          <w:p>
            <w:pPr>
              <w:pStyle w:val="0"/>
              <w:jc w:val="center"/>
            </w:pPr>
            <w:r>
              <w:rPr>
                <w:sz w:val="24"/>
              </w:rPr>
              <w:t xml:space="preserve">Х</w:t>
            </w:r>
          </w:p>
        </w:tc>
        <w:tc>
          <w:tcPr>
            <w:tcW w:w="1587" w:type="dxa"/>
          </w:tcPr>
          <w:p>
            <w:pPr>
              <w:pStyle w:val="0"/>
              <w:jc w:val="center"/>
            </w:pPr>
            <w:r>
              <w:rPr>
                <w:sz w:val="24"/>
              </w:rPr>
              <w:t xml:space="preserve">22 735,4</w:t>
            </w:r>
          </w:p>
        </w:tc>
        <w:tc>
          <w:tcPr>
            <w:tcW w:w="776" w:type="dxa"/>
          </w:tcPr>
          <w:p>
            <w:pPr>
              <w:pStyle w:val="0"/>
              <w:jc w:val="center"/>
            </w:pPr>
            <w:r>
              <w:rPr>
                <w:sz w:val="24"/>
              </w:rPr>
              <w:t xml:space="preserve">Х</w:t>
            </w:r>
          </w:p>
        </w:tc>
      </w:tr>
      <w:tr>
        <w:tc>
          <w:tcPr>
            <w:tcW w:w="2721" w:type="dxa"/>
          </w:tcPr>
          <w:p>
            <w:pPr>
              <w:pStyle w:val="0"/>
            </w:pPr>
            <w:r>
              <w:rPr>
                <w:sz w:val="24"/>
              </w:rPr>
              <w:t xml:space="preserve">неинвазивное пренатальное тестирование (определение внеклеточной ДНК плода по крови матери)</w:t>
            </w:r>
          </w:p>
        </w:tc>
        <w:tc>
          <w:tcPr>
            <w:tcW w:w="1020" w:type="dxa"/>
          </w:tcPr>
          <w:p>
            <w:pPr>
              <w:pStyle w:val="0"/>
              <w:jc w:val="center"/>
            </w:pPr>
            <w:r>
              <w:rPr>
                <w:sz w:val="24"/>
              </w:rPr>
              <w:t xml:space="preserve">33.7.9</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0,000647</w:t>
            </w:r>
          </w:p>
        </w:tc>
        <w:tc>
          <w:tcPr>
            <w:tcW w:w="1417" w:type="dxa"/>
          </w:tcPr>
          <w:p>
            <w:pPr>
              <w:pStyle w:val="0"/>
              <w:jc w:val="center"/>
            </w:pPr>
            <w:r>
              <w:rPr>
                <w:sz w:val="24"/>
              </w:rPr>
              <w:t xml:space="preserve">15 548,3</w:t>
            </w:r>
          </w:p>
        </w:tc>
        <w:tc>
          <w:tcPr>
            <w:tcW w:w="1020" w:type="dxa"/>
          </w:tcPr>
          <w:p>
            <w:pPr>
              <w:pStyle w:val="0"/>
              <w:jc w:val="center"/>
            </w:pPr>
            <w:r>
              <w:rPr>
                <w:sz w:val="24"/>
              </w:rPr>
              <w:t xml:space="preserve">Х</w:t>
            </w:r>
          </w:p>
        </w:tc>
        <w:tc>
          <w:tcPr>
            <w:tcW w:w="1134" w:type="dxa"/>
          </w:tcPr>
          <w:p>
            <w:pPr>
              <w:pStyle w:val="0"/>
              <w:jc w:val="center"/>
            </w:pPr>
            <w:r>
              <w:rPr>
                <w:sz w:val="24"/>
              </w:rPr>
              <w:t xml:space="preserve">10,1</w:t>
            </w:r>
          </w:p>
        </w:tc>
        <w:tc>
          <w:tcPr>
            <w:tcW w:w="1417" w:type="dxa"/>
          </w:tcPr>
          <w:p>
            <w:pPr>
              <w:pStyle w:val="0"/>
              <w:jc w:val="center"/>
            </w:pPr>
            <w:r>
              <w:rPr>
                <w:sz w:val="24"/>
              </w:rPr>
              <w:t xml:space="preserve">Х</w:t>
            </w:r>
          </w:p>
        </w:tc>
        <w:tc>
          <w:tcPr>
            <w:tcW w:w="1587" w:type="dxa"/>
          </w:tcPr>
          <w:p>
            <w:pPr>
              <w:pStyle w:val="0"/>
              <w:jc w:val="center"/>
            </w:pPr>
            <w:r>
              <w:rPr>
                <w:sz w:val="24"/>
              </w:rPr>
              <w:t xml:space="preserve">11 039,8</w:t>
            </w:r>
          </w:p>
        </w:tc>
        <w:tc>
          <w:tcPr>
            <w:tcW w:w="776" w:type="dxa"/>
          </w:tcPr>
          <w:p>
            <w:pPr>
              <w:pStyle w:val="0"/>
              <w:jc w:val="center"/>
            </w:pPr>
            <w:r>
              <w:rPr>
                <w:sz w:val="24"/>
              </w:rPr>
              <w:t xml:space="preserve">Х</w:t>
            </w:r>
          </w:p>
        </w:tc>
      </w:tr>
      <w:tr>
        <w:tc>
          <w:tcPr>
            <w:tcW w:w="2721" w:type="dxa"/>
          </w:tcPr>
          <w:p>
            <w:pPr>
              <w:pStyle w:val="0"/>
            </w:pPr>
            <w:r>
              <w:rPr>
                <w:sz w:val="24"/>
              </w:rPr>
              <w:t xml:space="preserve">определение РНК-вируса гепатита С (Hepatitis C virus) в крови методом полимеразной цепной реакции)</w:t>
            </w:r>
          </w:p>
        </w:tc>
        <w:tc>
          <w:tcPr>
            <w:tcW w:w="1020" w:type="dxa"/>
          </w:tcPr>
          <w:p>
            <w:pPr>
              <w:pStyle w:val="0"/>
              <w:jc w:val="center"/>
            </w:pPr>
            <w:r>
              <w:rPr>
                <w:sz w:val="24"/>
              </w:rPr>
              <w:t xml:space="preserve">33.7.10</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0,001241</w:t>
            </w:r>
          </w:p>
        </w:tc>
        <w:tc>
          <w:tcPr>
            <w:tcW w:w="1417" w:type="dxa"/>
          </w:tcPr>
          <w:p>
            <w:pPr>
              <w:pStyle w:val="0"/>
              <w:jc w:val="center"/>
            </w:pPr>
            <w:r>
              <w:rPr>
                <w:sz w:val="24"/>
              </w:rPr>
              <w:t xml:space="preserve">1 181,1</w:t>
            </w:r>
          </w:p>
        </w:tc>
        <w:tc>
          <w:tcPr>
            <w:tcW w:w="1020" w:type="dxa"/>
          </w:tcPr>
          <w:p>
            <w:pPr>
              <w:pStyle w:val="0"/>
              <w:jc w:val="center"/>
            </w:pPr>
            <w:r>
              <w:rPr>
                <w:sz w:val="24"/>
              </w:rPr>
              <w:t xml:space="preserve">Х</w:t>
            </w:r>
          </w:p>
        </w:tc>
        <w:tc>
          <w:tcPr>
            <w:tcW w:w="1134" w:type="dxa"/>
          </w:tcPr>
          <w:p>
            <w:pPr>
              <w:pStyle w:val="0"/>
              <w:jc w:val="center"/>
            </w:pPr>
            <w:r>
              <w:rPr>
                <w:sz w:val="24"/>
              </w:rPr>
              <w:t xml:space="preserve">1,5</w:t>
            </w:r>
          </w:p>
        </w:tc>
        <w:tc>
          <w:tcPr>
            <w:tcW w:w="1417" w:type="dxa"/>
          </w:tcPr>
          <w:p>
            <w:pPr>
              <w:pStyle w:val="0"/>
              <w:jc w:val="center"/>
            </w:pPr>
            <w:r>
              <w:rPr>
                <w:sz w:val="24"/>
              </w:rPr>
              <w:t xml:space="preserve">Х</w:t>
            </w:r>
          </w:p>
        </w:tc>
        <w:tc>
          <w:tcPr>
            <w:tcW w:w="1587" w:type="dxa"/>
          </w:tcPr>
          <w:p>
            <w:pPr>
              <w:pStyle w:val="0"/>
              <w:jc w:val="center"/>
            </w:pPr>
            <w:r>
              <w:rPr>
                <w:sz w:val="24"/>
              </w:rPr>
              <w:t xml:space="preserve">1 639,6</w:t>
            </w:r>
          </w:p>
        </w:tc>
        <w:tc>
          <w:tcPr>
            <w:tcW w:w="776" w:type="dxa"/>
          </w:tcPr>
          <w:p>
            <w:pPr>
              <w:pStyle w:val="0"/>
              <w:jc w:val="center"/>
            </w:pPr>
            <w:r>
              <w:rPr>
                <w:sz w:val="24"/>
              </w:rPr>
              <w:t xml:space="preserve">Х</w:t>
            </w:r>
          </w:p>
        </w:tc>
      </w:tr>
      <w:tr>
        <w:tc>
          <w:tcPr>
            <w:tcW w:w="2721" w:type="dxa"/>
          </w:tcPr>
          <w:p>
            <w:pPr>
              <w:pStyle w:val="0"/>
            </w:pPr>
            <w:r>
              <w:rPr>
                <w:sz w:val="24"/>
              </w:rPr>
              <w:t xml:space="preserve">лабораторная диагностика для пациентов с хроническим вирусным гепатитом С (оценка стадии фиброза, определение генотипа вируса гепатита С)</w:t>
            </w:r>
          </w:p>
        </w:tc>
        <w:tc>
          <w:tcPr>
            <w:tcW w:w="1020" w:type="dxa"/>
          </w:tcPr>
          <w:p>
            <w:pPr>
              <w:pStyle w:val="0"/>
              <w:jc w:val="center"/>
            </w:pPr>
            <w:r>
              <w:rPr>
                <w:sz w:val="24"/>
              </w:rPr>
              <w:t xml:space="preserve">33.7.11</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0,000622</w:t>
            </w:r>
          </w:p>
        </w:tc>
        <w:tc>
          <w:tcPr>
            <w:tcW w:w="1417" w:type="dxa"/>
          </w:tcPr>
          <w:p>
            <w:pPr>
              <w:pStyle w:val="0"/>
              <w:jc w:val="center"/>
            </w:pPr>
            <w:r>
              <w:rPr>
                <w:sz w:val="24"/>
              </w:rPr>
              <w:t xml:space="preserve">2 093,9</w:t>
            </w:r>
          </w:p>
        </w:tc>
        <w:tc>
          <w:tcPr>
            <w:tcW w:w="1020" w:type="dxa"/>
          </w:tcPr>
          <w:p>
            <w:pPr>
              <w:pStyle w:val="0"/>
              <w:jc w:val="center"/>
            </w:pPr>
            <w:r>
              <w:rPr>
                <w:sz w:val="24"/>
              </w:rPr>
              <w:t xml:space="preserve">Х</w:t>
            </w:r>
          </w:p>
        </w:tc>
        <w:tc>
          <w:tcPr>
            <w:tcW w:w="1134" w:type="dxa"/>
          </w:tcPr>
          <w:p>
            <w:pPr>
              <w:pStyle w:val="0"/>
              <w:jc w:val="center"/>
            </w:pPr>
            <w:r>
              <w:rPr>
                <w:sz w:val="24"/>
              </w:rPr>
              <w:t xml:space="preserve">1,3</w:t>
            </w:r>
          </w:p>
        </w:tc>
        <w:tc>
          <w:tcPr>
            <w:tcW w:w="1417" w:type="dxa"/>
          </w:tcPr>
          <w:p>
            <w:pPr>
              <w:pStyle w:val="0"/>
              <w:jc w:val="center"/>
            </w:pPr>
            <w:r>
              <w:rPr>
                <w:sz w:val="24"/>
              </w:rPr>
              <w:t xml:space="preserve">Х</w:t>
            </w:r>
          </w:p>
        </w:tc>
        <w:tc>
          <w:tcPr>
            <w:tcW w:w="1587" w:type="dxa"/>
          </w:tcPr>
          <w:p>
            <w:pPr>
              <w:pStyle w:val="0"/>
              <w:jc w:val="center"/>
            </w:pPr>
            <w:r>
              <w:rPr>
                <w:sz w:val="24"/>
              </w:rPr>
              <w:t xml:space="preserve">1 421,0</w:t>
            </w:r>
          </w:p>
        </w:tc>
        <w:tc>
          <w:tcPr>
            <w:tcW w:w="776" w:type="dxa"/>
          </w:tcPr>
          <w:p>
            <w:pPr>
              <w:pStyle w:val="0"/>
              <w:jc w:val="center"/>
            </w:pPr>
            <w:r>
              <w:rPr>
                <w:sz w:val="24"/>
              </w:rPr>
              <w:t xml:space="preserve">Х</w:t>
            </w:r>
          </w:p>
        </w:tc>
      </w:tr>
      <w:tr>
        <w:tc>
          <w:tcPr>
            <w:tcW w:w="2721" w:type="dxa"/>
          </w:tcPr>
          <w:p>
            <w:pPr>
              <w:pStyle w:val="0"/>
            </w:pPr>
            <w:r>
              <w:rPr>
                <w:sz w:val="24"/>
              </w:rPr>
              <w:t xml:space="preserve">2.1.8. школа для больных с хроническими заболеваниями, школа для беременных и по вопросам грудного вскармливания:</w:t>
            </w:r>
          </w:p>
        </w:tc>
        <w:tc>
          <w:tcPr>
            <w:tcW w:w="1020" w:type="dxa"/>
          </w:tcPr>
          <w:p>
            <w:pPr>
              <w:pStyle w:val="0"/>
              <w:jc w:val="center"/>
            </w:pPr>
            <w:r>
              <w:rPr>
                <w:sz w:val="24"/>
              </w:rPr>
              <w:t xml:space="preserve">33.8</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0,210277</w:t>
            </w:r>
          </w:p>
        </w:tc>
        <w:tc>
          <w:tcPr>
            <w:tcW w:w="1417" w:type="dxa"/>
          </w:tcPr>
          <w:p>
            <w:pPr>
              <w:pStyle w:val="0"/>
              <w:jc w:val="center"/>
            </w:pPr>
            <w:r>
              <w:rPr>
                <w:sz w:val="24"/>
              </w:rPr>
              <w:t xml:space="preserve">1 029,5</w:t>
            </w:r>
          </w:p>
        </w:tc>
        <w:tc>
          <w:tcPr>
            <w:tcW w:w="1020" w:type="dxa"/>
          </w:tcPr>
          <w:p>
            <w:pPr>
              <w:pStyle w:val="0"/>
              <w:jc w:val="center"/>
            </w:pPr>
            <w:r>
              <w:rPr>
                <w:sz w:val="24"/>
              </w:rPr>
              <w:t xml:space="preserve">Х</w:t>
            </w:r>
          </w:p>
        </w:tc>
        <w:tc>
          <w:tcPr>
            <w:tcW w:w="1134" w:type="dxa"/>
          </w:tcPr>
          <w:p>
            <w:pPr>
              <w:pStyle w:val="0"/>
              <w:jc w:val="center"/>
            </w:pPr>
            <w:r>
              <w:rPr>
                <w:sz w:val="24"/>
              </w:rPr>
              <w:t xml:space="preserve">216,5</w:t>
            </w:r>
          </w:p>
        </w:tc>
        <w:tc>
          <w:tcPr>
            <w:tcW w:w="1417" w:type="dxa"/>
          </w:tcPr>
          <w:p>
            <w:pPr>
              <w:pStyle w:val="0"/>
              <w:jc w:val="center"/>
            </w:pPr>
            <w:r>
              <w:rPr>
                <w:sz w:val="24"/>
              </w:rPr>
              <w:t xml:space="preserve">Х</w:t>
            </w:r>
          </w:p>
        </w:tc>
        <w:tc>
          <w:tcPr>
            <w:tcW w:w="1587" w:type="dxa"/>
          </w:tcPr>
          <w:p>
            <w:pPr>
              <w:pStyle w:val="0"/>
              <w:jc w:val="center"/>
            </w:pPr>
            <w:r>
              <w:rPr>
                <w:sz w:val="24"/>
              </w:rPr>
              <w:t xml:space="preserve">236 645,3</w:t>
            </w:r>
          </w:p>
        </w:tc>
        <w:tc>
          <w:tcPr>
            <w:tcW w:w="776" w:type="dxa"/>
          </w:tcPr>
          <w:p>
            <w:pPr>
              <w:pStyle w:val="0"/>
              <w:jc w:val="center"/>
            </w:pPr>
            <w:r>
              <w:rPr>
                <w:sz w:val="24"/>
              </w:rPr>
              <w:t xml:space="preserve">Х</w:t>
            </w:r>
          </w:p>
        </w:tc>
      </w:tr>
      <w:tr>
        <w:tc>
          <w:tcPr>
            <w:tcW w:w="2721" w:type="dxa"/>
          </w:tcPr>
          <w:p>
            <w:pPr>
              <w:pStyle w:val="0"/>
            </w:pPr>
            <w:r>
              <w:rPr>
                <w:sz w:val="24"/>
              </w:rPr>
              <w:t xml:space="preserve">школа сахарного диабета</w:t>
            </w:r>
          </w:p>
        </w:tc>
        <w:tc>
          <w:tcPr>
            <w:tcW w:w="1020" w:type="dxa"/>
          </w:tcPr>
          <w:p>
            <w:pPr>
              <w:pStyle w:val="0"/>
              <w:jc w:val="center"/>
            </w:pPr>
            <w:r>
              <w:rPr>
                <w:sz w:val="24"/>
              </w:rPr>
              <w:t xml:space="preserve">33.8.1</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0,00562</w:t>
            </w:r>
          </w:p>
        </w:tc>
        <w:tc>
          <w:tcPr>
            <w:tcW w:w="1417" w:type="dxa"/>
          </w:tcPr>
          <w:p>
            <w:pPr>
              <w:pStyle w:val="0"/>
              <w:jc w:val="center"/>
            </w:pPr>
            <w:r>
              <w:rPr>
                <w:sz w:val="24"/>
              </w:rPr>
              <w:t xml:space="preserve">1 516,0</w:t>
            </w:r>
          </w:p>
        </w:tc>
        <w:tc>
          <w:tcPr>
            <w:tcW w:w="1020" w:type="dxa"/>
          </w:tcPr>
          <w:p>
            <w:pPr>
              <w:pStyle w:val="0"/>
              <w:jc w:val="center"/>
            </w:pPr>
            <w:r>
              <w:rPr>
                <w:sz w:val="24"/>
              </w:rPr>
              <w:t xml:space="preserve">Х</w:t>
            </w:r>
          </w:p>
        </w:tc>
        <w:tc>
          <w:tcPr>
            <w:tcW w:w="1134" w:type="dxa"/>
          </w:tcPr>
          <w:p>
            <w:pPr>
              <w:pStyle w:val="0"/>
              <w:jc w:val="center"/>
            </w:pPr>
            <w:r>
              <w:rPr>
                <w:sz w:val="24"/>
              </w:rPr>
              <w:t xml:space="preserve">8,5</w:t>
            </w:r>
          </w:p>
        </w:tc>
        <w:tc>
          <w:tcPr>
            <w:tcW w:w="1417" w:type="dxa"/>
          </w:tcPr>
          <w:p>
            <w:pPr>
              <w:pStyle w:val="0"/>
              <w:jc w:val="center"/>
            </w:pPr>
            <w:r>
              <w:rPr>
                <w:sz w:val="24"/>
              </w:rPr>
              <w:t xml:space="preserve">Х</w:t>
            </w:r>
          </w:p>
        </w:tc>
        <w:tc>
          <w:tcPr>
            <w:tcW w:w="1587" w:type="dxa"/>
          </w:tcPr>
          <w:p>
            <w:pPr>
              <w:pStyle w:val="0"/>
              <w:jc w:val="center"/>
            </w:pPr>
            <w:r>
              <w:rPr>
                <w:sz w:val="24"/>
              </w:rPr>
              <w:t xml:space="preserve">9 290,9</w:t>
            </w:r>
          </w:p>
        </w:tc>
        <w:tc>
          <w:tcPr>
            <w:tcW w:w="776" w:type="dxa"/>
          </w:tcPr>
          <w:p>
            <w:pPr>
              <w:pStyle w:val="0"/>
              <w:jc w:val="center"/>
            </w:pPr>
            <w:r>
              <w:rPr>
                <w:sz w:val="24"/>
              </w:rPr>
              <w:t xml:space="preserve">Х</w:t>
            </w:r>
          </w:p>
        </w:tc>
      </w:tr>
      <w:tr>
        <w:tc>
          <w:tcPr>
            <w:tcW w:w="2721" w:type="dxa"/>
          </w:tcPr>
          <w:p>
            <w:pPr>
              <w:pStyle w:val="0"/>
            </w:pPr>
            <w:r>
              <w:rPr>
                <w:sz w:val="24"/>
              </w:rPr>
              <w:t xml:space="preserve">2.1.9. диспансерное наблюдение, в том числе по поводу:</w:t>
            </w:r>
          </w:p>
        </w:tc>
        <w:tc>
          <w:tcPr>
            <w:tcW w:w="1020" w:type="dxa"/>
          </w:tcPr>
          <w:p>
            <w:pPr>
              <w:pStyle w:val="0"/>
              <w:jc w:val="center"/>
            </w:pPr>
            <w:r>
              <w:rPr>
                <w:sz w:val="24"/>
              </w:rPr>
              <w:t xml:space="preserve">33.9</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0,275509</w:t>
            </w:r>
          </w:p>
        </w:tc>
        <w:tc>
          <w:tcPr>
            <w:tcW w:w="1417" w:type="dxa"/>
          </w:tcPr>
          <w:p>
            <w:pPr>
              <w:pStyle w:val="0"/>
              <w:jc w:val="center"/>
            </w:pPr>
            <w:r>
              <w:rPr>
                <w:sz w:val="24"/>
              </w:rPr>
              <w:t xml:space="preserve">3 336,1</w:t>
            </w:r>
          </w:p>
        </w:tc>
        <w:tc>
          <w:tcPr>
            <w:tcW w:w="1020" w:type="dxa"/>
          </w:tcPr>
          <w:p>
            <w:pPr>
              <w:pStyle w:val="0"/>
              <w:jc w:val="center"/>
            </w:pPr>
            <w:r>
              <w:rPr>
                <w:sz w:val="24"/>
              </w:rPr>
              <w:t xml:space="preserve">Х</w:t>
            </w:r>
          </w:p>
        </w:tc>
        <w:tc>
          <w:tcPr>
            <w:tcW w:w="1134" w:type="dxa"/>
          </w:tcPr>
          <w:p>
            <w:pPr>
              <w:pStyle w:val="0"/>
              <w:jc w:val="center"/>
            </w:pPr>
            <w:r>
              <w:rPr>
                <w:sz w:val="24"/>
              </w:rPr>
              <w:t xml:space="preserve">919,1</w:t>
            </w:r>
          </w:p>
        </w:tc>
        <w:tc>
          <w:tcPr>
            <w:tcW w:w="1417" w:type="dxa"/>
          </w:tcPr>
          <w:p>
            <w:pPr>
              <w:pStyle w:val="0"/>
              <w:jc w:val="center"/>
            </w:pPr>
            <w:r>
              <w:rPr>
                <w:sz w:val="24"/>
              </w:rPr>
              <w:t xml:space="preserve">Х</w:t>
            </w:r>
          </w:p>
        </w:tc>
        <w:tc>
          <w:tcPr>
            <w:tcW w:w="1587" w:type="dxa"/>
          </w:tcPr>
          <w:p>
            <w:pPr>
              <w:pStyle w:val="0"/>
              <w:jc w:val="center"/>
            </w:pPr>
            <w:r>
              <w:rPr>
                <w:sz w:val="24"/>
              </w:rPr>
              <w:t xml:space="preserve">1 004 622,3</w:t>
            </w:r>
          </w:p>
        </w:tc>
        <w:tc>
          <w:tcPr>
            <w:tcW w:w="776" w:type="dxa"/>
          </w:tcPr>
          <w:p>
            <w:pPr>
              <w:pStyle w:val="0"/>
              <w:jc w:val="center"/>
            </w:pPr>
            <w:r>
              <w:rPr>
                <w:sz w:val="24"/>
              </w:rPr>
              <w:t xml:space="preserve">Х</w:t>
            </w:r>
          </w:p>
        </w:tc>
      </w:tr>
      <w:tr>
        <w:tc>
          <w:tcPr>
            <w:tcW w:w="2721" w:type="dxa"/>
          </w:tcPr>
          <w:p>
            <w:pPr>
              <w:pStyle w:val="0"/>
            </w:pPr>
            <w:r>
              <w:rPr>
                <w:sz w:val="24"/>
              </w:rPr>
              <w:t xml:space="preserve">онкологических заболеваний</w:t>
            </w:r>
          </w:p>
        </w:tc>
        <w:tc>
          <w:tcPr>
            <w:tcW w:w="1020" w:type="dxa"/>
          </w:tcPr>
          <w:p>
            <w:pPr>
              <w:pStyle w:val="0"/>
              <w:jc w:val="center"/>
            </w:pPr>
            <w:r>
              <w:rPr>
                <w:sz w:val="24"/>
              </w:rPr>
              <w:t xml:space="preserve">33.9.1</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0,04505</w:t>
            </w:r>
          </w:p>
        </w:tc>
        <w:tc>
          <w:tcPr>
            <w:tcW w:w="1417" w:type="dxa"/>
          </w:tcPr>
          <w:p>
            <w:pPr>
              <w:pStyle w:val="0"/>
              <w:jc w:val="center"/>
            </w:pPr>
            <w:r>
              <w:rPr>
                <w:sz w:val="24"/>
              </w:rPr>
              <w:t xml:space="preserve">4 641,5</w:t>
            </w:r>
          </w:p>
        </w:tc>
        <w:tc>
          <w:tcPr>
            <w:tcW w:w="1020" w:type="dxa"/>
          </w:tcPr>
          <w:p>
            <w:pPr>
              <w:pStyle w:val="0"/>
              <w:jc w:val="center"/>
            </w:pPr>
            <w:r>
              <w:rPr>
                <w:sz w:val="24"/>
              </w:rPr>
              <w:t xml:space="preserve">Х</w:t>
            </w:r>
          </w:p>
        </w:tc>
        <w:tc>
          <w:tcPr>
            <w:tcW w:w="1134" w:type="dxa"/>
          </w:tcPr>
          <w:p>
            <w:pPr>
              <w:pStyle w:val="0"/>
              <w:jc w:val="center"/>
            </w:pPr>
            <w:r>
              <w:rPr>
                <w:sz w:val="24"/>
              </w:rPr>
              <w:t xml:space="preserve">209,1</w:t>
            </w:r>
          </w:p>
        </w:tc>
        <w:tc>
          <w:tcPr>
            <w:tcW w:w="1417" w:type="dxa"/>
          </w:tcPr>
          <w:p>
            <w:pPr>
              <w:pStyle w:val="0"/>
              <w:jc w:val="center"/>
            </w:pPr>
            <w:r>
              <w:rPr>
                <w:sz w:val="24"/>
              </w:rPr>
              <w:t xml:space="preserve">Х</w:t>
            </w:r>
          </w:p>
        </w:tc>
        <w:tc>
          <w:tcPr>
            <w:tcW w:w="1587" w:type="dxa"/>
          </w:tcPr>
          <w:p>
            <w:pPr>
              <w:pStyle w:val="0"/>
              <w:jc w:val="center"/>
            </w:pPr>
            <w:r>
              <w:rPr>
                <w:sz w:val="24"/>
              </w:rPr>
              <w:t xml:space="preserve">228 556,8</w:t>
            </w:r>
          </w:p>
        </w:tc>
        <w:tc>
          <w:tcPr>
            <w:tcW w:w="776" w:type="dxa"/>
          </w:tcPr>
          <w:p>
            <w:pPr>
              <w:pStyle w:val="0"/>
              <w:jc w:val="center"/>
            </w:pPr>
            <w:r>
              <w:rPr>
                <w:sz w:val="24"/>
              </w:rPr>
              <w:t xml:space="preserve">Х</w:t>
            </w:r>
          </w:p>
        </w:tc>
      </w:tr>
      <w:tr>
        <w:tc>
          <w:tcPr>
            <w:tcW w:w="2721" w:type="dxa"/>
          </w:tcPr>
          <w:p>
            <w:pPr>
              <w:pStyle w:val="0"/>
            </w:pPr>
            <w:r>
              <w:rPr>
                <w:sz w:val="24"/>
              </w:rPr>
              <w:t xml:space="preserve">сахарного диабета</w:t>
            </w:r>
          </w:p>
        </w:tc>
        <w:tc>
          <w:tcPr>
            <w:tcW w:w="1020" w:type="dxa"/>
          </w:tcPr>
          <w:p>
            <w:pPr>
              <w:pStyle w:val="0"/>
              <w:jc w:val="center"/>
            </w:pPr>
            <w:r>
              <w:rPr>
                <w:sz w:val="24"/>
              </w:rPr>
              <w:t xml:space="preserve">33.9.2</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0,0598</w:t>
            </w:r>
          </w:p>
        </w:tc>
        <w:tc>
          <w:tcPr>
            <w:tcW w:w="1417" w:type="dxa"/>
          </w:tcPr>
          <w:p>
            <w:pPr>
              <w:pStyle w:val="0"/>
              <w:jc w:val="center"/>
            </w:pPr>
            <w:r>
              <w:rPr>
                <w:sz w:val="24"/>
              </w:rPr>
              <w:t xml:space="preserve">2 017,8</w:t>
            </w:r>
          </w:p>
        </w:tc>
        <w:tc>
          <w:tcPr>
            <w:tcW w:w="1020" w:type="dxa"/>
          </w:tcPr>
          <w:p>
            <w:pPr>
              <w:pStyle w:val="0"/>
              <w:jc w:val="center"/>
            </w:pPr>
            <w:r>
              <w:rPr>
                <w:sz w:val="24"/>
              </w:rPr>
              <w:t xml:space="preserve">Х</w:t>
            </w:r>
          </w:p>
        </w:tc>
        <w:tc>
          <w:tcPr>
            <w:tcW w:w="1134" w:type="dxa"/>
          </w:tcPr>
          <w:p>
            <w:pPr>
              <w:pStyle w:val="0"/>
              <w:jc w:val="center"/>
            </w:pPr>
            <w:r>
              <w:rPr>
                <w:sz w:val="24"/>
              </w:rPr>
              <w:t xml:space="preserve">120,7</w:t>
            </w:r>
          </w:p>
        </w:tc>
        <w:tc>
          <w:tcPr>
            <w:tcW w:w="1417" w:type="dxa"/>
          </w:tcPr>
          <w:p>
            <w:pPr>
              <w:pStyle w:val="0"/>
              <w:jc w:val="center"/>
            </w:pPr>
            <w:r>
              <w:rPr>
                <w:sz w:val="24"/>
              </w:rPr>
              <w:t xml:space="preserve">Х</w:t>
            </w:r>
          </w:p>
        </w:tc>
        <w:tc>
          <w:tcPr>
            <w:tcW w:w="1587" w:type="dxa"/>
          </w:tcPr>
          <w:p>
            <w:pPr>
              <w:pStyle w:val="0"/>
              <w:jc w:val="center"/>
            </w:pPr>
            <w:r>
              <w:rPr>
                <w:sz w:val="24"/>
              </w:rPr>
              <w:t xml:space="preserve">131 931,1</w:t>
            </w:r>
          </w:p>
        </w:tc>
        <w:tc>
          <w:tcPr>
            <w:tcW w:w="776" w:type="dxa"/>
          </w:tcPr>
          <w:p>
            <w:pPr>
              <w:pStyle w:val="0"/>
              <w:jc w:val="center"/>
            </w:pPr>
            <w:r>
              <w:rPr>
                <w:sz w:val="24"/>
              </w:rPr>
              <w:t xml:space="preserve">Х</w:t>
            </w:r>
          </w:p>
        </w:tc>
      </w:tr>
      <w:tr>
        <w:tc>
          <w:tcPr>
            <w:tcW w:w="2721" w:type="dxa"/>
          </w:tcPr>
          <w:p>
            <w:pPr>
              <w:pStyle w:val="0"/>
            </w:pPr>
            <w:r>
              <w:rPr>
                <w:sz w:val="24"/>
              </w:rPr>
              <w:t xml:space="preserve">болезней системы кровообращения</w:t>
            </w:r>
          </w:p>
        </w:tc>
        <w:tc>
          <w:tcPr>
            <w:tcW w:w="1020" w:type="dxa"/>
          </w:tcPr>
          <w:p>
            <w:pPr>
              <w:pStyle w:val="0"/>
              <w:jc w:val="center"/>
            </w:pPr>
            <w:r>
              <w:rPr>
                <w:sz w:val="24"/>
              </w:rPr>
              <w:t xml:space="preserve">33.9.3</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0,138983</w:t>
            </w:r>
          </w:p>
        </w:tc>
        <w:tc>
          <w:tcPr>
            <w:tcW w:w="1417" w:type="dxa"/>
          </w:tcPr>
          <w:p>
            <w:pPr>
              <w:pStyle w:val="0"/>
              <w:jc w:val="center"/>
            </w:pPr>
            <w:r>
              <w:rPr>
                <w:sz w:val="24"/>
              </w:rPr>
              <w:t xml:space="preserve">3 943,9</w:t>
            </w:r>
          </w:p>
        </w:tc>
        <w:tc>
          <w:tcPr>
            <w:tcW w:w="1020" w:type="dxa"/>
          </w:tcPr>
          <w:p>
            <w:pPr>
              <w:pStyle w:val="0"/>
              <w:jc w:val="center"/>
            </w:pPr>
            <w:r>
              <w:rPr>
                <w:sz w:val="24"/>
              </w:rPr>
              <w:t xml:space="preserve">Х</w:t>
            </w:r>
          </w:p>
        </w:tc>
        <w:tc>
          <w:tcPr>
            <w:tcW w:w="1134" w:type="dxa"/>
          </w:tcPr>
          <w:p>
            <w:pPr>
              <w:pStyle w:val="0"/>
              <w:jc w:val="center"/>
            </w:pPr>
            <w:r>
              <w:rPr>
                <w:sz w:val="24"/>
              </w:rPr>
              <w:t xml:space="preserve">548,1</w:t>
            </w:r>
          </w:p>
        </w:tc>
        <w:tc>
          <w:tcPr>
            <w:tcW w:w="1417" w:type="dxa"/>
          </w:tcPr>
          <w:p>
            <w:pPr>
              <w:pStyle w:val="0"/>
              <w:jc w:val="center"/>
            </w:pPr>
            <w:r>
              <w:rPr>
                <w:sz w:val="24"/>
              </w:rPr>
              <w:t xml:space="preserve">Х</w:t>
            </w:r>
          </w:p>
        </w:tc>
        <w:tc>
          <w:tcPr>
            <w:tcW w:w="1587" w:type="dxa"/>
          </w:tcPr>
          <w:p>
            <w:pPr>
              <w:pStyle w:val="0"/>
              <w:jc w:val="center"/>
            </w:pPr>
            <w:r>
              <w:rPr>
                <w:sz w:val="24"/>
              </w:rPr>
              <w:t xml:space="preserve">599 100,7</w:t>
            </w:r>
          </w:p>
        </w:tc>
        <w:tc>
          <w:tcPr>
            <w:tcW w:w="776" w:type="dxa"/>
          </w:tcPr>
          <w:p>
            <w:pPr>
              <w:pStyle w:val="0"/>
              <w:jc w:val="center"/>
            </w:pPr>
            <w:r>
              <w:rPr>
                <w:sz w:val="24"/>
              </w:rPr>
              <w:t xml:space="preserve">Х</w:t>
            </w:r>
          </w:p>
        </w:tc>
      </w:tr>
      <w:tr>
        <w:tc>
          <w:tcPr>
            <w:tcW w:w="2721" w:type="dxa"/>
          </w:tcPr>
          <w:p>
            <w:pPr>
              <w:pStyle w:val="0"/>
            </w:pPr>
            <w:r>
              <w:rPr>
                <w:sz w:val="24"/>
              </w:rPr>
              <w:t xml:space="preserve">2.1.10. дистанционное наблюдение за состоянием здоровья пациентов, в том числе:</w:t>
            </w:r>
          </w:p>
        </w:tc>
        <w:tc>
          <w:tcPr>
            <w:tcW w:w="1020" w:type="dxa"/>
          </w:tcPr>
          <w:p>
            <w:pPr>
              <w:pStyle w:val="0"/>
              <w:jc w:val="center"/>
            </w:pPr>
            <w:r>
              <w:rPr>
                <w:sz w:val="24"/>
              </w:rPr>
              <w:t xml:space="preserve">33.10</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0,040988</w:t>
            </w:r>
          </w:p>
        </w:tc>
        <w:tc>
          <w:tcPr>
            <w:tcW w:w="1417" w:type="dxa"/>
          </w:tcPr>
          <w:p>
            <w:pPr>
              <w:pStyle w:val="0"/>
              <w:jc w:val="center"/>
            </w:pPr>
            <w:r>
              <w:rPr>
                <w:sz w:val="24"/>
              </w:rPr>
              <w:t xml:space="preserve">1 280,9</w:t>
            </w:r>
          </w:p>
        </w:tc>
        <w:tc>
          <w:tcPr>
            <w:tcW w:w="1020" w:type="dxa"/>
          </w:tcPr>
          <w:p>
            <w:pPr>
              <w:pStyle w:val="0"/>
              <w:jc w:val="center"/>
            </w:pPr>
            <w:r>
              <w:rPr>
                <w:sz w:val="24"/>
              </w:rPr>
              <w:t xml:space="preserve">Х</w:t>
            </w:r>
          </w:p>
        </w:tc>
        <w:tc>
          <w:tcPr>
            <w:tcW w:w="1134" w:type="dxa"/>
          </w:tcPr>
          <w:p>
            <w:pPr>
              <w:pStyle w:val="0"/>
              <w:jc w:val="center"/>
            </w:pPr>
            <w:r>
              <w:rPr>
                <w:sz w:val="24"/>
              </w:rPr>
              <w:t xml:space="preserve">52,5</w:t>
            </w:r>
          </w:p>
        </w:tc>
        <w:tc>
          <w:tcPr>
            <w:tcW w:w="1417" w:type="dxa"/>
          </w:tcPr>
          <w:p>
            <w:pPr>
              <w:pStyle w:val="0"/>
              <w:jc w:val="center"/>
            </w:pPr>
            <w:r>
              <w:rPr>
                <w:sz w:val="24"/>
              </w:rPr>
              <w:t xml:space="preserve">Х</w:t>
            </w:r>
          </w:p>
        </w:tc>
        <w:tc>
          <w:tcPr>
            <w:tcW w:w="1587" w:type="dxa"/>
          </w:tcPr>
          <w:p>
            <w:pPr>
              <w:pStyle w:val="0"/>
              <w:jc w:val="center"/>
            </w:pPr>
            <w:r>
              <w:rPr>
                <w:sz w:val="24"/>
              </w:rPr>
              <w:t xml:space="preserve">57 385,1</w:t>
            </w:r>
          </w:p>
        </w:tc>
        <w:tc>
          <w:tcPr>
            <w:tcW w:w="776" w:type="dxa"/>
          </w:tcPr>
          <w:p>
            <w:pPr>
              <w:pStyle w:val="0"/>
              <w:jc w:val="center"/>
            </w:pPr>
            <w:r>
              <w:rPr>
                <w:sz w:val="24"/>
              </w:rPr>
              <w:t xml:space="preserve">Х</w:t>
            </w:r>
          </w:p>
        </w:tc>
      </w:tr>
      <w:tr>
        <w:tc>
          <w:tcPr>
            <w:tcW w:w="2721" w:type="dxa"/>
          </w:tcPr>
          <w:p>
            <w:pPr>
              <w:pStyle w:val="0"/>
            </w:pPr>
            <w:r>
              <w:rPr>
                <w:sz w:val="24"/>
              </w:rPr>
              <w:t xml:space="preserve">пациентов с сахарным диабетом</w:t>
            </w:r>
          </w:p>
        </w:tc>
        <w:tc>
          <w:tcPr>
            <w:tcW w:w="1020" w:type="dxa"/>
          </w:tcPr>
          <w:p>
            <w:pPr>
              <w:pStyle w:val="0"/>
              <w:jc w:val="center"/>
            </w:pPr>
            <w:r>
              <w:rPr>
                <w:sz w:val="24"/>
              </w:rPr>
              <w:t xml:space="preserve">33.10.1</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0,001293</w:t>
            </w:r>
          </w:p>
        </w:tc>
        <w:tc>
          <w:tcPr>
            <w:tcW w:w="1417" w:type="dxa"/>
          </w:tcPr>
          <w:p>
            <w:pPr>
              <w:pStyle w:val="0"/>
              <w:jc w:val="center"/>
            </w:pPr>
            <w:r>
              <w:rPr>
                <w:sz w:val="24"/>
              </w:rPr>
              <w:t xml:space="preserve">3 878,6</w:t>
            </w:r>
          </w:p>
        </w:tc>
        <w:tc>
          <w:tcPr>
            <w:tcW w:w="1020" w:type="dxa"/>
          </w:tcPr>
          <w:p>
            <w:pPr>
              <w:pStyle w:val="0"/>
              <w:jc w:val="center"/>
            </w:pPr>
            <w:r>
              <w:rPr>
                <w:sz w:val="24"/>
              </w:rPr>
              <w:t xml:space="preserve">Х</w:t>
            </w:r>
          </w:p>
        </w:tc>
        <w:tc>
          <w:tcPr>
            <w:tcW w:w="1134" w:type="dxa"/>
          </w:tcPr>
          <w:p>
            <w:pPr>
              <w:pStyle w:val="0"/>
              <w:jc w:val="center"/>
            </w:pPr>
            <w:r>
              <w:rPr>
                <w:sz w:val="24"/>
              </w:rPr>
              <w:t xml:space="preserve">5,0</w:t>
            </w:r>
          </w:p>
        </w:tc>
        <w:tc>
          <w:tcPr>
            <w:tcW w:w="1417" w:type="dxa"/>
          </w:tcPr>
          <w:p>
            <w:pPr>
              <w:pStyle w:val="0"/>
              <w:jc w:val="center"/>
            </w:pPr>
            <w:r>
              <w:rPr>
                <w:sz w:val="24"/>
              </w:rPr>
              <w:t xml:space="preserve">Х</w:t>
            </w:r>
          </w:p>
        </w:tc>
        <w:tc>
          <w:tcPr>
            <w:tcW w:w="1587" w:type="dxa"/>
          </w:tcPr>
          <w:p>
            <w:pPr>
              <w:pStyle w:val="0"/>
              <w:jc w:val="center"/>
            </w:pPr>
            <w:r>
              <w:rPr>
                <w:sz w:val="24"/>
              </w:rPr>
              <w:t xml:space="preserve">5 465,3</w:t>
            </w:r>
          </w:p>
        </w:tc>
        <w:tc>
          <w:tcPr>
            <w:tcW w:w="776" w:type="dxa"/>
          </w:tcPr>
          <w:p>
            <w:pPr>
              <w:pStyle w:val="0"/>
              <w:jc w:val="center"/>
            </w:pPr>
            <w:r>
              <w:rPr>
                <w:sz w:val="24"/>
              </w:rPr>
              <w:t xml:space="preserve">Х</w:t>
            </w:r>
          </w:p>
        </w:tc>
      </w:tr>
      <w:tr>
        <w:tc>
          <w:tcPr>
            <w:tcW w:w="2721" w:type="dxa"/>
          </w:tcPr>
          <w:p>
            <w:pPr>
              <w:pStyle w:val="0"/>
            </w:pPr>
            <w:r>
              <w:rPr>
                <w:sz w:val="24"/>
              </w:rPr>
              <w:t xml:space="preserve">пациентов с артериальной гипертензией</w:t>
            </w:r>
          </w:p>
        </w:tc>
        <w:tc>
          <w:tcPr>
            <w:tcW w:w="1020" w:type="dxa"/>
          </w:tcPr>
          <w:p>
            <w:pPr>
              <w:pStyle w:val="0"/>
              <w:jc w:val="center"/>
            </w:pPr>
            <w:r>
              <w:rPr>
                <w:sz w:val="24"/>
              </w:rPr>
              <w:t xml:space="preserve">33.10.2</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0,039695</w:t>
            </w:r>
          </w:p>
        </w:tc>
        <w:tc>
          <w:tcPr>
            <w:tcW w:w="1417" w:type="dxa"/>
          </w:tcPr>
          <w:p>
            <w:pPr>
              <w:pStyle w:val="0"/>
              <w:jc w:val="center"/>
            </w:pPr>
            <w:r>
              <w:rPr>
                <w:sz w:val="24"/>
              </w:rPr>
              <w:t xml:space="preserve">1 196,3</w:t>
            </w:r>
          </w:p>
        </w:tc>
        <w:tc>
          <w:tcPr>
            <w:tcW w:w="1020" w:type="dxa"/>
          </w:tcPr>
          <w:p>
            <w:pPr>
              <w:pStyle w:val="0"/>
              <w:jc w:val="center"/>
            </w:pPr>
            <w:r>
              <w:rPr>
                <w:sz w:val="24"/>
              </w:rPr>
              <w:t xml:space="preserve">Х</w:t>
            </w:r>
          </w:p>
        </w:tc>
        <w:tc>
          <w:tcPr>
            <w:tcW w:w="1134" w:type="dxa"/>
          </w:tcPr>
          <w:p>
            <w:pPr>
              <w:pStyle w:val="0"/>
              <w:jc w:val="center"/>
            </w:pPr>
            <w:r>
              <w:rPr>
                <w:sz w:val="24"/>
              </w:rPr>
              <w:t xml:space="preserve">47,5</w:t>
            </w:r>
          </w:p>
        </w:tc>
        <w:tc>
          <w:tcPr>
            <w:tcW w:w="1417" w:type="dxa"/>
          </w:tcPr>
          <w:p>
            <w:pPr>
              <w:pStyle w:val="0"/>
              <w:jc w:val="center"/>
            </w:pPr>
            <w:r>
              <w:rPr>
                <w:sz w:val="24"/>
              </w:rPr>
              <w:t xml:space="preserve">Х</w:t>
            </w:r>
          </w:p>
        </w:tc>
        <w:tc>
          <w:tcPr>
            <w:tcW w:w="1587" w:type="dxa"/>
          </w:tcPr>
          <w:p>
            <w:pPr>
              <w:pStyle w:val="0"/>
              <w:jc w:val="center"/>
            </w:pPr>
            <w:r>
              <w:rPr>
                <w:sz w:val="24"/>
              </w:rPr>
              <w:t xml:space="preserve">51 919,9</w:t>
            </w:r>
          </w:p>
        </w:tc>
        <w:tc>
          <w:tcPr>
            <w:tcW w:w="776" w:type="dxa"/>
          </w:tcPr>
          <w:p>
            <w:pPr>
              <w:pStyle w:val="0"/>
              <w:jc w:val="center"/>
            </w:pPr>
            <w:r>
              <w:rPr>
                <w:sz w:val="24"/>
              </w:rPr>
              <w:t xml:space="preserve">Х</w:t>
            </w:r>
          </w:p>
        </w:tc>
      </w:tr>
      <w:tr>
        <w:tc>
          <w:tcPr>
            <w:tcW w:w="2721" w:type="dxa"/>
          </w:tcPr>
          <w:p>
            <w:pPr>
              <w:pStyle w:val="0"/>
            </w:pPr>
            <w:r>
              <w:rPr>
                <w:sz w:val="24"/>
              </w:rPr>
              <w:t xml:space="preserve">2.1.11. посещения с профилактическими целями центров здоровья, включая диспансерное наблюдение</w:t>
            </w:r>
          </w:p>
        </w:tc>
        <w:tc>
          <w:tcPr>
            <w:tcW w:w="1020" w:type="dxa"/>
          </w:tcPr>
          <w:p>
            <w:pPr>
              <w:pStyle w:val="0"/>
              <w:jc w:val="center"/>
            </w:pPr>
            <w:r>
              <w:rPr>
                <w:sz w:val="24"/>
              </w:rPr>
              <w:t xml:space="preserve">33.11</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0,032831</w:t>
            </w:r>
          </w:p>
        </w:tc>
        <w:tc>
          <w:tcPr>
            <w:tcW w:w="1417" w:type="dxa"/>
          </w:tcPr>
          <w:p>
            <w:pPr>
              <w:pStyle w:val="0"/>
              <w:jc w:val="center"/>
            </w:pPr>
            <w:r>
              <w:rPr>
                <w:sz w:val="24"/>
              </w:rPr>
              <w:t xml:space="preserve">3 456,6</w:t>
            </w:r>
          </w:p>
        </w:tc>
        <w:tc>
          <w:tcPr>
            <w:tcW w:w="1020" w:type="dxa"/>
          </w:tcPr>
          <w:p>
            <w:pPr>
              <w:pStyle w:val="0"/>
              <w:jc w:val="center"/>
            </w:pPr>
            <w:r>
              <w:rPr>
                <w:sz w:val="24"/>
              </w:rPr>
              <w:t xml:space="preserve">Х</w:t>
            </w:r>
          </w:p>
        </w:tc>
        <w:tc>
          <w:tcPr>
            <w:tcW w:w="1134" w:type="dxa"/>
          </w:tcPr>
          <w:p>
            <w:pPr>
              <w:pStyle w:val="0"/>
              <w:jc w:val="center"/>
            </w:pPr>
            <w:r>
              <w:rPr>
                <w:sz w:val="24"/>
              </w:rPr>
              <w:t xml:space="preserve">113,5</w:t>
            </w:r>
          </w:p>
        </w:tc>
        <w:tc>
          <w:tcPr>
            <w:tcW w:w="1417" w:type="dxa"/>
          </w:tcPr>
          <w:p>
            <w:pPr>
              <w:pStyle w:val="0"/>
              <w:jc w:val="center"/>
            </w:pPr>
            <w:r>
              <w:rPr>
                <w:sz w:val="24"/>
              </w:rPr>
              <w:t xml:space="preserve">Х</w:t>
            </w:r>
          </w:p>
        </w:tc>
        <w:tc>
          <w:tcPr>
            <w:tcW w:w="1587" w:type="dxa"/>
          </w:tcPr>
          <w:p>
            <w:pPr>
              <w:pStyle w:val="0"/>
              <w:jc w:val="center"/>
            </w:pPr>
            <w:r>
              <w:rPr>
                <w:sz w:val="24"/>
              </w:rPr>
              <w:t xml:space="preserve">124 061,2</w:t>
            </w:r>
          </w:p>
        </w:tc>
        <w:tc>
          <w:tcPr>
            <w:tcW w:w="776" w:type="dxa"/>
          </w:tcPr>
          <w:p>
            <w:pPr>
              <w:pStyle w:val="0"/>
              <w:jc w:val="center"/>
            </w:pPr>
            <w:r>
              <w:rPr>
                <w:sz w:val="24"/>
              </w:rPr>
              <w:t xml:space="preserve">Х</w:t>
            </w:r>
          </w:p>
        </w:tc>
      </w:tr>
      <w:tr>
        <w:tc>
          <w:tcPr>
            <w:tcW w:w="2721" w:type="dxa"/>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020" w:type="dxa"/>
          </w:tcPr>
          <w:p>
            <w:pPr>
              <w:pStyle w:val="0"/>
              <w:jc w:val="center"/>
            </w:pPr>
            <w:r>
              <w:rPr>
                <w:sz w:val="24"/>
              </w:rPr>
              <w:t xml:space="preserve">34</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0,069345</w:t>
            </w:r>
          </w:p>
        </w:tc>
        <w:tc>
          <w:tcPr>
            <w:tcW w:w="1417" w:type="dxa"/>
          </w:tcPr>
          <w:p>
            <w:pPr>
              <w:pStyle w:val="0"/>
              <w:jc w:val="center"/>
            </w:pPr>
            <w:r>
              <w:rPr>
                <w:sz w:val="24"/>
              </w:rPr>
              <w:t xml:space="preserve">34 353,7</w:t>
            </w:r>
          </w:p>
        </w:tc>
        <w:tc>
          <w:tcPr>
            <w:tcW w:w="1020" w:type="dxa"/>
          </w:tcPr>
          <w:p>
            <w:pPr>
              <w:pStyle w:val="0"/>
              <w:jc w:val="center"/>
            </w:pPr>
            <w:r>
              <w:rPr>
                <w:sz w:val="24"/>
              </w:rPr>
              <w:t xml:space="preserve">Х</w:t>
            </w:r>
          </w:p>
        </w:tc>
        <w:tc>
          <w:tcPr>
            <w:tcW w:w="1134" w:type="dxa"/>
          </w:tcPr>
          <w:p>
            <w:pPr>
              <w:pStyle w:val="0"/>
              <w:jc w:val="center"/>
            </w:pPr>
            <w:r>
              <w:rPr>
                <w:sz w:val="24"/>
              </w:rPr>
              <w:t xml:space="preserve">2 382,3</w:t>
            </w:r>
          </w:p>
        </w:tc>
        <w:tc>
          <w:tcPr>
            <w:tcW w:w="1417" w:type="dxa"/>
          </w:tcPr>
          <w:p>
            <w:pPr>
              <w:pStyle w:val="0"/>
              <w:jc w:val="center"/>
            </w:pPr>
            <w:r>
              <w:rPr>
                <w:sz w:val="24"/>
              </w:rPr>
              <w:t xml:space="preserve">Х</w:t>
            </w:r>
          </w:p>
        </w:tc>
        <w:tc>
          <w:tcPr>
            <w:tcW w:w="1587" w:type="dxa"/>
          </w:tcPr>
          <w:p>
            <w:pPr>
              <w:pStyle w:val="0"/>
              <w:jc w:val="center"/>
            </w:pPr>
            <w:r>
              <w:rPr>
                <w:sz w:val="24"/>
              </w:rPr>
              <w:t xml:space="preserve">2 603 973,0</w:t>
            </w:r>
          </w:p>
        </w:tc>
        <w:tc>
          <w:tcPr>
            <w:tcW w:w="776" w:type="dxa"/>
          </w:tcPr>
          <w:p>
            <w:pPr>
              <w:pStyle w:val="0"/>
              <w:jc w:val="center"/>
            </w:pPr>
            <w:r>
              <w:rPr>
                <w:sz w:val="24"/>
              </w:rPr>
              <w:t xml:space="preserve">Х</w:t>
            </w:r>
          </w:p>
        </w:tc>
      </w:tr>
      <w:tr>
        <w:tc>
          <w:tcPr>
            <w:tcW w:w="2721" w:type="dxa"/>
          </w:tcPr>
          <w:p>
            <w:pPr>
              <w:pStyle w:val="0"/>
            </w:pPr>
            <w:r>
              <w:rPr>
                <w:sz w:val="24"/>
              </w:rPr>
              <w:t xml:space="preserve">3.1. для медицинской помощи по профилю "онкология"</w:t>
            </w:r>
          </w:p>
        </w:tc>
        <w:tc>
          <w:tcPr>
            <w:tcW w:w="1020" w:type="dxa"/>
          </w:tcPr>
          <w:p>
            <w:pPr>
              <w:pStyle w:val="0"/>
              <w:jc w:val="center"/>
            </w:pPr>
            <w:r>
              <w:rPr>
                <w:sz w:val="24"/>
              </w:rPr>
              <w:t xml:space="preserve">34.1</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0,014388</w:t>
            </w:r>
          </w:p>
        </w:tc>
        <w:tc>
          <w:tcPr>
            <w:tcW w:w="1417" w:type="dxa"/>
          </w:tcPr>
          <w:p>
            <w:pPr>
              <w:pStyle w:val="0"/>
              <w:jc w:val="center"/>
            </w:pPr>
            <w:r>
              <w:rPr>
                <w:sz w:val="24"/>
              </w:rPr>
              <w:t xml:space="preserve">84 454,8</w:t>
            </w:r>
          </w:p>
        </w:tc>
        <w:tc>
          <w:tcPr>
            <w:tcW w:w="1020" w:type="dxa"/>
          </w:tcPr>
          <w:p>
            <w:pPr>
              <w:pStyle w:val="0"/>
              <w:jc w:val="center"/>
            </w:pPr>
            <w:r>
              <w:rPr>
                <w:sz w:val="24"/>
              </w:rPr>
              <w:t xml:space="preserve">Х</w:t>
            </w:r>
          </w:p>
        </w:tc>
        <w:tc>
          <w:tcPr>
            <w:tcW w:w="1134" w:type="dxa"/>
          </w:tcPr>
          <w:p>
            <w:pPr>
              <w:pStyle w:val="0"/>
              <w:jc w:val="center"/>
            </w:pPr>
            <w:r>
              <w:rPr>
                <w:sz w:val="24"/>
              </w:rPr>
              <w:t xml:space="preserve">1 215,1</w:t>
            </w:r>
          </w:p>
        </w:tc>
        <w:tc>
          <w:tcPr>
            <w:tcW w:w="1417" w:type="dxa"/>
          </w:tcPr>
          <w:p>
            <w:pPr>
              <w:pStyle w:val="0"/>
              <w:jc w:val="center"/>
            </w:pPr>
            <w:r>
              <w:rPr>
                <w:sz w:val="24"/>
              </w:rPr>
              <w:t xml:space="preserve">Х</w:t>
            </w:r>
          </w:p>
        </w:tc>
        <w:tc>
          <w:tcPr>
            <w:tcW w:w="1587" w:type="dxa"/>
          </w:tcPr>
          <w:p>
            <w:pPr>
              <w:pStyle w:val="0"/>
              <w:jc w:val="center"/>
            </w:pPr>
            <w:r>
              <w:rPr>
                <w:sz w:val="24"/>
              </w:rPr>
              <w:t xml:space="preserve">1 328 165,1</w:t>
            </w:r>
          </w:p>
        </w:tc>
        <w:tc>
          <w:tcPr>
            <w:tcW w:w="776" w:type="dxa"/>
          </w:tcPr>
          <w:p>
            <w:pPr>
              <w:pStyle w:val="0"/>
              <w:jc w:val="center"/>
            </w:pPr>
            <w:r>
              <w:rPr>
                <w:sz w:val="24"/>
              </w:rPr>
              <w:t xml:space="preserve">Х</w:t>
            </w:r>
          </w:p>
        </w:tc>
      </w:tr>
      <w:tr>
        <w:tc>
          <w:tcPr>
            <w:tcW w:w="2721" w:type="dxa"/>
          </w:tcPr>
          <w:p>
            <w:pPr>
              <w:pStyle w:val="0"/>
            </w:pPr>
            <w:r>
              <w:rPr>
                <w:sz w:val="24"/>
              </w:rPr>
              <w:t xml:space="preserve">3.2. для медицинской помощи при экстракорпоральном оплодотворении</w:t>
            </w:r>
          </w:p>
        </w:tc>
        <w:tc>
          <w:tcPr>
            <w:tcW w:w="1020" w:type="dxa"/>
          </w:tcPr>
          <w:p>
            <w:pPr>
              <w:pStyle w:val="0"/>
              <w:jc w:val="center"/>
            </w:pPr>
            <w:r>
              <w:rPr>
                <w:sz w:val="24"/>
              </w:rPr>
              <w:t xml:space="preserve">34.2</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0,000741</w:t>
            </w:r>
          </w:p>
        </w:tc>
        <w:tc>
          <w:tcPr>
            <w:tcW w:w="1417" w:type="dxa"/>
          </w:tcPr>
          <w:p>
            <w:pPr>
              <w:pStyle w:val="0"/>
              <w:jc w:val="center"/>
            </w:pPr>
            <w:r>
              <w:rPr>
                <w:sz w:val="24"/>
              </w:rPr>
              <w:t xml:space="preserve">123 509,2</w:t>
            </w:r>
          </w:p>
        </w:tc>
        <w:tc>
          <w:tcPr>
            <w:tcW w:w="1020" w:type="dxa"/>
          </w:tcPr>
          <w:p>
            <w:pPr>
              <w:pStyle w:val="0"/>
              <w:jc w:val="center"/>
            </w:pPr>
            <w:r>
              <w:rPr>
                <w:sz w:val="24"/>
              </w:rPr>
              <w:t xml:space="preserve">Х</w:t>
            </w:r>
          </w:p>
        </w:tc>
        <w:tc>
          <w:tcPr>
            <w:tcW w:w="1134" w:type="dxa"/>
          </w:tcPr>
          <w:p>
            <w:pPr>
              <w:pStyle w:val="0"/>
              <w:jc w:val="center"/>
            </w:pPr>
            <w:r>
              <w:rPr>
                <w:sz w:val="24"/>
              </w:rPr>
              <w:t xml:space="preserve">91,5</w:t>
            </w:r>
          </w:p>
        </w:tc>
        <w:tc>
          <w:tcPr>
            <w:tcW w:w="1417" w:type="dxa"/>
          </w:tcPr>
          <w:p>
            <w:pPr>
              <w:pStyle w:val="0"/>
              <w:jc w:val="center"/>
            </w:pPr>
            <w:r>
              <w:rPr>
                <w:sz w:val="24"/>
              </w:rPr>
              <w:t xml:space="preserve">Х</w:t>
            </w:r>
          </w:p>
        </w:tc>
        <w:tc>
          <w:tcPr>
            <w:tcW w:w="1587" w:type="dxa"/>
          </w:tcPr>
          <w:p>
            <w:pPr>
              <w:pStyle w:val="0"/>
              <w:jc w:val="center"/>
            </w:pPr>
            <w:r>
              <w:rPr>
                <w:sz w:val="24"/>
              </w:rPr>
              <w:t xml:space="preserve">100 014,1</w:t>
            </w:r>
          </w:p>
        </w:tc>
        <w:tc>
          <w:tcPr>
            <w:tcW w:w="776" w:type="dxa"/>
          </w:tcPr>
          <w:p>
            <w:pPr>
              <w:pStyle w:val="0"/>
              <w:jc w:val="center"/>
            </w:pPr>
            <w:r>
              <w:rPr>
                <w:sz w:val="24"/>
              </w:rPr>
              <w:t xml:space="preserve">Х</w:t>
            </w:r>
          </w:p>
        </w:tc>
      </w:tr>
      <w:tr>
        <w:tc>
          <w:tcPr>
            <w:tcW w:w="2721" w:type="dxa"/>
          </w:tcPr>
          <w:p>
            <w:pPr>
              <w:pStyle w:val="0"/>
            </w:pPr>
            <w:r>
              <w:rPr>
                <w:sz w:val="24"/>
              </w:rPr>
              <w:t xml:space="preserve">3.3. для медицинской помощи больным с вирусным гепатитом С</w:t>
            </w:r>
          </w:p>
        </w:tc>
        <w:tc>
          <w:tcPr>
            <w:tcW w:w="1020" w:type="dxa"/>
          </w:tcPr>
          <w:p>
            <w:pPr>
              <w:pStyle w:val="0"/>
              <w:jc w:val="center"/>
            </w:pPr>
            <w:r>
              <w:rPr>
                <w:sz w:val="24"/>
              </w:rPr>
              <w:t xml:space="preserve">34.3</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0,001288</w:t>
            </w:r>
          </w:p>
        </w:tc>
        <w:tc>
          <w:tcPr>
            <w:tcW w:w="1417" w:type="dxa"/>
          </w:tcPr>
          <w:p>
            <w:pPr>
              <w:pStyle w:val="0"/>
              <w:jc w:val="center"/>
            </w:pPr>
            <w:r>
              <w:rPr>
                <w:sz w:val="24"/>
              </w:rPr>
              <w:t xml:space="preserve">65 320,6</w:t>
            </w:r>
          </w:p>
        </w:tc>
        <w:tc>
          <w:tcPr>
            <w:tcW w:w="1020" w:type="dxa"/>
          </w:tcPr>
          <w:p>
            <w:pPr>
              <w:pStyle w:val="0"/>
              <w:jc w:val="center"/>
            </w:pPr>
            <w:r>
              <w:rPr>
                <w:sz w:val="24"/>
              </w:rPr>
              <w:t xml:space="preserve">Х</w:t>
            </w:r>
          </w:p>
        </w:tc>
        <w:tc>
          <w:tcPr>
            <w:tcW w:w="1134" w:type="dxa"/>
          </w:tcPr>
          <w:p>
            <w:pPr>
              <w:pStyle w:val="0"/>
              <w:jc w:val="center"/>
            </w:pPr>
            <w:r>
              <w:rPr>
                <w:sz w:val="24"/>
              </w:rPr>
              <w:t xml:space="preserve">84,1</w:t>
            </w:r>
          </w:p>
        </w:tc>
        <w:tc>
          <w:tcPr>
            <w:tcW w:w="1417" w:type="dxa"/>
          </w:tcPr>
          <w:p>
            <w:pPr>
              <w:pStyle w:val="0"/>
              <w:jc w:val="center"/>
            </w:pPr>
            <w:r>
              <w:rPr>
                <w:sz w:val="24"/>
              </w:rPr>
              <w:t xml:space="preserve">Х</w:t>
            </w:r>
          </w:p>
        </w:tc>
        <w:tc>
          <w:tcPr>
            <w:tcW w:w="1587" w:type="dxa"/>
          </w:tcPr>
          <w:p>
            <w:pPr>
              <w:pStyle w:val="0"/>
              <w:jc w:val="center"/>
            </w:pPr>
            <w:r>
              <w:rPr>
                <w:sz w:val="24"/>
              </w:rPr>
              <w:t xml:space="preserve">91 925,5</w:t>
            </w:r>
          </w:p>
        </w:tc>
        <w:tc>
          <w:tcPr>
            <w:tcW w:w="776" w:type="dxa"/>
          </w:tcPr>
          <w:p>
            <w:pPr>
              <w:pStyle w:val="0"/>
              <w:jc w:val="center"/>
            </w:pPr>
            <w:r>
              <w:rPr>
                <w:sz w:val="24"/>
              </w:rPr>
              <w:t xml:space="preserve">Х</w:t>
            </w:r>
          </w:p>
        </w:tc>
      </w:tr>
      <w:tr>
        <w:tc>
          <w:tcPr>
            <w:tcW w:w="2721" w:type="dxa"/>
          </w:tcPr>
          <w:p>
            <w:pPr>
              <w:pStyle w:val="0"/>
            </w:pPr>
            <w:r>
              <w:rPr>
                <w:sz w:val="24"/>
              </w:rPr>
              <w:t xml:space="preserve">3.4. высокотехнологичная медицинская помощь</w:t>
            </w:r>
          </w:p>
        </w:tc>
        <w:tc>
          <w:tcPr>
            <w:tcW w:w="1020" w:type="dxa"/>
          </w:tcPr>
          <w:p>
            <w:pPr>
              <w:pStyle w:val="0"/>
              <w:jc w:val="center"/>
            </w:pPr>
            <w:r>
              <w:rPr>
                <w:sz w:val="24"/>
              </w:rPr>
              <w:t xml:space="preserve">34.4</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20" w:type="dxa"/>
          </w:tcPr>
          <w:p>
            <w:pPr>
              <w:pStyle w:val="0"/>
              <w:jc w:val="center"/>
            </w:pPr>
            <w:r>
              <w:rPr>
                <w:sz w:val="24"/>
              </w:rPr>
              <w:t xml:space="preserve">35</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0,176524</w:t>
            </w:r>
          </w:p>
        </w:tc>
        <w:tc>
          <w:tcPr>
            <w:tcW w:w="1417" w:type="dxa"/>
          </w:tcPr>
          <w:p>
            <w:pPr>
              <w:pStyle w:val="0"/>
              <w:jc w:val="center"/>
            </w:pPr>
            <w:r>
              <w:rPr>
                <w:sz w:val="24"/>
              </w:rPr>
              <w:t xml:space="preserve">60 620,1</w:t>
            </w:r>
          </w:p>
        </w:tc>
        <w:tc>
          <w:tcPr>
            <w:tcW w:w="1020" w:type="dxa"/>
          </w:tcPr>
          <w:p>
            <w:pPr>
              <w:pStyle w:val="0"/>
              <w:jc w:val="center"/>
            </w:pPr>
            <w:r>
              <w:rPr>
                <w:sz w:val="24"/>
              </w:rPr>
              <w:t xml:space="preserve">Х</w:t>
            </w:r>
          </w:p>
        </w:tc>
        <w:tc>
          <w:tcPr>
            <w:tcW w:w="1134" w:type="dxa"/>
          </w:tcPr>
          <w:p>
            <w:pPr>
              <w:pStyle w:val="0"/>
              <w:jc w:val="center"/>
            </w:pPr>
            <w:r>
              <w:rPr>
                <w:sz w:val="24"/>
              </w:rPr>
              <w:t xml:space="preserve">10 700,9</w:t>
            </w:r>
          </w:p>
        </w:tc>
        <w:tc>
          <w:tcPr>
            <w:tcW w:w="1417" w:type="dxa"/>
          </w:tcPr>
          <w:p>
            <w:pPr>
              <w:pStyle w:val="0"/>
              <w:jc w:val="center"/>
            </w:pPr>
            <w:r>
              <w:rPr>
                <w:sz w:val="24"/>
              </w:rPr>
              <w:t xml:space="preserve">Х</w:t>
            </w:r>
          </w:p>
        </w:tc>
        <w:tc>
          <w:tcPr>
            <w:tcW w:w="1587" w:type="dxa"/>
          </w:tcPr>
          <w:p>
            <w:pPr>
              <w:pStyle w:val="0"/>
              <w:jc w:val="center"/>
            </w:pPr>
            <w:r>
              <w:rPr>
                <w:sz w:val="24"/>
              </w:rPr>
              <w:t xml:space="preserve">11 696 618,7</w:t>
            </w:r>
          </w:p>
        </w:tc>
        <w:tc>
          <w:tcPr>
            <w:tcW w:w="776" w:type="dxa"/>
          </w:tcPr>
          <w:p>
            <w:pPr>
              <w:pStyle w:val="0"/>
              <w:jc w:val="center"/>
            </w:pPr>
            <w:r>
              <w:rPr>
                <w:sz w:val="24"/>
              </w:rPr>
              <w:t xml:space="preserve">Х</w:t>
            </w:r>
          </w:p>
        </w:tc>
      </w:tr>
      <w:tr>
        <w:tc>
          <w:tcPr>
            <w:tcW w:w="2721" w:type="dxa"/>
          </w:tcPr>
          <w:p>
            <w:pPr>
              <w:pStyle w:val="0"/>
            </w:pPr>
            <w:r>
              <w:rPr>
                <w:sz w:val="24"/>
              </w:rPr>
              <w:t xml:space="preserve">4.1. медицинская помощь по профилю "онкология"</w:t>
            </w:r>
          </w:p>
        </w:tc>
        <w:tc>
          <w:tcPr>
            <w:tcW w:w="1020" w:type="dxa"/>
          </w:tcPr>
          <w:p>
            <w:pPr>
              <w:pStyle w:val="0"/>
              <w:jc w:val="center"/>
            </w:pPr>
            <w:r>
              <w:rPr>
                <w:sz w:val="24"/>
              </w:rPr>
              <w:t xml:space="preserve">35.1</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0,010265</w:t>
            </w:r>
          </w:p>
        </w:tc>
        <w:tc>
          <w:tcPr>
            <w:tcW w:w="1417" w:type="dxa"/>
          </w:tcPr>
          <w:p>
            <w:pPr>
              <w:pStyle w:val="0"/>
              <w:jc w:val="center"/>
            </w:pPr>
            <w:r>
              <w:rPr>
                <w:sz w:val="24"/>
              </w:rPr>
              <w:t xml:space="preserve">109 749,5</w:t>
            </w:r>
          </w:p>
        </w:tc>
        <w:tc>
          <w:tcPr>
            <w:tcW w:w="1020" w:type="dxa"/>
          </w:tcPr>
          <w:p>
            <w:pPr>
              <w:pStyle w:val="0"/>
              <w:jc w:val="center"/>
            </w:pPr>
            <w:r>
              <w:rPr>
                <w:sz w:val="24"/>
              </w:rPr>
              <w:t xml:space="preserve">Х</w:t>
            </w:r>
          </w:p>
        </w:tc>
        <w:tc>
          <w:tcPr>
            <w:tcW w:w="1134" w:type="dxa"/>
          </w:tcPr>
          <w:p>
            <w:pPr>
              <w:pStyle w:val="0"/>
              <w:jc w:val="center"/>
            </w:pPr>
            <w:r>
              <w:rPr>
                <w:sz w:val="24"/>
              </w:rPr>
              <w:t xml:space="preserve">1 126,6</w:t>
            </w:r>
          </w:p>
        </w:tc>
        <w:tc>
          <w:tcPr>
            <w:tcW w:w="1417" w:type="dxa"/>
          </w:tcPr>
          <w:p>
            <w:pPr>
              <w:pStyle w:val="0"/>
              <w:jc w:val="center"/>
            </w:pPr>
            <w:r>
              <w:rPr>
                <w:sz w:val="24"/>
              </w:rPr>
              <w:t xml:space="preserve">Х</w:t>
            </w:r>
          </w:p>
        </w:tc>
        <w:tc>
          <w:tcPr>
            <w:tcW w:w="1587" w:type="dxa"/>
          </w:tcPr>
          <w:p>
            <w:pPr>
              <w:pStyle w:val="0"/>
              <w:jc w:val="center"/>
            </w:pPr>
            <w:r>
              <w:rPr>
                <w:sz w:val="24"/>
              </w:rPr>
              <w:t xml:space="preserve">1 231 430,1</w:t>
            </w:r>
          </w:p>
        </w:tc>
        <w:tc>
          <w:tcPr>
            <w:tcW w:w="776" w:type="dxa"/>
          </w:tcPr>
          <w:p>
            <w:pPr>
              <w:pStyle w:val="0"/>
              <w:jc w:val="center"/>
            </w:pPr>
            <w:r>
              <w:rPr>
                <w:sz w:val="24"/>
              </w:rPr>
              <w:t xml:space="preserve">Х</w:t>
            </w:r>
          </w:p>
        </w:tc>
      </w:tr>
      <w:tr>
        <w:tc>
          <w:tcPr>
            <w:tcW w:w="2721" w:type="dxa"/>
          </w:tcPr>
          <w:p>
            <w:pPr>
              <w:pStyle w:val="0"/>
            </w:pPr>
            <w:r>
              <w:rPr>
                <w:sz w:val="24"/>
              </w:rPr>
              <w:t xml:space="preserve">4.2. стентирование для больных с инфарктом миокарда медицинскими организациями (за исключением федеральных медицинских организаций)</w:t>
            </w:r>
          </w:p>
        </w:tc>
        <w:tc>
          <w:tcPr>
            <w:tcW w:w="1020" w:type="dxa"/>
          </w:tcPr>
          <w:p>
            <w:pPr>
              <w:pStyle w:val="0"/>
              <w:jc w:val="center"/>
            </w:pPr>
            <w:r>
              <w:rPr>
                <w:sz w:val="24"/>
              </w:rPr>
              <w:t xml:space="preserve">35.2</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0,002327</w:t>
            </w:r>
          </w:p>
        </w:tc>
        <w:tc>
          <w:tcPr>
            <w:tcW w:w="1417" w:type="dxa"/>
          </w:tcPr>
          <w:p>
            <w:pPr>
              <w:pStyle w:val="0"/>
              <w:jc w:val="center"/>
            </w:pPr>
            <w:r>
              <w:rPr>
                <w:sz w:val="24"/>
              </w:rPr>
              <w:t xml:space="preserve">176 275,9</w:t>
            </w:r>
          </w:p>
        </w:tc>
        <w:tc>
          <w:tcPr>
            <w:tcW w:w="1020" w:type="dxa"/>
          </w:tcPr>
          <w:p>
            <w:pPr>
              <w:pStyle w:val="0"/>
              <w:jc w:val="center"/>
            </w:pPr>
            <w:r>
              <w:rPr>
                <w:sz w:val="24"/>
              </w:rPr>
              <w:t xml:space="preserve">Х</w:t>
            </w:r>
          </w:p>
        </w:tc>
        <w:tc>
          <w:tcPr>
            <w:tcW w:w="1134" w:type="dxa"/>
          </w:tcPr>
          <w:p>
            <w:pPr>
              <w:pStyle w:val="0"/>
              <w:jc w:val="center"/>
            </w:pPr>
            <w:r>
              <w:rPr>
                <w:sz w:val="24"/>
              </w:rPr>
              <w:t xml:space="preserve">410,2</w:t>
            </w:r>
          </w:p>
        </w:tc>
        <w:tc>
          <w:tcPr>
            <w:tcW w:w="1417" w:type="dxa"/>
          </w:tcPr>
          <w:p>
            <w:pPr>
              <w:pStyle w:val="0"/>
              <w:jc w:val="center"/>
            </w:pPr>
            <w:r>
              <w:rPr>
                <w:sz w:val="24"/>
              </w:rPr>
              <w:t xml:space="preserve">Х</w:t>
            </w:r>
          </w:p>
        </w:tc>
        <w:tc>
          <w:tcPr>
            <w:tcW w:w="1587" w:type="dxa"/>
          </w:tcPr>
          <w:p>
            <w:pPr>
              <w:pStyle w:val="0"/>
              <w:jc w:val="center"/>
            </w:pPr>
            <w:r>
              <w:rPr>
                <w:sz w:val="24"/>
              </w:rPr>
              <w:t xml:space="preserve">448 369,1</w:t>
            </w:r>
          </w:p>
        </w:tc>
        <w:tc>
          <w:tcPr>
            <w:tcW w:w="776" w:type="dxa"/>
          </w:tcPr>
          <w:p>
            <w:pPr>
              <w:pStyle w:val="0"/>
              <w:jc w:val="center"/>
            </w:pPr>
            <w:r>
              <w:rPr>
                <w:sz w:val="24"/>
              </w:rPr>
              <w:t xml:space="preserve">Х</w:t>
            </w:r>
          </w:p>
        </w:tc>
      </w:tr>
      <w:tr>
        <w:tc>
          <w:tcPr>
            <w:tcW w:w="2721" w:type="dxa"/>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20" w:type="dxa"/>
          </w:tcPr>
          <w:p>
            <w:pPr>
              <w:pStyle w:val="0"/>
              <w:jc w:val="center"/>
            </w:pPr>
            <w:r>
              <w:rPr>
                <w:sz w:val="24"/>
              </w:rPr>
              <w:t xml:space="preserve">35.3</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0,00043</w:t>
            </w:r>
          </w:p>
        </w:tc>
        <w:tc>
          <w:tcPr>
            <w:tcW w:w="1417" w:type="dxa"/>
          </w:tcPr>
          <w:p>
            <w:pPr>
              <w:pStyle w:val="0"/>
              <w:jc w:val="center"/>
            </w:pPr>
            <w:r>
              <w:rPr>
                <w:sz w:val="24"/>
              </w:rPr>
              <w:t xml:space="preserve">270 465,2</w:t>
            </w:r>
          </w:p>
        </w:tc>
        <w:tc>
          <w:tcPr>
            <w:tcW w:w="1020" w:type="dxa"/>
          </w:tcPr>
          <w:p>
            <w:pPr>
              <w:pStyle w:val="0"/>
              <w:jc w:val="center"/>
            </w:pPr>
            <w:r>
              <w:rPr>
                <w:sz w:val="24"/>
              </w:rPr>
              <w:t xml:space="preserve">Х</w:t>
            </w:r>
          </w:p>
        </w:tc>
        <w:tc>
          <w:tcPr>
            <w:tcW w:w="1134" w:type="dxa"/>
          </w:tcPr>
          <w:p>
            <w:pPr>
              <w:pStyle w:val="0"/>
              <w:jc w:val="center"/>
            </w:pPr>
            <w:r>
              <w:rPr>
                <w:sz w:val="24"/>
              </w:rPr>
              <w:t xml:space="preserve">116,3</w:t>
            </w:r>
          </w:p>
        </w:tc>
        <w:tc>
          <w:tcPr>
            <w:tcW w:w="1417" w:type="dxa"/>
          </w:tcPr>
          <w:p>
            <w:pPr>
              <w:pStyle w:val="0"/>
              <w:jc w:val="center"/>
            </w:pPr>
            <w:r>
              <w:rPr>
                <w:sz w:val="24"/>
              </w:rPr>
              <w:t xml:space="preserve">Х</w:t>
            </w:r>
          </w:p>
        </w:tc>
        <w:tc>
          <w:tcPr>
            <w:tcW w:w="1587" w:type="dxa"/>
          </w:tcPr>
          <w:p>
            <w:pPr>
              <w:pStyle w:val="0"/>
              <w:jc w:val="center"/>
            </w:pPr>
            <w:r>
              <w:rPr>
                <w:sz w:val="24"/>
              </w:rPr>
              <w:t xml:space="preserve">127 121,7</w:t>
            </w:r>
          </w:p>
        </w:tc>
        <w:tc>
          <w:tcPr>
            <w:tcW w:w="776" w:type="dxa"/>
          </w:tcPr>
          <w:p>
            <w:pPr>
              <w:pStyle w:val="0"/>
              <w:jc w:val="center"/>
            </w:pPr>
            <w:r>
              <w:rPr>
                <w:sz w:val="24"/>
              </w:rPr>
              <w:t xml:space="preserve">Х</w:t>
            </w:r>
          </w:p>
        </w:tc>
      </w:tr>
      <w:tr>
        <w:tc>
          <w:tcPr>
            <w:tcW w:w="2721" w:type="dxa"/>
          </w:tcPr>
          <w:p>
            <w:pPr>
              <w:pStyle w:val="0"/>
            </w:pPr>
            <w:r>
              <w:rPr>
                <w:sz w:val="24"/>
              </w:rPr>
              <w:t xml:space="preserve">4.4. эндоваскулярная деструкция дополнительных проводящих путей и аритмогенных зон сердца</w:t>
            </w:r>
          </w:p>
        </w:tc>
        <w:tc>
          <w:tcPr>
            <w:tcW w:w="1020" w:type="dxa"/>
          </w:tcPr>
          <w:p>
            <w:pPr>
              <w:pStyle w:val="0"/>
              <w:jc w:val="center"/>
            </w:pPr>
            <w:r>
              <w:rPr>
                <w:sz w:val="24"/>
              </w:rPr>
              <w:t xml:space="preserve">35.4</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0,000189</w:t>
            </w:r>
          </w:p>
        </w:tc>
        <w:tc>
          <w:tcPr>
            <w:tcW w:w="1417" w:type="dxa"/>
          </w:tcPr>
          <w:p>
            <w:pPr>
              <w:pStyle w:val="0"/>
              <w:jc w:val="center"/>
            </w:pPr>
            <w:r>
              <w:rPr>
                <w:sz w:val="24"/>
              </w:rPr>
              <w:t xml:space="preserve">366 799,5</w:t>
            </w:r>
          </w:p>
        </w:tc>
        <w:tc>
          <w:tcPr>
            <w:tcW w:w="1020" w:type="dxa"/>
          </w:tcPr>
          <w:p>
            <w:pPr>
              <w:pStyle w:val="0"/>
              <w:jc w:val="center"/>
            </w:pPr>
            <w:r>
              <w:rPr>
                <w:sz w:val="24"/>
              </w:rPr>
              <w:t xml:space="preserve">Х</w:t>
            </w:r>
          </w:p>
        </w:tc>
        <w:tc>
          <w:tcPr>
            <w:tcW w:w="1134" w:type="dxa"/>
          </w:tcPr>
          <w:p>
            <w:pPr>
              <w:pStyle w:val="0"/>
              <w:jc w:val="center"/>
            </w:pPr>
            <w:r>
              <w:rPr>
                <w:sz w:val="24"/>
              </w:rPr>
              <w:t xml:space="preserve">69,3</w:t>
            </w:r>
          </w:p>
        </w:tc>
        <w:tc>
          <w:tcPr>
            <w:tcW w:w="1417" w:type="dxa"/>
          </w:tcPr>
          <w:p>
            <w:pPr>
              <w:pStyle w:val="0"/>
              <w:jc w:val="center"/>
            </w:pPr>
            <w:r>
              <w:rPr>
                <w:sz w:val="24"/>
              </w:rPr>
              <w:t xml:space="preserve">Х</w:t>
            </w:r>
          </w:p>
        </w:tc>
        <w:tc>
          <w:tcPr>
            <w:tcW w:w="1587" w:type="dxa"/>
          </w:tcPr>
          <w:p>
            <w:pPr>
              <w:pStyle w:val="0"/>
              <w:jc w:val="center"/>
            </w:pPr>
            <w:r>
              <w:rPr>
                <w:sz w:val="24"/>
              </w:rPr>
              <w:t xml:space="preserve">75 748,4</w:t>
            </w:r>
          </w:p>
        </w:tc>
        <w:tc>
          <w:tcPr>
            <w:tcW w:w="776" w:type="dxa"/>
          </w:tcPr>
          <w:p>
            <w:pPr>
              <w:pStyle w:val="0"/>
              <w:jc w:val="center"/>
            </w:pPr>
            <w:r>
              <w:rPr>
                <w:sz w:val="24"/>
              </w:rPr>
              <w:t xml:space="preserve">Х</w:t>
            </w:r>
          </w:p>
        </w:tc>
      </w:tr>
      <w:tr>
        <w:tc>
          <w:tcPr>
            <w:tcW w:w="2721" w:type="dxa"/>
          </w:tcPr>
          <w:p>
            <w:pPr>
              <w:pStyle w:val="0"/>
            </w:pPr>
            <w:r>
              <w:rPr>
                <w:sz w:val="24"/>
              </w:rPr>
              <w:t xml:space="preserve">4.5. стентирование или эндартерэктомия медицинскими организациями (за исключением федеральных медицинских организаций)</w:t>
            </w:r>
          </w:p>
        </w:tc>
        <w:tc>
          <w:tcPr>
            <w:tcW w:w="1020" w:type="dxa"/>
          </w:tcPr>
          <w:p>
            <w:pPr>
              <w:pStyle w:val="0"/>
              <w:jc w:val="center"/>
            </w:pPr>
            <w:r>
              <w:rPr>
                <w:sz w:val="24"/>
              </w:rPr>
              <w:t xml:space="preserve">35.5</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0,000472</w:t>
            </w:r>
          </w:p>
        </w:tc>
        <w:tc>
          <w:tcPr>
            <w:tcW w:w="1417" w:type="dxa"/>
          </w:tcPr>
          <w:p>
            <w:pPr>
              <w:pStyle w:val="0"/>
              <w:jc w:val="center"/>
            </w:pPr>
            <w:r>
              <w:rPr>
                <w:sz w:val="24"/>
              </w:rPr>
              <w:t xml:space="preserve">223 949,2</w:t>
            </w:r>
          </w:p>
        </w:tc>
        <w:tc>
          <w:tcPr>
            <w:tcW w:w="1020" w:type="dxa"/>
          </w:tcPr>
          <w:p>
            <w:pPr>
              <w:pStyle w:val="0"/>
              <w:jc w:val="center"/>
            </w:pPr>
            <w:r>
              <w:rPr>
                <w:sz w:val="24"/>
              </w:rPr>
              <w:t xml:space="preserve">Х</w:t>
            </w:r>
          </w:p>
        </w:tc>
        <w:tc>
          <w:tcPr>
            <w:tcW w:w="1134" w:type="dxa"/>
          </w:tcPr>
          <w:p>
            <w:pPr>
              <w:pStyle w:val="0"/>
              <w:jc w:val="center"/>
            </w:pPr>
            <w:r>
              <w:rPr>
                <w:sz w:val="24"/>
              </w:rPr>
              <w:t xml:space="preserve">105,7</w:t>
            </w:r>
          </w:p>
        </w:tc>
        <w:tc>
          <w:tcPr>
            <w:tcW w:w="1417" w:type="dxa"/>
          </w:tcPr>
          <w:p>
            <w:pPr>
              <w:pStyle w:val="0"/>
              <w:jc w:val="center"/>
            </w:pPr>
            <w:r>
              <w:rPr>
                <w:sz w:val="24"/>
              </w:rPr>
              <w:t xml:space="preserve">Х</w:t>
            </w:r>
          </w:p>
        </w:tc>
        <w:tc>
          <w:tcPr>
            <w:tcW w:w="1587" w:type="dxa"/>
          </w:tcPr>
          <w:p>
            <w:pPr>
              <w:pStyle w:val="0"/>
              <w:jc w:val="center"/>
            </w:pPr>
            <w:r>
              <w:rPr>
                <w:sz w:val="24"/>
              </w:rPr>
              <w:t xml:space="preserve">115 535,4</w:t>
            </w:r>
          </w:p>
        </w:tc>
        <w:tc>
          <w:tcPr>
            <w:tcW w:w="776" w:type="dxa"/>
          </w:tcPr>
          <w:p>
            <w:pPr>
              <w:pStyle w:val="0"/>
              <w:jc w:val="center"/>
            </w:pPr>
            <w:r>
              <w:rPr>
                <w:sz w:val="24"/>
              </w:rPr>
              <w:t xml:space="preserve">Х</w:t>
            </w:r>
          </w:p>
        </w:tc>
      </w:tr>
      <w:tr>
        <w:tc>
          <w:tcPr>
            <w:tcW w:w="2721" w:type="dxa"/>
          </w:tcPr>
          <w:p>
            <w:pPr>
              <w:pStyle w:val="0"/>
            </w:pPr>
            <w:r>
              <w:rPr>
                <w:sz w:val="24"/>
              </w:rPr>
              <w:t xml:space="preserve">4.6. трансплантация почки медицинскими организациями (за исключением федеральных медицинских организаций)</w:t>
            </w:r>
          </w:p>
        </w:tc>
        <w:tc>
          <w:tcPr>
            <w:tcW w:w="1020" w:type="dxa"/>
          </w:tcPr>
          <w:p>
            <w:pPr>
              <w:pStyle w:val="0"/>
              <w:jc w:val="center"/>
            </w:pPr>
            <w:r>
              <w:rPr>
                <w:sz w:val="24"/>
              </w:rPr>
              <w:t xml:space="preserve">35.6</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0,000025</w:t>
            </w:r>
          </w:p>
        </w:tc>
        <w:tc>
          <w:tcPr>
            <w:tcW w:w="1417" w:type="dxa"/>
          </w:tcPr>
          <w:p>
            <w:pPr>
              <w:pStyle w:val="0"/>
              <w:jc w:val="center"/>
            </w:pPr>
            <w:r>
              <w:rPr>
                <w:sz w:val="24"/>
              </w:rPr>
              <w:t xml:space="preserve">1 369 498,8</w:t>
            </w:r>
          </w:p>
        </w:tc>
        <w:tc>
          <w:tcPr>
            <w:tcW w:w="1020" w:type="dxa"/>
          </w:tcPr>
          <w:p>
            <w:pPr>
              <w:pStyle w:val="0"/>
              <w:jc w:val="center"/>
            </w:pPr>
            <w:r>
              <w:rPr>
                <w:sz w:val="24"/>
              </w:rPr>
              <w:t xml:space="preserve">Х</w:t>
            </w:r>
          </w:p>
        </w:tc>
        <w:tc>
          <w:tcPr>
            <w:tcW w:w="1134" w:type="dxa"/>
          </w:tcPr>
          <w:p>
            <w:pPr>
              <w:pStyle w:val="0"/>
              <w:jc w:val="center"/>
            </w:pPr>
            <w:r>
              <w:rPr>
                <w:sz w:val="24"/>
              </w:rPr>
              <w:t xml:space="preserve">34,2</w:t>
            </w:r>
          </w:p>
        </w:tc>
        <w:tc>
          <w:tcPr>
            <w:tcW w:w="1417" w:type="dxa"/>
          </w:tcPr>
          <w:p>
            <w:pPr>
              <w:pStyle w:val="0"/>
              <w:jc w:val="center"/>
            </w:pPr>
            <w:r>
              <w:rPr>
                <w:sz w:val="24"/>
              </w:rPr>
              <w:t xml:space="preserve">Х</w:t>
            </w:r>
          </w:p>
        </w:tc>
        <w:tc>
          <w:tcPr>
            <w:tcW w:w="1587" w:type="dxa"/>
          </w:tcPr>
          <w:p>
            <w:pPr>
              <w:pStyle w:val="0"/>
              <w:jc w:val="center"/>
            </w:pPr>
            <w:r>
              <w:rPr>
                <w:sz w:val="24"/>
              </w:rPr>
              <w:t xml:space="preserve">37 382,3</w:t>
            </w:r>
          </w:p>
        </w:tc>
        <w:tc>
          <w:tcPr>
            <w:tcW w:w="776" w:type="dxa"/>
          </w:tcPr>
          <w:p>
            <w:pPr>
              <w:pStyle w:val="0"/>
              <w:jc w:val="center"/>
            </w:pPr>
            <w:r>
              <w:rPr>
                <w:sz w:val="24"/>
              </w:rPr>
              <w:t xml:space="preserve">Х</w:t>
            </w:r>
          </w:p>
        </w:tc>
      </w:tr>
      <w:tr>
        <w:tc>
          <w:tcPr>
            <w:tcW w:w="2721" w:type="dxa"/>
          </w:tcPr>
          <w:p>
            <w:pPr>
              <w:pStyle w:val="0"/>
            </w:pPr>
            <w:r>
              <w:rPr>
                <w:sz w:val="24"/>
              </w:rPr>
              <w:t xml:space="preserve">4.7. высокотехнологичная медицинская помощь</w:t>
            </w:r>
          </w:p>
        </w:tc>
        <w:tc>
          <w:tcPr>
            <w:tcW w:w="1020" w:type="dxa"/>
          </w:tcPr>
          <w:p>
            <w:pPr>
              <w:pStyle w:val="0"/>
              <w:jc w:val="center"/>
            </w:pPr>
            <w:r>
              <w:rPr>
                <w:sz w:val="24"/>
              </w:rPr>
              <w:t xml:space="preserve">35.7</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0,000004</w:t>
            </w:r>
          </w:p>
        </w:tc>
        <w:tc>
          <w:tcPr>
            <w:tcW w:w="1417" w:type="dxa"/>
          </w:tcPr>
          <w:p>
            <w:pPr>
              <w:pStyle w:val="0"/>
              <w:jc w:val="center"/>
            </w:pPr>
            <w:r>
              <w:rPr>
                <w:sz w:val="24"/>
              </w:rPr>
              <w:t xml:space="preserve">242 531,1</w:t>
            </w:r>
          </w:p>
        </w:tc>
        <w:tc>
          <w:tcPr>
            <w:tcW w:w="1020" w:type="dxa"/>
          </w:tcPr>
          <w:p>
            <w:pPr>
              <w:pStyle w:val="0"/>
              <w:jc w:val="center"/>
            </w:pPr>
            <w:r>
              <w:rPr>
                <w:sz w:val="24"/>
              </w:rPr>
              <w:t xml:space="preserve">Х</w:t>
            </w:r>
          </w:p>
        </w:tc>
        <w:tc>
          <w:tcPr>
            <w:tcW w:w="1134" w:type="dxa"/>
          </w:tcPr>
          <w:p>
            <w:pPr>
              <w:pStyle w:val="0"/>
              <w:jc w:val="center"/>
            </w:pPr>
            <w:r>
              <w:rPr>
                <w:sz w:val="24"/>
              </w:rPr>
              <w:t xml:space="preserve">1,0</w:t>
            </w:r>
          </w:p>
        </w:tc>
        <w:tc>
          <w:tcPr>
            <w:tcW w:w="1417" w:type="dxa"/>
          </w:tcPr>
          <w:p>
            <w:pPr>
              <w:pStyle w:val="0"/>
              <w:jc w:val="center"/>
            </w:pPr>
            <w:r>
              <w:rPr>
                <w:sz w:val="24"/>
              </w:rPr>
              <w:t xml:space="preserve">Х</w:t>
            </w:r>
          </w:p>
        </w:tc>
        <w:tc>
          <w:tcPr>
            <w:tcW w:w="1587" w:type="dxa"/>
          </w:tcPr>
          <w:p>
            <w:pPr>
              <w:pStyle w:val="0"/>
              <w:jc w:val="center"/>
            </w:pPr>
            <w:r>
              <w:rPr>
                <w:sz w:val="24"/>
              </w:rPr>
              <w:t xml:space="preserve">952 177,0</w:t>
            </w:r>
          </w:p>
        </w:tc>
        <w:tc>
          <w:tcPr>
            <w:tcW w:w="776" w:type="dxa"/>
          </w:tcPr>
          <w:p>
            <w:pPr>
              <w:pStyle w:val="0"/>
              <w:jc w:val="center"/>
            </w:pPr>
            <w:r>
              <w:rPr>
                <w:sz w:val="24"/>
              </w:rPr>
              <w:t xml:space="preserve">Х</w:t>
            </w:r>
          </w:p>
        </w:tc>
      </w:tr>
      <w:tr>
        <w:tc>
          <w:tcPr>
            <w:tcW w:w="2721" w:type="dxa"/>
          </w:tcPr>
          <w:p>
            <w:pPr>
              <w:pStyle w:val="0"/>
            </w:pPr>
            <w:r>
              <w:rPr>
                <w:sz w:val="24"/>
              </w:rPr>
              <w:t xml:space="preserve">5. Медицинская реабилитация:</w:t>
            </w:r>
          </w:p>
        </w:tc>
        <w:tc>
          <w:tcPr>
            <w:tcW w:w="1020" w:type="dxa"/>
          </w:tcPr>
          <w:p>
            <w:pPr>
              <w:pStyle w:val="0"/>
              <w:jc w:val="center"/>
            </w:pPr>
            <w:r>
              <w:rPr>
                <w:sz w:val="24"/>
              </w:rPr>
              <w:t xml:space="preserve">36</w:t>
            </w:r>
          </w:p>
        </w:tc>
        <w:tc>
          <w:tcPr>
            <w:tcW w:w="1984" w:type="dxa"/>
          </w:tcPr>
          <w:p>
            <w:pPr>
              <w:pStyle w:val="0"/>
            </w:pPr>
            <w:r>
              <w:rPr>
                <w:sz w:val="24"/>
              </w:rPr>
              <w:t xml:space="preserve">Х</w:t>
            </w:r>
          </w:p>
        </w:tc>
        <w:tc>
          <w:tcPr>
            <w:tcW w:w="1701"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776" w:type="dxa"/>
          </w:tcPr>
          <w:p>
            <w:pPr>
              <w:pStyle w:val="0"/>
              <w:jc w:val="center"/>
            </w:pPr>
            <w:r>
              <w:rPr>
                <w:sz w:val="24"/>
              </w:rPr>
              <w:t xml:space="preserve">Х</w:t>
            </w:r>
          </w:p>
        </w:tc>
      </w:tr>
      <w:tr>
        <w:tc>
          <w:tcPr>
            <w:tcW w:w="2721" w:type="dxa"/>
          </w:tcPr>
          <w:p>
            <w:pPr>
              <w:pStyle w:val="0"/>
            </w:pPr>
            <w:r>
              <w:rPr>
                <w:sz w:val="24"/>
              </w:rPr>
              <w:t xml:space="preserve">5.1. В амбулаторных условиях</w:t>
            </w:r>
          </w:p>
        </w:tc>
        <w:tc>
          <w:tcPr>
            <w:tcW w:w="1020" w:type="dxa"/>
          </w:tcPr>
          <w:p>
            <w:pPr>
              <w:pStyle w:val="0"/>
              <w:jc w:val="center"/>
            </w:pPr>
            <w:r>
              <w:rPr>
                <w:sz w:val="24"/>
              </w:rPr>
              <w:t xml:space="preserve">36.1</w:t>
            </w:r>
          </w:p>
        </w:tc>
        <w:tc>
          <w:tcPr>
            <w:tcW w:w="1984" w:type="dxa"/>
          </w:tcPr>
          <w:p>
            <w:pPr>
              <w:pStyle w:val="0"/>
            </w:pPr>
            <w:r>
              <w:rPr>
                <w:sz w:val="24"/>
              </w:rPr>
              <w:t xml:space="preserve">комплексные посещения</w:t>
            </w:r>
          </w:p>
        </w:tc>
        <w:tc>
          <w:tcPr>
            <w:tcW w:w="1701" w:type="dxa"/>
          </w:tcPr>
          <w:p>
            <w:pPr>
              <w:pStyle w:val="0"/>
              <w:jc w:val="center"/>
            </w:pPr>
            <w:r>
              <w:rPr>
                <w:sz w:val="24"/>
              </w:rPr>
              <w:t xml:space="preserve">0,003506</w:t>
            </w:r>
          </w:p>
        </w:tc>
        <w:tc>
          <w:tcPr>
            <w:tcW w:w="1417" w:type="dxa"/>
          </w:tcPr>
          <w:p>
            <w:pPr>
              <w:pStyle w:val="0"/>
              <w:jc w:val="center"/>
            </w:pPr>
            <w:r>
              <w:rPr>
                <w:sz w:val="24"/>
              </w:rPr>
              <w:t xml:space="preserve">29 121,1</w:t>
            </w:r>
          </w:p>
        </w:tc>
        <w:tc>
          <w:tcPr>
            <w:tcW w:w="1020" w:type="dxa"/>
          </w:tcPr>
          <w:p>
            <w:pPr>
              <w:pStyle w:val="0"/>
              <w:jc w:val="center"/>
            </w:pPr>
            <w:r>
              <w:rPr>
                <w:sz w:val="24"/>
              </w:rPr>
              <w:t xml:space="preserve">Х</w:t>
            </w:r>
          </w:p>
        </w:tc>
        <w:tc>
          <w:tcPr>
            <w:tcW w:w="1134" w:type="dxa"/>
          </w:tcPr>
          <w:p>
            <w:pPr>
              <w:pStyle w:val="0"/>
              <w:jc w:val="center"/>
            </w:pPr>
            <w:r>
              <w:rPr>
                <w:sz w:val="24"/>
              </w:rPr>
              <w:t xml:space="preserve">102,1</w:t>
            </w:r>
          </w:p>
        </w:tc>
        <w:tc>
          <w:tcPr>
            <w:tcW w:w="1417" w:type="dxa"/>
          </w:tcPr>
          <w:p>
            <w:pPr>
              <w:pStyle w:val="0"/>
              <w:jc w:val="center"/>
            </w:pPr>
            <w:r>
              <w:rPr>
                <w:sz w:val="24"/>
              </w:rPr>
              <w:t xml:space="preserve">Х</w:t>
            </w:r>
          </w:p>
        </w:tc>
        <w:tc>
          <w:tcPr>
            <w:tcW w:w="1587" w:type="dxa"/>
          </w:tcPr>
          <w:p>
            <w:pPr>
              <w:pStyle w:val="0"/>
              <w:jc w:val="center"/>
            </w:pPr>
            <w:r>
              <w:rPr>
                <w:sz w:val="24"/>
              </w:rPr>
              <w:t xml:space="preserve">111 600,4</w:t>
            </w:r>
          </w:p>
        </w:tc>
        <w:tc>
          <w:tcPr>
            <w:tcW w:w="776" w:type="dxa"/>
          </w:tcPr>
          <w:p>
            <w:pPr>
              <w:pStyle w:val="0"/>
              <w:jc w:val="center"/>
            </w:pPr>
            <w:r>
              <w:rPr>
                <w:sz w:val="24"/>
              </w:rPr>
              <w:t xml:space="preserve">Х</w:t>
            </w:r>
          </w:p>
        </w:tc>
      </w:tr>
      <w:tr>
        <w:tc>
          <w:tcPr>
            <w:tcW w:w="2721" w:type="dxa"/>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1020" w:type="dxa"/>
          </w:tcPr>
          <w:p>
            <w:pPr>
              <w:pStyle w:val="0"/>
              <w:jc w:val="center"/>
            </w:pPr>
            <w:r>
              <w:rPr>
                <w:sz w:val="24"/>
              </w:rPr>
              <w:t xml:space="preserve">36.2</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0,002926</w:t>
            </w:r>
          </w:p>
        </w:tc>
        <w:tc>
          <w:tcPr>
            <w:tcW w:w="1417" w:type="dxa"/>
          </w:tcPr>
          <w:p>
            <w:pPr>
              <w:pStyle w:val="0"/>
              <w:jc w:val="center"/>
            </w:pPr>
            <w:r>
              <w:rPr>
                <w:sz w:val="24"/>
              </w:rPr>
              <w:t xml:space="preserve">31 937,9</w:t>
            </w:r>
          </w:p>
        </w:tc>
        <w:tc>
          <w:tcPr>
            <w:tcW w:w="1020" w:type="dxa"/>
          </w:tcPr>
          <w:p>
            <w:pPr>
              <w:pStyle w:val="0"/>
              <w:jc w:val="center"/>
            </w:pPr>
            <w:r>
              <w:rPr>
                <w:sz w:val="24"/>
              </w:rPr>
              <w:t xml:space="preserve">Х</w:t>
            </w:r>
          </w:p>
        </w:tc>
        <w:tc>
          <w:tcPr>
            <w:tcW w:w="1134" w:type="dxa"/>
          </w:tcPr>
          <w:p>
            <w:pPr>
              <w:pStyle w:val="0"/>
              <w:jc w:val="center"/>
            </w:pPr>
            <w:r>
              <w:rPr>
                <w:sz w:val="24"/>
              </w:rPr>
              <w:t xml:space="preserve">93,5</w:t>
            </w:r>
          </w:p>
        </w:tc>
        <w:tc>
          <w:tcPr>
            <w:tcW w:w="1417" w:type="dxa"/>
          </w:tcPr>
          <w:p>
            <w:pPr>
              <w:pStyle w:val="0"/>
              <w:jc w:val="center"/>
            </w:pPr>
            <w:r>
              <w:rPr>
                <w:sz w:val="24"/>
              </w:rPr>
              <w:t xml:space="preserve">Х</w:t>
            </w:r>
          </w:p>
        </w:tc>
        <w:tc>
          <w:tcPr>
            <w:tcW w:w="1587" w:type="dxa"/>
          </w:tcPr>
          <w:p>
            <w:pPr>
              <w:pStyle w:val="0"/>
              <w:jc w:val="center"/>
            </w:pPr>
            <w:r>
              <w:rPr>
                <w:sz w:val="24"/>
              </w:rPr>
              <w:t xml:space="preserve">102 200,2</w:t>
            </w:r>
          </w:p>
        </w:tc>
        <w:tc>
          <w:tcPr>
            <w:tcW w:w="776" w:type="dxa"/>
          </w:tcPr>
          <w:p>
            <w:pPr>
              <w:pStyle w:val="0"/>
              <w:jc w:val="center"/>
            </w:pPr>
            <w:r>
              <w:rPr>
                <w:sz w:val="24"/>
              </w:rPr>
              <w:t xml:space="preserve">Х</w:t>
            </w:r>
          </w:p>
        </w:tc>
      </w:tr>
      <w:tr>
        <w:tc>
          <w:tcPr>
            <w:tcW w:w="2721" w:type="dxa"/>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1020" w:type="dxa"/>
          </w:tcPr>
          <w:p>
            <w:pPr>
              <w:pStyle w:val="0"/>
              <w:jc w:val="center"/>
            </w:pPr>
            <w:r>
              <w:rPr>
                <w:sz w:val="24"/>
              </w:rPr>
              <w:t xml:space="preserve">36.3</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0,006104</w:t>
            </w:r>
          </w:p>
        </w:tc>
        <w:tc>
          <w:tcPr>
            <w:tcW w:w="1417" w:type="dxa"/>
          </w:tcPr>
          <w:p>
            <w:pPr>
              <w:pStyle w:val="0"/>
              <w:jc w:val="center"/>
            </w:pPr>
            <w:r>
              <w:rPr>
                <w:sz w:val="24"/>
              </w:rPr>
              <w:t xml:space="preserve">61 712,0</w:t>
            </w:r>
          </w:p>
        </w:tc>
        <w:tc>
          <w:tcPr>
            <w:tcW w:w="1020" w:type="dxa"/>
          </w:tcPr>
          <w:p>
            <w:pPr>
              <w:pStyle w:val="0"/>
              <w:jc w:val="center"/>
            </w:pPr>
            <w:r>
              <w:rPr>
                <w:sz w:val="24"/>
              </w:rPr>
              <w:t xml:space="preserve">Х</w:t>
            </w:r>
          </w:p>
        </w:tc>
        <w:tc>
          <w:tcPr>
            <w:tcW w:w="1134" w:type="dxa"/>
          </w:tcPr>
          <w:p>
            <w:pPr>
              <w:pStyle w:val="0"/>
              <w:jc w:val="center"/>
            </w:pPr>
            <w:r>
              <w:rPr>
                <w:sz w:val="24"/>
              </w:rPr>
              <w:t xml:space="preserve">376,7</w:t>
            </w:r>
          </w:p>
        </w:tc>
        <w:tc>
          <w:tcPr>
            <w:tcW w:w="1417" w:type="dxa"/>
          </w:tcPr>
          <w:p>
            <w:pPr>
              <w:pStyle w:val="0"/>
              <w:jc w:val="center"/>
            </w:pPr>
            <w:r>
              <w:rPr>
                <w:sz w:val="24"/>
              </w:rPr>
              <w:t xml:space="preserve">Х</w:t>
            </w:r>
          </w:p>
        </w:tc>
        <w:tc>
          <w:tcPr>
            <w:tcW w:w="1587" w:type="dxa"/>
          </w:tcPr>
          <w:p>
            <w:pPr>
              <w:pStyle w:val="0"/>
              <w:jc w:val="center"/>
            </w:pPr>
            <w:r>
              <w:rPr>
                <w:sz w:val="24"/>
              </w:rPr>
              <w:t xml:space="preserve">411 751,9</w:t>
            </w:r>
          </w:p>
        </w:tc>
        <w:tc>
          <w:tcPr>
            <w:tcW w:w="776" w:type="dxa"/>
          </w:tcPr>
          <w:p>
            <w:pPr>
              <w:pStyle w:val="0"/>
              <w:jc w:val="center"/>
            </w:pPr>
            <w:r>
              <w:rPr>
                <w:sz w:val="24"/>
              </w:rPr>
              <w:t xml:space="preserve">Х</w:t>
            </w:r>
          </w:p>
        </w:tc>
      </w:tr>
      <w:tr>
        <w:tc>
          <w:tcPr>
            <w:tcW w:w="2721" w:type="dxa"/>
          </w:tcPr>
          <w:p>
            <w:pPr>
              <w:pStyle w:val="0"/>
            </w:pPr>
            <w:r>
              <w:rPr>
                <w:sz w:val="24"/>
              </w:rPr>
              <w:t xml:space="preserve">6. Расходы на ведение дела СМО</w:t>
            </w:r>
          </w:p>
        </w:tc>
        <w:tc>
          <w:tcPr>
            <w:tcW w:w="1020" w:type="dxa"/>
          </w:tcPr>
          <w:p>
            <w:pPr>
              <w:pStyle w:val="0"/>
              <w:jc w:val="center"/>
            </w:pPr>
            <w:r>
              <w:rPr>
                <w:sz w:val="24"/>
              </w:rPr>
              <w:t xml:space="preserve">37</w:t>
            </w:r>
          </w:p>
        </w:tc>
        <w:tc>
          <w:tcPr>
            <w:tcW w:w="1984" w:type="dxa"/>
          </w:tcPr>
          <w:p>
            <w:pPr>
              <w:pStyle w:val="0"/>
            </w:pPr>
            <w:r>
              <w:rPr>
                <w:sz w:val="24"/>
              </w:rPr>
              <w:t xml:space="preserve">-</w:t>
            </w:r>
          </w:p>
        </w:tc>
        <w:tc>
          <w:tcPr>
            <w:tcW w:w="1701"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208,0</w:t>
            </w:r>
          </w:p>
        </w:tc>
        <w:tc>
          <w:tcPr>
            <w:tcW w:w="1417" w:type="dxa"/>
          </w:tcPr>
          <w:p>
            <w:pPr>
              <w:pStyle w:val="0"/>
              <w:jc w:val="center"/>
            </w:pPr>
            <w:r>
              <w:rPr>
                <w:sz w:val="24"/>
              </w:rPr>
              <w:t xml:space="preserve">Х</w:t>
            </w:r>
          </w:p>
        </w:tc>
        <w:tc>
          <w:tcPr>
            <w:tcW w:w="1587" w:type="dxa"/>
          </w:tcPr>
          <w:p>
            <w:pPr>
              <w:pStyle w:val="0"/>
              <w:jc w:val="center"/>
            </w:pPr>
            <w:r>
              <w:rPr>
                <w:sz w:val="24"/>
              </w:rPr>
              <w:t xml:space="preserve">227 345,1</w:t>
            </w:r>
          </w:p>
        </w:tc>
        <w:tc>
          <w:tcPr>
            <w:tcW w:w="776" w:type="dxa"/>
          </w:tcPr>
          <w:p>
            <w:pPr>
              <w:pStyle w:val="0"/>
              <w:jc w:val="center"/>
            </w:pPr>
            <w:r>
              <w:rPr>
                <w:sz w:val="24"/>
              </w:rPr>
              <w:t xml:space="preserve">Х</w:t>
            </w:r>
          </w:p>
        </w:tc>
      </w:tr>
      <w:tr>
        <w:tc>
          <w:tcPr>
            <w:tcW w:w="2721" w:type="dxa"/>
          </w:tcPr>
          <w:p>
            <w:pPr>
              <w:pStyle w:val="0"/>
            </w:pPr>
            <w:r>
              <w:rPr>
                <w:sz w:val="24"/>
              </w:rPr>
              <w:t xml:space="preserve">V.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1020" w:type="dxa"/>
          </w:tcPr>
          <w:p>
            <w:pPr>
              <w:pStyle w:val="0"/>
              <w:jc w:val="center"/>
            </w:pPr>
            <w:r>
              <w:rPr>
                <w:sz w:val="24"/>
              </w:rPr>
              <w:t xml:space="preserve">38</w:t>
            </w:r>
          </w:p>
        </w:tc>
        <w:tc>
          <w:tcPr>
            <w:tcW w:w="1984" w:type="dxa"/>
          </w:tcPr>
          <w:p>
            <w:pPr>
              <w:pStyle w:val="0"/>
            </w:pPr>
            <w:r>
              <w:rPr>
                <w:sz w:val="24"/>
              </w:rPr>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0</w:t>
            </w:r>
          </w:p>
        </w:tc>
      </w:tr>
      <w:tr>
        <w:tc>
          <w:tcPr>
            <w:tcW w:w="2721" w:type="dxa"/>
          </w:tcPr>
          <w:p>
            <w:pPr>
              <w:pStyle w:val="0"/>
            </w:pPr>
            <w:r>
              <w:rPr>
                <w:sz w:val="24"/>
              </w:rPr>
              <w:t xml:space="preserve">1. Скорая, в том числе скорая специализированная медицинская помощь</w:t>
            </w:r>
          </w:p>
        </w:tc>
        <w:tc>
          <w:tcPr>
            <w:tcW w:w="1020" w:type="dxa"/>
          </w:tcPr>
          <w:p>
            <w:pPr>
              <w:pStyle w:val="0"/>
              <w:jc w:val="center"/>
            </w:pPr>
            <w:r>
              <w:rPr>
                <w:sz w:val="24"/>
              </w:rPr>
              <w:t xml:space="preserve">39</w:t>
            </w:r>
          </w:p>
        </w:tc>
        <w:tc>
          <w:tcPr>
            <w:tcW w:w="1984" w:type="dxa"/>
          </w:tcPr>
          <w:p>
            <w:pPr>
              <w:pStyle w:val="0"/>
            </w:pPr>
            <w:r>
              <w:rPr>
                <w:sz w:val="24"/>
              </w:rPr>
              <w:t xml:space="preserve">вызов</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2. Первичная медико-санитарная помощь, за исключением медицинской реабилитации</w:t>
            </w:r>
          </w:p>
        </w:tc>
        <w:tc>
          <w:tcPr>
            <w:tcW w:w="1020" w:type="dxa"/>
          </w:tcPr>
          <w:p>
            <w:pPr>
              <w:pStyle w:val="0"/>
              <w:jc w:val="center"/>
            </w:pPr>
            <w:r>
              <w:rPr>
                <w:sz w:val="24"/>
              </w:rPr>
              <w:t xml:space="preserve">40</w:t>
            </w:r>
          </w:p>
        </w:tc>
        <w:tc>
          <w:tcPr>
            <w:tcW w:w="1984" w:type="dxa"/>
          </w:tcPr>
          <w:p>
            <w:pPr>
              <w:pStyle w:val="0"/>
            </w:pPr>
            <w:r>
              <w:rPr>
                <w:sz w:val="24"/>
              </w:rPr>
              <w:t xml:space="preserve">Х</w:t>
            </w:r>
          </w:p>
        </w:tc>
        <w:tc>
          <w:tcPr>
            <w:tcW w:w="1701"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776" w:type="dxa"/>
          </w:tcPr>
          <w:p>
            <w:pPr>
              <w:pStyle w:val="0"/>
              <w:jc w:val="center"/>
            </w:pPr>
            <w:r>
              <w:rPr>
                <w:sz w:val="24"/>
              </w:rPr>
              <w:t xml:space="preserve">Х</w:t>
            </w:r>
          </w:p>
        </w:tc>
      </w:tr>
      <w:tr>
        <w:tc>
          <w:tcPr>
            <w:tcW w:w="2721" w:type="dxa"/>
          </w:tcPr>
          <w:p>
            <w:pPr>
              <w:pStyle w:val="0"/>
            </w:pPr>
            <w:r>
              <w:rPr>
                <w:sz w:val="24"/>
              </w:rPr>
              <w:t xml:space="preserve">2.1. В амбулаторных условиях:</w:t>
            </w:r>
          </w:p>
        </w:tc>
        <w:tc>
          <w:tcPr>
            <w:tcW w:w="1020" w:type="dxa"/>
          </w:tcPr>
          <w:p>
            <w:pPr>
              <w:pStyle w:val="0"/>
              <w:jc w:val="center"/>
            </w:pPr>
            <w:r>
              <w:rPr>
                <w:sz w:val="24"/>
              </w:rPr>
              <w:t xml:space="preserve">41</w:t>
            </w:r>
          </w:p>
        </w:tc>
        <w:tc>
          <w:tcPr>
            <w:tcW w:w="1984" w:type="dxa"/>
          </w:tcPr>
          <w:p>
            <w:pPr>
              <w:pStyle w:val="0"/>
            </w:pPr>
            <w:r>
              <w:rPr>
                <w:sz w:val="24"/>
              </w:rPr>
              <w:t xml:space="preserve">Х</w:t>
            </w:r>
          </w:p>
        </w:tc>
        <w:tc>
          <w:tcPr>
            <w:tcW w:w="1701"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776" w:type="dxa"/>
          </w:tcPr>
          <w:p>
            <w:pPr>
              <w:pStyle w:val="0"/>
              <w:jc w:val="center"/>
            </w:pPr>
            <w:r>
              <w:rPr>
                <w:sz w:val="24"/>
              </w:rPr>
              <w:t xml:space="preserve">Х</w:t>
            </w:r>
          </w:p>
        </w:tc>
      </w:tr>
      <w:tr>
        <w:tc>
          <w:tcPr>
            <w:tcW w:w="2721" w:type="dxa"/>
          </w:tcPr>
          <w:p>
            <w:pPr>
              <w:pStyle w:val="0"/>
            </w:pPr>
            <w:r>
              <w:rPr>
                <w:sz w:val="24"/>
              </w:rPr>
              <w:t xml:space="preserve">2.1.1. для проведения профилактических медицинских осмотров</w:t>
            </w:r>
          </w:p>
        </w:tc>
        <w:tc>
          <w:tcPr>
            <w:tcW w:w="1020" w:type="dxa"/>
          </w:tcPr>
          <w:p>
            <w:pPr>
              <w:pStyle w:val="0"/>
              <w:jc w:val="center"/>
            </w:pPr>
            <w:r>
              <w:rPr>
                <w:sz w:val="24"/>
              </w:rPr>
              <w:t xml:space="preserve">41.1</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2.1.2. для проведения диспансеризации, всего, в том числе:</w:t>
            </w:r>
          </w:p>
        </w:tc>
        <w:tc>
          <w:tcPr>
            <w:tcW w:w="1020" w:type="dxa"/>
          </w:tcPr>
          <w:p>
            <w:pPr>
              <w:pStyle w:val="0"/>
              <w:jc w:val="center"/>
            </w:pPr>
            <w:r>
              <w:rPr>
                <w:sz w:val="24"/>
              </w:rPr>
              <w:t xml:space="preserve">41.2</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для проведения углубленной диспансеризации</w:t>
            </w:r>
          </w:p>
        </w:tc>
        <w:tc>
          <w:tcPr>
            <w:tcW w:w="1020" w:type="dxa"/>
          </w:tcPr>
          <w:p>
            <w:pPr>
              <w:pStyle w:val="0"/>
              <w:jc w:val="center"/>
            </w:pPr>
            <w:r>
              <w:rPr>
                <w:sz w:val="24"/>
              </w:rPr>
              <w:t xml:space="preserve">41.2.1</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2.1.3. для проведения диспансеризации по оценке репродуктивного здоровья женщин и мужчин</w:t>
            </w:r>
          </w:p>
        </w:tc>
        <w:tc>
          <w:tcPr>
            <w:tcW w:w="1020" w:type="dxa"/>
          </w:tcPr>
          <w:p>
            <w:pPr>
              <w:pStyle w:val="0"/>
              <w:jc w:val="center"/>
            </w:pPr>
            <w:r>
              <w:rPr>
                <w:sz w:val="24"/>
              </w:rPr>
              <w:t xml:space="preserve">41.3</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женщины</w:t>
            </w:r>
          </w:p>
        </w:tc>
        <w:tc>
          <w:tcPr>
            <w:tcW w:w="1020" w:type="dxa"/>
          </w:tcPr>
          <w:p>
            <w:pPr>
              <w:pStyle w:val="0"/>
              <w:jc w:val="center"/>
            </w:pPr>
            <w:r>
              <w:rPr>
                <w:sz w:val="24"/>
              </w:rPr>
              <w:t xml:space="preserve">41.3.1</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мужчины</w:t>
            </w:r>
          </w:p>
        </w:tc>
        <w:tc>
          <w:tcPr>
            <w:tcW w:w="1020" w:type="dxa"/>
          </w:tcPr>
          <w:p>
            <w:pPr>
              <w:pStyle w:val="0"/>
              <w:jc w:val="center"/>
            </w:pPr>
            <w:r>
              <w:rPr>
                <w:sz w:val="24"/>
              </w:rPr>
              <w:t xml:space="preserve">41.3.2</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2.1.4. для посещений с иными целями</w:t>
            </w:r>
          </w:p>
        </w:tc>
        <w:tc>
          <w:tcPr>
            <w:tcW w:w="1020" w:type="dxa"/>
          </w:tcPr>
          <w:p>
            <w:pPr>
              <w:pStyle w:val="0"/>
              <w:jc w:val="center"/>
            </w:pPr>
            <w:r>
              <w:rPr>
                <w:sz w:val="24"/>
              </w:rPr>
              <w:t xml:space="preserve">41.4</w:t>
            </w:r>
          </w:p>
        </w:tc>
        <w:tc>
          <w:tcPr>
            <w:tcW w:w="1984" w:type="dxa"/>
          </w:tcPr>
          <w:p>
            <w:pPr>
              <w:pStyle w:val="0"/>
            </w:pPr>
            <w:r>
              <w:rPr>
                <w:sz w:val="24"/>
              </w:rPr>
              <w:t xml:space="preserve">посещения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2.1.5. в неотложной форме</w:t>
            </w:r>
          </w:p>
        </w:tc>
        <w:tc>
          <w:tcPr>
            <w:tcW w:w="1020" w:type="dxa"/>
          </w:tcPr>
          <w:p>
            <w:pPr>
              <w:pStyle w:val="0"/>
              <w:jc w:val="center"/>
            </w:pPr>
            <w:r>
              <w:rPr>
                <w:sz w:val="24"/>
              </w:rPr>
              <w:t xml:space="preserve">41.5</w:t>
            </w:r>
          </w:p>
        </w:tc>
        <w:tc>
          <w:tcPr>
            <w:tcW w:w="1984" w:type="dxa"/>
          </w:tcPr>
          <w:p>
            <w:pPr>
              <w:pStyle w:val="0"/>
            </w:pPr>
            <w:r>
              <w:rPr>
                <w:sz w:val="24"/>
              </w:rPr>
              <w:t xml:space="preserve">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2.1.6. в связи с заболеваниями (обращений), всего, из них:</w:t>
            </w:r>
          </w:p>
        </w:tc>
        <w:tc>
          <w:tcPr>
            <w:tcW w:w="1020" w:type="dxa"/>
          </w:tcPr>
          <w:p>
            <w:pPr>
              <w:pStyle w:val="0"/>
              <w:jc w:val="center"/>
            </w:pPr>
            <w:r>
              <w:rPr>
                <w:sz w:val="24"/>
              </w:rPr>
              <w:t xml:space="preserve">41.6</w:t>
            </w:r>
          </w:p>
        </w:tc>
        <w:tc>
          <w:tcPr>
            <w:tcW w:w="1984" w:type="dxa"/>
          </w:tcPr>
          <w:p>
            <w:pPr>
              <w:pStyle w:val="0"/>
            </w:pPr>
            <w:r>
              <w:rPr>
                <w:sz w:val="24"/>
              </w:rPr>
              <w:t xml:space="preserve">обращение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консультация с применением телемедицинских технологий при дистанционном взаимодействии медицинских работников между собой)</w:t>
            </w:r>
          </w:p>
        </w:tc>
        <w:tc>
          <w:tcPr>
            <w:tcW w:w="1020" w:type="dxa"/>
          </w:tcPr>
          <w:p>
            <w:pPr>
              <w:pStyle w:val="0"/>
              <w:jc w:val="center"/>
            </w:pPr>
            <w:r>
              <w:rPr>
                <w:sz w:val="24"/>
              </w:rPr>
              <w:t xml:space="preserve">41.6.1</w:t>
            </w:r>
          </w:p>
        </w:tc>
        <w:tc>
          <w:tcPr>
            <w:tcW w:w="1984" w:type="dxa"/>
          </w:tcPr>
          <w:p>
            <w:pPr>
              <w:pStyle w:val="0"/>
            </w:pPr>
            <w:r>
              <w:rPr>
                <w:sz w:val="24"/>
              </w:rPr>
              <w:t xml:space="preserve">консультация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20" w:type="dxa"/>
          </w:tcPr>
          <w:p>
            <w:pPr>
              <w:pStyle w:val="0"/>
              <w:jc w:val="center"/>
            </w:pPr>
            <w:r>
              <w:rPr>
                <w:sz w:val="24"/>
              </w:rPr>
              <w:t xml:space="preserve">41.6.2</w:t>
            </w:r>
          </w:p>
        </w:tc>
        <w:tc>
          <w:tcPr>
            <w:tcW w:w="1984" w:type="dxa"/>
          </w:tcPr>
          <w:p>
            <w:pPr>
              <w:pStyle w:val="0"/>
            </w:pPr>
            <w:r>
              <w:rPr>
                <w:sz w:val="24"/>
              </w:rPr>
              <w:t xml:space="preserve">консультация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2.1.7. для проведения отдельных диагностических (лабораторных) исследований (медицинских услуг):</w:t>
            </w:r>
          </w:p>
        </w:tc>
        <w:tc>
          <w:tcPr>
            <w:tcW w:w="1020" w:type="dxa"/>
          </w:tcPr>
          <w:p>
            <w:pPr>
              <w:pStyle w:val="0"/>
              <w:jc w:val="center"/>
            </w:pPr>
            <w:r>
              <w:rPr>
                <w:sz w:val="24"/>
              </w:rPr>
              <w:t xml:space="preserve">41.7</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компьютерная томография</w:t>
            </w:r>
          </w:p>
        </w:tc>
        <w:tc>
          <w:tcPr>
            <w:tcW w:w="1020" w:type="dxa"/>
          </w:tcPr>
          <w:p>
            <w:pPr>
              <w:pStyle w:val="0"/>
              <w:jc w:val="center"/>
            </w:pPr>
            <w:r>
              <w:rPr>
                <w:sz w:val="24"/>
              </w:rPr>
              <w:t xml:space="preserve">41.7.1</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магнитно-резонансная томография</w:t>
            </w:r>
          </w:p>
        </w:tc>
        <w:tc>
          <w:tcPr>
            <w:tcW w:w="1020" w:type="dxa"/>
          </w:tcPr>
          <w:p>
            <w:pPr>
              <w:pStyle w:val="0"/>
              <w:jc w:val="center"/>
            </w:pPr>
            <w:r>
              <w:rPr>
                <w:sz w:val="24"/>
              </w:rPr>
              <w:t xml:space="preserve">41.7.2</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ультразвуковое исследование сердечно-сосудистой системы</w:t>
            </w:r>
          </w:p>
        </w:tc>
        <w:tc>
          <w:tcPr>
            <w:tcW w:w="1020" w:type="dxa"/>
          </w:tcPr>
          <w:p>
            <w:pPr>
              <w:pStyle w:val="0"/>
              <w:jc w:val="center"/>
            </w:pPr>
            <w:r>
              <w:rPr>
                <w:sz w:val="24"/>
              </w:rPr>
              <w:t xml:space="preserve">41.7.3</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эндоскопическое диагностическое исследование</w:t>
            </w:r>
          </w:p>
        </w:tc>
        <w:tc>
          <w:tcPr>
            <w:tcW w:w="1020" w:type="dxa"/>
          </w:tcPr>
          <w:p>
            <w:pPr>
              <w:pStyle w:val="0"/>
              <w:jc w:val="center"/>
            </w:pPr>
            <w:r>
              <w:rPr>
                <w:sz w:val="24"/>
              </w:rPr>
              <w:t xml:space="preserve">41.7.4</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молекулярно-генетическое исследование с целью диагностики онкологических заболеваний</w:t>
            </w:r>
          </w:p>
        </w:tc>
        <w:tc>
          <w:tcPr>
            <w:tcW w:w="1020" w:type="dxa"/>
          </w:tcPr>
          <w:p>
            <w:pPr>
              <w:pStyle w:val="0"/>
              <w:jc w:val="center"/>
            </w:pPr>
            <w:r>
              <w:rPr>
                <w:sz w:val="24"/>
              </w:rPr>
              <w:t xml:space="preserve">41.7.5</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Pr>
          <w:p>
            <w:pPr>
              <w:pStyle w:val="0"/>
              <w:jc w:val="center"/>
            </w:pPr>
            <w:r>
              <w:rPr>
                <w:sz w:val="24"/>
              </w:rPr>
              <w:t xml:space="preserve">41.7.6</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ПЭТ-КТ при онкологических заболеваниях</w:t>
            </w:r>
          </w:p>
        </w:tc>
        <w:tc>
          <w:tcPr>
            <w:tcW w:w="1020" w:type="dxa"/>
          </w:tcPr>
          <w:p>
            <w:pPr>
              <w:pStyle w:val="0"/>
              <w:jc w:val="center"/>
            </w:pPr>
            <w:r>
              <w:rPr>
                <w:sz w:val="24"/>
              </w:rPr>
              <w:t xml:space="preserve">41.7.7</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0</w:t>
            </w:r>
          </w:p>
        </w:tc>
        <w:tc>
          <w:tcPr>
            <w:tcW w:w="1134" w:type="dxa"/>
          </w:tcPr>
          <w:p>
            <w:pPr>
              <w:pStyle w:val="0"/>
              <w:jc w:val="center"/>
            </w:pPr>
            <w:r>
              <w:rPr>
                <w:sz w:val="24"/>
              </w:rPr>
              <w:t xml:space="preserve">0</w:t>
            </w:r>
          </w:p>
        </w:tc>
        <w:tc>
          <w:tcPr>
            <w:tcW w:w="1417" w:type="dxa"/>
          </w:tcPr>
          <w:p>
            <w:pPr>
              <w:pStyle w:val="0"/>
              <w:jc w:val="center"/>
            </w:pPr>
            <w:r>
              <w:rPr>
                <w:sz w:val="24"/>
              </w:rPr>
              <w:t xml:space="preserve">0</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ОФЭКТ/КТ/сцинтиграфия</w:t>
            </w:r>
          </w:p>
        </w:tc>
        <w:tc>
          <w:tcPr>
            <w:tcW w:w="1020" w:type="dxa"/>
          </w:tcPr>
          <w:p>
            <w:pPr>
              <w:pStyle w:val="0"/>
              <w:jc w:val="center"/>
            </w:pPr>
            <w:r>
              <w:rPr>
                <w:sz w:val="24"/>
              </w:rPr>
              <w:t xml:space="preserve">41.7.8</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0</w:t>
            </w:r>
          </w:p>
        </w:tc>
        <w:tc>
          <w:tcPr>
            <w:tcW w:w="1134" w:type="dxa"/>
          </w:tcPr>
          <w:p>
            <w:pPr>
              <w:pStyle w:val="0"/>
              <w:jc w:val="center"/>
            </w:pPr>
            <w:r>
              <w:rPr>
                <w:sz w:val="24"/>
              </w:rPr>
              <w:t xml:space="preserve">0</w:t>
            </w:r>
          </w:p>
        </w:tc>
        <w:tc>
          <w:tcPr>
            <w:tcW w:w="1417" w:type="dxa"/>
          </w:tcPr>
          <w:p>
            <w:pPr>
              <w:pStyle w:val="0"/>
              <w:jc w:val="center"/>
            </w:pPr>
            <w:r>
              <w:rPr>
                <w:sz w:val="24"/>
              </w:rPr>
              <w:t xml:space="preserve">0</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неинвазивное пренатальное тестирование (определение внеклеточной ДНК плода по крови матери)</w:t>
            </w:r>
          </w:p>
        </w:tc>
        <w:tc>
          <w:tcPr>
            <w:tcW w:w="1020" w:type="dxa"/>
          </w:tcPr>
          <w:p>
            <w:pPr>
              <w:pStyle w:val="0"/>
              <w:jc w:val="center"/>
            </w:pPr>
            <w:r>
              <w:rPr>
                <w:sz w:val="24"/>
              </w:rPr>
              <w:t xml:space="preserve">41.7.9</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определение РНК-вируса гепатита С (Hepatitis C virus) в крови методом полимеразной цепной реакции)</w:t>
            </w:r>
          </w:p>
        </w:tc>
        <w:tc>
          <w:tcPr>
            <w:tcW w:w="1020" w:type="dxa"/>
          </w:tcPr>
          <w:p>
            <w:pPr>
              <w:pStyle w:val="0"/>
              <w:jc w:val="center"/>
            </w:pPr>
            <w:r>
              <w:rPr>
                <w:sz w:val="24"/>
              </w:rPr>
              <w:t xml:space="preserve">41.7.10</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лабораторная диагностика для пациентов с хроническим вирусным гепатитом С (оценка стадии фиброза, определение генотипа вируса гепатита С)</w:t>
            </w:r>
          </w:p>
        </w:tc>
        <w:tc>
          <w:tcPr>
            <w:tcW w:w="1020" w:type="dxa"/>
          </w:tcPr>
          <w:p>
            <w:pPr>
              <w:pStyle w:val="0"/>
              <w:jc w:val="center"/>
            </w:pPr>
            <w:r>
              <w:rPr>
                <w:sz w:val="24"/>
              </w:rPr>
              <w:t xml:space="preserve">41.7.11</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2.1.8. школа для больных с хроническими заболеваниями, школа для беременных и по вопросам грудного вскармливания</w:t>
            </w:r>
          </w:p>
        </w:tc>
        <w:tc>
          <w:tcPr>
            <w:tcW w:w="1020" w:type="dxa"/>
          </w:tcPr>
          <w:p>
            <w:pPr>
              <w:pStyle w:val="0"/>
              <w:jc w:val="center"/>
            </w:pPr>
            <w:r>
              <w:rPr>
                <w:sz w:val="24"/>
              </w:rPr>
              <w:t xml:space="preserve">41.8</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школа сахарного диабета</w:t>
            </w:r>
          </w:p>
        </w:tc>
        <w:tc>
          <w:tcPr>
            <w:tcW w:w="1020" w:type="dxa"/>
          </w:tcPr>
          <w:p>
            <w:pPr>
              <w:pStyle w:val="0"/>
              <w:jc w:val="center"/>
            </w:pPr>
            <w:r>
              <w:rPr>
                <w:sz w:val="24"/>
              </w:rPr>
              <w:t xml:space="preserve">41.8.1</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2.1.9. диспансерное наблюдение, в том числе по поводу:</w:t>
            </w:r>
          </w:p>
        </w:tc>
        <w:tc>
          <w:tcPr>
            <w:tcW w:w="1020" w:type="dxa"/>
          </w:tcPr>
          <w:p>
            <w:pPr>
              <w:pStyle w:val="0"/>
              <w:jc w:val="center"/>
            </w:pPr>
            <w:r>
              <w:rPr>
                <w:sz w:val="24"/>
              </w:rPr>
              <w:t xml:space="preserve">41.9</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онкологических заболеваний</w:t>
            </w:r>
          </w:p>
        </w:tc>
        <w:tc>
          <w:tcPr>
            <w:tcW w:w="1020" w:type="dxa"/>
          </w:tcPr>
          <w:p>
            <w:pPr>
              <w:pStyle w:val="0"/>
              <w:jc w:val="center"/>
            </w:pPr>
            <w:r>
              <w:rPr>
                <w:sz w:val="24"/>
              </w:rPr>
              <w:t xml:space="preserve">41.9.1</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сахарного диабета</w:t>
            </w:r>
          </w:p>
        </w:tc>
        <w:tc>
          <w:tcPr>
            <w:tcW w:w="1020" w:type="dxa"/>
          </w:tcPr>
          <w:p>
            <w:pPr>
              <w:pStyle w:val="0"/>
              <w:jc w:val="center"/>
            </w:pPr>
            <w:r>
              <w:rPr>
                <w:sz w:val="24"/>
              </w:rPr>
              <w:t xml:space="preserve">41.9.2</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болезней системы кровообращения</w:t>
            </w:r>
          </w:p>
        </w:tc>
        <w:tc>
          <w:tcPr>
            <w:tcW w:w="1020" w:type="dxa"/>
          </w:tcPr>
          <w:p>
            <w:pPr>
              <w:pStyle w:val="0"/>
              <w:jc w:val="center"/>
            </w:pPr>
            <w:r>
              <w:rPr>
                <w:sz w:val="24"/>
              </w:rPr>
              <w:t xml:space="preserve">41.9.3</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2.1.10. дистанционное наблюдение за состоянием здоровья пациентов, в том числе:</w:t>
            </w:r>
          </w:p>
        </w:tc>
        <w:tc>
          <w:tcPr>
            <w:tcW w:w="1020" w:type="dxa"/>
          </w:tcPr>
          <w:p>
            <w:pPr>
              <w:pStyle w:val="0"/>
              <w:jc w:val="center"/>
            </w:pPr>
            <w:r>
              <w:rPr>
                <w:sz w:val="24"/>
              </w:rPr>
              <w:t xml:space="preserve">41.10</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пациентов с сахарным диабетом</w:t>
            </w:r>
          </w:p>
        </w:tc>
        <w:tc>
          <w:tcPr>
            <w:tcW w:w="1020" w:type="dxa"/>
          </w:tcPr>
          <w:p>
            <w:pPr>
              <w:pStyle w:val="0"/>
              <w:jc w:val="center"/>
            </w:pPr>
            <w:r>
              <w:rPr>
                <w:sz w:val="24"/>
              </w:rPr>
              <w:t xml:space="preserve">41.10.1</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пациентов с артериальной гипертензией</w:t>
            </w:r>
          </w:p>
        </w:tc>
        <w:tc>
          <w:tcPr>
            <w:tcW w:w="1020" w:type="dxa"/>
          </w:tcPr>
          <w:p>
            <w:pPr>
              <w:pStyle w:val="0"/>
              <w:jc w:val="center"/>
            </w:pPr>
            <w:r>
              <w:rPr>
                <w:sz w:val="24"/>
              </w:rPr>
              <w:t xml:space="preserve">41.10.2</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2.1.11. посещения с профилактическими целями центров здоровья, включая диспансерное наблюдение</w:t>
            </w:r>
          </w:p>
        </w:tc>
        <w:tc>
          <w:tcPr>
            <w:tcW w:w="1020" w:type="dxa"/>
          </w:tcPr>
          <w:p>
            <w:pPr>
              <w:pStyle w:val="0"/>
              <w:jc w:val="center"/>
            </w:pPr>
            <w:r>
              <w:rPr>
                <w:sz w:val="24"/>
              </w:rPr>
              <w:t xml:space="preserve">41.11</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0</w:t>
            </w:r>
          </w:p>
        </w:tc>
        <w:tc>
          <w:tcPr>
            <w:tcW w:w="1134" w:type="dxa"/>
          </w:tcPr>
          <w:p>
            <w:pPr>
              <w:pStyle w:val="0"/>
              <w:jc w:val="center"/>
            </w:pPr>
            <w:r>
              <w:rPr>
                <w:sz w:val="24"/>
              </w:rPr>
              <w:t xml:space="preserve">0</w:t>
            </w:r>
          </w:p>
        </w:tc>
        <w:tc>
          <w:tcPr>
            <w:tcW w:w="1417" w:type="dxa"/>
          </w:tcPr>
          <w:p>
            <w:pPr>
              <w:pStyle w:val="0"/>
              <w:jc w:val="center"/>
            </w:pPr>
            <w:r>
              <w:rPr>
                <w:sz w:val="24"/>
              </w:rPr>
              <w:t xml:space="preserve">0</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020" w:type="dxa"/>
          </w:tcPr>
          <w:p>
            <w:pPr>
              <w:pStyle w:val="0"/>
              <w:jc w:val="center"/>
            </w:pPr>
            <w:r>
              <w:rPr>
                <w:sz w:val="24"/>
              </w:rPr>
              <w:t xml:space="preserve">42</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3.1. для медицинской помощи по профилю "онкология", в том числе:</w:t>
            </w:r>
          </w:p>
        </w:tc>
        <w:tc>
          <w:tcPr>
            <w:tcW w:w="1020" w:type="dxa"/>
          </w:tcPr>
          <w:p>
            <w:pPr>
              <w:pStyle w:val="0"/>
              <w:jc w:val="center"/>
            </w:pPr>
            <w:r>
              <w:rPr>
                <w:sz w:val="24"/>
              </w:rPr>
              <w:t xml:space="preserve">42.1</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3.2. для медицинской помощи при экстракорпоральном оплодотворении</w:t>
            </w:r>
          </w:p>
        </w:tc>
        <w:tc>
          <w:tcPr>
            <w:tcW w:w="1020" w:type="dxa"/>
          </w:tcPr>
          <w:p>
            <w:pPr>
              <w:pStyle w:val="0"/>
              <w:jc w:val="center"/>
            </w:pPr>
            <w:r>
              <w:rPr>
                <w:sz w:val="24"/>
              </w:rPr>
              <w:t xml:space="preserve">42.2</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3.3. для медицинской помощи больным с вирусным гепатитом С</w:t>
            </w:r>
          </w:p>
        </w:tc>
        <w:tc>
          <w:tcPr>
            <w:tcW w:w="1020" w:type="dxa"/>
          </w:tcPr>
          <w:p>
            <w:pPr>
              <w:pStyle w:val="0"/>
              <w:jc w:val="center"/>
            </w:pPr>
            <w:r>
              <w:rPr>
                <w:sz w:val="24"/>
              </w:rPr>
              <w:t xml:space="preserve">42.3</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3.4. высокотехнологичная медицинская помощь</w:t>
            </w:r>
          </w:p>
        </w:tc>
        <w:tc>
          <w:tcPr>
            <w:tcW w:w="1020" w:type="dxa"/>
          </w:tcPr>
          <w:p>
            <w:pPr>
              <w:pStyle w:val="0"/>
              <w:jc w:val="center"/>
            </w:pPr>
            <w:r>
              <w:rPr>
                <w:sz w:val="24"/>
              </w:rPr>
              <w:t xml:space="preserve">42.4</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20" w:type="dxa"/>
          </w:tcPr>
          <w:p>
            <w:pPr>
              <w:pStyle w:val="0"/>
              <w:jc w:val="center"/>
            </w:pPr>
            <w:r>
              <w:rPr>
                <w:sz w:val="24"/>
              </w:rPr>
              <w:t xml:space="preserve">43</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4.1. медицинская помощь по профилю "онкология"</w:t>
            </w:r>
          </w:p>
        </w:tc>
        <w:tc>
          <w:tcPr>
            <w:tcW w:w="1020" w:type="dxa"/>
          </w:tcPr>
          <w:p>
            <w:pPr>
              <w:pStyle w:val="0"/>
              <w:jc w:val="center"/>
            </w:pPr>
            <w:r>
              <w:rPr>
                <w:sz w:val="24"/>
              </w:rPr>
              <w:t xml:space="preserve">43.1</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4.2. стентирование для больных с инфарктом миокарда медицинскими организациями (за исключением федеральных медицинских организаций)</w:t>
            </w:r>
          </w:p>
        </w:tc>
        <w:tc>
          <w:tcPr>
            <w:tcW w:w="1020" w:type="dxa"/>
          </w:tcPr>
          <w:p>
            <w:pPr>
              <w:pStyle w:val="0"/>
              <w:jc w:val="center"/>
            </w:pPr>
            <w:r>
              <w:rPr>
                <w:sz w:val="24"/>
              </w:rPr>
              <w:t xml:space="preserve">43.2</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20" w:type="dxa"/>
          </w:tcPr>
          <w:p>
            <w:pPr>
              <w:pStyle w:val="0"/>
              <w:jc w:val="center"/>
            </w:pPr>
            <w:r>
              <w:rPr>
                <w:sz w:val="24"/>
              </w:rPr>
              <w:t xml:space="preserve">43.3</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4.4. эндоваскулярная деструкция дополнительных проводящих путей и аритмогенных зон сердца</w:t>
            </w:r>
          </w:p>
        </w:tc>
        <w:tc>
          <w:tcPr>
            <w:tcW w:w="1020" w:type="dxa"/>
          </w:tcPr>
          <w:p>
            <w:pPr>
              <w:pStyle w:val="0"/>
              <w:jc w:val="center"/>
            </w:pPr>
            <w:r>
              <w:rPr>
                <w:sz w:val="24"/>
              </w:rPr>
              <w:t xml:space="preserve">43.4</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4.5. стентирование или эндартерэктомия медицинскими организациями (за исключением федеральных медицинских организаций)</w:t>
            </w:r>
          </w:p>
        </w:tc>
        <w:tc>
          <w:tcPr>
            <w:tcW w:w="1020" w:type="dxa"/>
          </w:tcPr>
          <w:p>
            <w:pPr>
              <w:pStyle w:val="0"/>
              <w:jc w:val="center"/>
            </w:pPr>
            <w:r>
              <w:rPr>
                <w:sz w:val="24"/>
              </w:rPr>
              <w:t xml:space="preserve">43.5</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4.6. трансплантация почки медицинскими организациями (за исключением федеральных медицинских организаций)</w:t>
            </w:r>
          </w:p>
        </w:tc>
        <w:tc>
          <w:tcPr>
            <w:tcW w:w="1020" w:type="dxa"/>
          </w:tcPr>
          <w:p>
            <w:pPr>
              <w:pStyle w:val="0"/>
              <w:jc w:val="center"/>
            </w:pPr>
            <w:r>
              <w:rPr>
                <w:sz w:val="24"/>
              </w:rPr>
              <w:t xml:space="preserve">43.6</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4.7. высокотехнологичная медицинская помощь</w:t>
            </w:r>
          </w:p>
        </w:tc>
        <w:tc>
          <w:tcPr>
            <w:tcW w:w="1020" w:type="dxa"/>
          </w:tcPr>
          <w:p>
            <w:pPr>
              <w:pStyle w:val="0"/>
              <w:jc w:val="center"/>
            </w:pPr>
            <w:r>
              <w:rPr>
                <w:sz w:val="24"/>
              </w:rPr>
              <w:t xml:space="preserve">43.7</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5. Медицинская реабилитация:</w:t>
            </w:r>
          </w:p>
        </w:tc>
        <w:tc>
          <w:tcPr>
            <w:tcW w:w="1020" w:type="dxa"/>
          </w:tcPr>
          <w:p>
            <w:pPr>
              <w:pStyle w:val="0"/>
              <w:jc w:val="center"/>
            </w:pPr>
            <w:r>
              <w:rPr>
                <w:sz w:val="24"/>
              </w:rPr>
              <w:t xml:space="preserve">44</w:t>
            </w:r>
          </w:p>
        </w:tc>
        <w:tc>
          <w:tcPr>
            <w:tcW w:w="1984" w:type="dxa"/>
          </w:tcPr>
          <w:p>
            <w:pPr>
              <w:pStyle w:val="0"/>
            </w:pPr>
            <w:r>
              <w:rPr>
                <w:sz w:val="24"/>
              </w:rPr>
              <w:t xml:space="preserve">Х</w:t>
            </w:r>
          </w:p>
        </w:tc>
        <w:tc>
          <w:tcPr>
            <w:tcW w:w="1701"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776" w:type="dxa"/>
          </w:tcPr>
          <w:p>
            <w:pPr>
              <w:pStyle w:val="0"/>
              <w:jc w:val="center"/>
            </w:pPr>
            <w:r>
              <w:rPr>
                <w:sz w:val="24"/>
              </w:rPr>
              <w:t xml:space="preserve">Х</w:t>
            </w:r>
          </w:p>
        </w:tc>
      </w:tr>
      <w:tr>
        <w:tc>
          <w:tcPr>
            <w:tcW w:w="2721" w:type="dxa"/>
          </w:tcPr>
          <w:p>
            <w:pPr>
              <w:pStyle w:val="0"/>
            </w:pPr>
            <w:r>
              <w:rPr>
                <w:sz w:val="24"/>
              </w:rPr>
              <w:t xml:space="preserve">5.1. В амбулаторных условиях</w:t>
            </w:r>
          </w:p>
        </w:tc>
        <w:tc>
          <w:tcPr>
            <w:tcW w:w="1020" w:type="dxa"/>
          </w:tcPr>
          <w:p>
            <w:pPr>
              <w:pStyle w:val="0"/>
              <w:jc w:val="center"/>
            </w:pPr>
            <w:r>
              <w:rPr>
                <w:sz w:val="24"/>
              </w:rPr>
              <w:t xml:space="preserve">44.1</w:t>
            </w:r>
          </w:p>
        </w:tc>
        <w:tc>
          <w:tcPr>
            <w:tcW w:w="1984" w:type="dxa"/>
          </w:tcPr>
          <w:p>
            <w:pPr>
              <w:pStyle w:val="0"/>
            </w:pPr>
            <w:r>
              <w:rPr>
                <w:sz w:val="24"/>
              </w:rPr>
              <w:t xml:space="preserve">комплексные посещения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1020" w:type="dxa"/>
          </w:tcPr>
          <w:p>
            <w:pPr>
              <w:pStyle w:val="0"/>
              <w:jc w:val="center"/>
            </w:pPr>
            <w:r>
              <w:rPr>
                <w:sz w:val="24"/>
              </w:rPr>
              <w:t xml:space="preserve">44.2</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1020" w:type="dxa"/>
          </w:tcPr>
          <w:p>
            <w:pPr>
              <w:pStyle w:val="0"/>
              <w:jc w:val="center"/>
            </w:pPr>
            <w:r>
              <w:rPr>
                <w:sz w:val="24"/>
              </w:rPr>
              <w:t xml:space="preserve">44.3</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6. Расходы на ведение дела СМО</w:t>
            </w:r>
          </w:p>
        </w:tc>
        <w:tc>
          <w:tcPr>
            <w:tcW w:w="1020" w:type="dxa"/>
          </w:tcPr>
          <w:p>
            <w:pPr>
              <w:pStyle w:val="0"/>
              <w:jc w:val="center"/>
            </w:pPr>
            <w:r>
              <w:rPr>
                <w:sz w:val="24"/>
              </w:rPr>
              <w:t xml:space="preserve">45</w:t>
            </w:r>
          </w:p>
        </w:tc>
        <w:tc>
          <w:tcPr>
            <w:tcW w:w="1984" w:type="dxa"/>
          </w:tcPr>
          <w:p>
            <w:pPr>
              <w:pStyle w:val="0"/>
            </w:pPr>
            <w:r>
              <w:rPr>
                <w:sz w:val="24"/>
              </w:rPr>
              <w:t xml:space="preserve">-</w:t>
            </w:r>
          </w:p>
        </w:tc>
        <w:tc>
          <w:tcPr>
            <w:tcW w:w="1701"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VI. Медицинская помощь по видам и заболеваниям, не установленным базовой программой:</w:t>
            </w:r>
          </w:p>
        </w:tc>
        <w:tc>
          <w:tcPr>
            <w:tcW w:w="1020" w:type="dxa"/>
          </w:tcPr>
          <w:p>
            <w:pPr>
              <w:pStyle w:val="0"/>
              <w:jc w:val="center"/>
            </w:pPr>
            <w:r>
              <w:rPr>
                <w:sz w:val="24"/>
              </w:rPr>
              <w:t xml:space="preserve">46</w:t>
            </w:r>
          </w:p>
        </w:tc>
        <w:tc>
          <w:tcPr>
            <w:tcW w:w="1984" w:type="dxa"/>
          </w:tcPr>
          <w:p>
            <w:pPr>
              <w:pStyle w:val="0"/>
            </w:pPr>
            <w:r>
              <w:rPr>
                <w:sz w:val="24"/>
              </w:rPr>
              <w:t xml:space="preserve">-</w:t>
            </w:r>
          </w:p>
        </w:tc>
        <w:tc>
          <w:tcPr>
            <w:tcW w:w="1701"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178,4</w:t>
            </w:r>
          </w:p>
        </w:tc>
        <w:tc>
          <w:tcPr>
            <w:tcW w:w="1417" w:type="dxa"/>
          </w:tcPr>
          <w:p>
            <w:pPr>
              <w:pStyle w:val="0"/>
              <w:jc w:val="center"/>
            </w:pPr>
            <w:r>
              <w:rPr>
                <w:sz w:val="24"/>
              </w:rPr>
              <w:t xml:space="preserve">Х</w:t>
            </w:r>
          </w:p>
        </w:tc>
        <w:tc>
          <w:tcPr>
            <w:tcW w:w="1587" w:type="dxa"/>
          </w:tcPr>
          <w:p>
            <w:pPr>
              <w:pStyle w:val="0"/>
              <w:jc w:val="center"/>
            </w:pPr>
            <w:r>
              <w:rPr>
                <w:sz w:val="24"/>
              </w:rPr>
              <w:t xml:space="preserve">195 035,7</w:t>
            </w:r>
          </w:p>
        </w:tc>
        <w:tc>
          <w:tcPr>
            <w:tcW w:w="776" w:type="dxa"/>
          </w:tcPr>
          <w:p>
            <w:pPr>
              <w:pStyle w:val="0"/>
              <w:jc w:val="center"/>
            </w:pPr>
            <w:r>
              <w:rPr>
                <w:sz w:val="24"/>
              </w:rPr>
              <w:t xml:space="preserve">0,6</w:t>
            </w:r>
          </w:p>
        </w:tc>
      </w:tr>
      <w:tr>
        <w:tc>
          <w:tcPr>
            <w:tcW w:w="2721" w:type="dxa"/>
          </w:tcPr>
          <w:p>
            <w:pPr>
              <w:pStyle w:val="0"/>
            </w:pPr>
            <w:r>
              <w:rPr>
                <w:sz w:val="24"/>
              </w:rPr>
              <w:t xml:space="preserve">1. Скорая, в том числе скорая специализированная, медицинская помощь</w:t>
            </w:r>
          </w:p>
        </w:tc>
        <w:tc>
          <w:tcPr>
            <w:tcW w:w="1020" w:type="dxa"/>
          </w:tcPr>
          <w:p>
            <w:pPr>
              <w:pStyle w:val="0"/>
              <w:jc w:val="center"/>
            </w:pPr>
            <w:r>
              <w:rPr>
                <w:sz w:val="24"/>
              </w:rPr>
              <w:t xml:space="preserve">47</w:t>
            </w:r>
          </w:p>
        </w:tc>
        <w:tc>
          <w:tcPr>
            <w:tcW w:w="1984" w:type="dxa"/>
          </w:tcPr>
          <w:p>
            <w:pPr>
              <w:pStyle w:val="0"/>
            </w:pPr>
            <w:r>
              <w:rPr>
                <w:sz w:val="24"/>
              </w:rPr>
              <w:t xml:space="preserve">вызов</w:t>
            </w:r>
          </w:p>
        </w:tc>
        <w:tc>
          <w:tcPr>
            <w:tcW w:w="1701" w:type="dxa"/>
          </w:tcPr>
          <w:p>
            <w:pPr>
              <w:pStyle w:val="0"/>
              <w:jc w:val="center"/>
            </w:pPr>
            <w:r>
              <w:rPr>
                <w:sz w:val="24"/>
              </w:rPr>
              <w:t xml:space="preserve">0,0136544531</w:t>
            </w:r>
          </w:p>
        </w:tc>
        <w:tc>
          <w:tcPr>
            <w:tcW w:w="1417" w:type="dxa"/>
          </w:tcPr>
          <w:p>
            <w:pPr>
              <w:pStyle w:val="0"/>
              <w:jc w:val="center"/>
            </w:pPr>
            <w:r>
              <w:rPr>
                <w:sz w:val="24"/>
              </w:rPr>
              <w:t xml:space="preserve">5 471,2</w:t>
            </w:r>
          </w:p>
        </w:tc>
        <w:tc>
          <w:tcPr>
            <w:tcW w:w="1020" w:type="dxa"/>
          </w:tcPr>
          <w:p>
            <w:pPr>
              <w:pStyle w:val="0"/>
              <w:jc w:val="center"/>
            </w:pPr>
            <w:r>
              <w:rPr>
                <w:sz w:val="24"/>
              </w:rPr>
              <w:t xml:space="preserve">Х</w:t>
            </w:r>
          </w:p>
        </w:tc>
        <w:tc>
          <w:tcPr>
            <w:tcW w:w="1134" w:type="dxa"/>
          </w:tcPr>
          <w:p>
            <w:pPr>
              <w:pStyle w:val="0"/>
              <w:jc w:val="center"/>
            </w:pPr>
            <w:r>
              <w:rPr>
                <w:sz w:val="24"/>
              </w:rPr>
              <w:t xml:space="preserve">74,7</w:t>
            </w:r>
          </w:p>
        </w:tc>
        <w:tc>
          <w:tcPr>
            <w:tcW w:w="1417" w:type="dxa"/>
          </w:tcPr>
          <w:p>
            <w:pPr>
              <w:pStyle w:val="0"/>
              <w:jc w:val="center"/>
            </w:pPr>
            <w:r>
              <w:rPr>
                <w:sz w:val="24"/>
              </w:rPr>
              <w:t xml:space="preserve">Х</w:t>
            </w:r>
          </w:p>
        </w:tc>
        <w:tc>
          <w:tcPr>
            <w:tcW w:w="1587" w:type="dxa"/>
          </w:tcPr>
          <w:p>
            <w:pPr>
              <w:pStyle w:val="0"/>
              <w:jc w:val="center"/>
            </w:pPr>
            <w:r>
              <w:rPr>
                <w:sz w:val="24"/>
              </w:rPr>
              <w:t xml:space="preserve">81 657,6</w:t>
            </w:r>
          </w:p>
        </w:tc>
        <w:tc>
          <w:tcPr>
            <w:tcW w:w="776" w:type="dxa"/>
          </w:tcPr>
          <w:p>
            <w:pPr>
              <w:pStyle w:val="0"/>
              <w:jc w:val="center"/>
            </w:pPr>
            <w:r>
              <w:rPr>
                <w:sz w:val="24"/>
              </w:rPr>
              <w:t xml:space="preserve">Х</w:t>
            </w:r>
          </w:p>
        </w:tc>
      </w:tr>
      <w:tr>
        <w:tc>
          <w:tcPr>
            <w:tcW w:w="2721" w:type="dxa"/>
          </w:tcPr>
          <w:p>
            <w:pPr>
              <w:pStyle w:val="0"/>
            </w:pPr>
            <w:r>
              <w:rPr>
                <w:sz w:val="24"/>
              </w:rPr>
              <w:t xml:space="preserve">2. Первичная медико-санитарная помощь, за исключением медицинской реабилитации</w:t>
            </w:r>
          </w:p>
        </w:tc>
        <w:tc>
          <w:tcPr>
            <w:tcW w:w="1020" w:type="dxa"/>
          </w:tcPr>
          <w:p>
            <w:pPr>
              <w:pStyle w:val="0"/>
              <w:jc w:val="center"/>
            </w:pPr>
            <w:r>
              <w:rPr>
                <w:sz w:val="24"/>
              </w:rPr>
              <w:t xml:space="preserve">48</w:t>
            </w:r>
          </w:p>
        </w:tc>
        <w:tc>
          <w:tcPr>
            <w:tcW w:w="1984" w:type="dxa"/>
          </w:tcPr>
          <w:p>
            <w:pPr>
              <w:pStyle w:val="0"/>
            </w:pPr>
            <w:r>
              <w:rPr>
                <w:sz w:val="24"/>
              </w:rPr>
              <w:t xml:space="preserve">Х</w:t>
            </w:r>
          </w:p>
        </w:tc>
        <w:tc>
          <w:tcPr>
            <w:tcW w:w="1701"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776" w:type="dxa"/>
          </w:tcPr>
          <w:p>
            <w:pPr>
              <w:pStyle w:val="0"/>
              <w:jc w:val="center"/>
            </w:pPr>
            <w:r>
              <w:rPr>
                <w:sz w:val="24"/>
              </w:rPr>
              <w:t xml:space="preserve">Х</w:t>
            </w:r>
          </w:p>
        </w:tc>
      </w:tr>
      <w:tr>
        <w:tc>
          <w:tcPr>
            <w:tcW w:w="2721" w:type="dxa"/>
          </w:tcPr>
          <w:p>
            <w:pPr>
              <w:pStyle w:val="0"/>
            </w:pPr>
            <w:r>
              <w:rPr>
                <w:sz w:val="24"/>
              </w:rPr>
              <w:t xml:space="preserve">2.1. В амбулаторных условиях:</w:t>
            </w:r>
          </w:p>
        </w:tc>
        <w:tc>
          <w:tcPr>
            <w:tcW w:w="1020" w:type="dxa"/>
          </w:tcPr>
          <w:p>
            <w:pPr>
              <w:pStyle w:val="0"/>
              <w:jc w:val="center"/>
            </w:pPr>
            <w:r>
              <w:rPr>
                <w:sz w:val="24"/>
              </w:rPr>
              <w:t xml:space="preserve">49</w:t>
            </w:r>
          </w:p>
        </w:tc>
        <w:tc>
          <w:tcPr>
            <w:tcW w:w="1984" w:type="dxa"/>
          </w:tcPr>
          <w:p>
            <w:pPr>
              <w:pStyle w:val="0"/>
            </w:pPr>
            <w:r>
              <w:rPr>
                <w:sz w:val="24"/>
              </w:rPr>
              <w:t xml:space="preserve">Х</w:t>
            </w:r>
          </w:p>
        </w:tc>
        <w:tc>
          <w:tcPr>
            <w:tcW w:w="1701"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776" w:type="dxa"/>
          </w:tcPr>
          <w:p>
            <w:pPr>
              <w:pStyle w:val="0"/>
              <w:jc w:val="center"/>
            </w:pPr>
            <w:r>
              <w:rPr>
                <w:sz w:val="24"/>
              </w:rPr>
              <w:t xml:space="preserve">Х</w:t>
            </w:r>
          </w:p>
        </w:tc>
      </w:tr>
      <w:tr>
        <w:tc>
          <w:tcPr>
            <w:tcW w:w="2721" w:type="dxa"/>
          </w:tcPr>
          <w:p>
            <w:pPr>
              <w:pStyle w:val="0"/>
            </w:pPr>
            <w:r>
              <w:rPr>
                <w:sz w:val="24"/>
              </w:rPr>
              <w:t xml:space="preserve">2.1.1. для проведения профилактических медицинских осмотров</w:t>
            </w:r>
          </w:p>
        </w:tc>
        <w:tc>
          <w:tcPr>
            <w:tcW w:w="1020" w:type="dxa"/>
          </w:tcPr>
          <w:p>
            <w:pPr>
              <w:pStyle w:val="0"/>
              <w:jc w:val="center"/>
            </w:pPr>
            <w:r>
              <w:rPr>
                <w:sz w:val="24"/>
              </w:rPr>
              <w:t xml:space="preserve">49.1</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2.1.2. для проведения диспансеризации, всего, в том числе:</w:t>
            </w:r>
          </w:p>
        </w:tc>
        <w:tc>
          <w:tcPr>
            <w:tcW w:w="1020" w:type="dxa"/>
          </w:tcPr>
          <w:p>
            <w:pPr>
              <w:pStyle w:val="0"/>
              <w:jc w:val="center"/>
            </w:pPr>
            <w:r>
              <w:rPr>
                <w:sz w:val="24"/>
              </w:rPr>
              <w:t xml:space="preserve">49.2</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для проведения углубленной диспансеризации</w:t>
            </w:r>
          </w:p>
        </w:tc>
        <w:tc>
          <w:tcPr>
            <w:tcW w:w="1020" w:type="dxa"/>
          </w:tcPr>
          <w:p>
            <w:pPr>
              <w:pStyle w:val="0"/>
              <w:jc w:val="center"/>
            </w:pPr>
            <w:r>
              <w:rPr>
                <w:sz w:val="24"/>
              </w:rPr>
              <w:t xml:space="preserve">49.2.1</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2.1.3. для проведения диспансеризации по оценке репродуктивного здоровья женщин и мужчин</w:t>
            </w:r>
          </w:p>
        </w:tc>
        <w:tc>
          <w:tcPr>
            <w:tcW w:w="1020" w:type="dxa"/>
          </w:tcPr>
          <w:p>
            <w:pPr>
              <w:pStyle w:val="0"/>
              <w:jc w:val="center"/>
            </w:pPr>
            <w:r>
              <w:rPr>
                <w:sz w:val="24"/>
              </w:rPr>
              <w:t xml:space="preserve">49.3</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женщины</w:t>
            </w:r>
          </w:p>
        </w:tc>
        <w:tc>
          <w:tcPr>
            <w:tcW w:w="1020" w:type="dxa"/>
          </w:tcPr>
          <w:p>
            <w:pPr>
              <w:pStyle w:val="0"/>
              <w:jc w:val="center"/>
            </w:pPr>
            <w:r>
              <w:rPr>
                <w:sz w:val="24"/>
              </w:rPr>
              <w:t xml:space="preserve">49.3.1</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мужчины</w:t>
            </w:r>
          </w:p>
        </w:tc>
        <w:tc>
          <w:tcPr>
            <w:tcW w:w="1020" w:type="dxa"/>
          </w:tcPr>
          <w:p>
            <w:pPr>
              <w:pStyle w:val="0"/>
              <w:jc w:val="center"/>
            </w:pPr>
            <w:r>
              <w:rPr>
                <w:sz w:val="24"/>
              </w:rPr>
              <w:t xml:space="preserve">49.3.2</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2.1.4. для посещений с иными целями</w:t>
            </w:r>
          </w:p>
        </w:tc>
        <w:tc>
          <w:tcPr>
            <w:tcW w:w="1020" w:type="dxa"/>
          </w:tcPr>
          <w:p>
            <w:pPr>
              <w:pStyle w:val="0"/>
              <w:jc w:val="center"/>
            </w:pPr>
            <w:r>
              <w:rPr>
                <w:sz w:val="24"/>
              </w:rPr>
              <w:t xml:space="preserve">49.4</w:t>
            </w:r>
          </w:p>
        </w:tc>
        <w:tc>
          <w:tcPr>
            <w:tcW w:w="1984" w:type="dxa"/>
          </w:tcPr>
          <w:p>
            <w:pPr>
              <w:pStyle w:val="0"/>
            </w:pPr>
            <w:r>
              <w:rPr>
                <w:sz w:val="24"/>
              </w:rPr>
              <w:t xml:space="preserve">посещения</w:t>
            </w:r>
          </w:p>
        </w:tc>
        <w:tc>
          <w:tcPr>
            <w:tcW w:w="1701" w:type="dxa"/>
          </w:tcPr>
          <w:p>
            <w:pPr>
              <w:pStyle w:val="0"/>
              <w:jc w:val="center"/>
            </w:pPr>
            <w:r>
              <w:rPr>
                <w:sz w:val="24"/>
              </w:rPr>
              <w:t xml:space="preserve">0,0892483399</w:t>
            </w:r>
          </w:p>
        </w:tc>
        <w:tc>
          <w:tcPr>
            <w:tcW w:w="1417" w:type="dxa"/>
          </w:tcPr>
          <w:p>
            <w:pPr>
              <w:pStyle w:val="0"/>
              <w:jc w:val="center"/>
            </w:pPr>
            <w:r>
              <w:rPr>
                <w:sz w:val="24"/>
              </w:rPr>
              <w:t xml:space="preserve">714,4</w:t>
            </w:r>
          </w:p>
        </w:tc>
        <w:tc>
          <w:tcPr>
            <w:tcW w:w="1020" w:type="dxa"/>
          </w:tcPr>
          <w:p>
            <w:pPr>
              <w:pStyle w:val="0"/>
              <w:jc w:val="center"/>
            </w:pPr>
            <w:r>
              <w:rPr>
                <w:sz w:val="24"/>
              </w:rPr>
              <w:t xml:space="preserve">Х</w:t>
            </w:r>
          </w:p>
        </w:tc>
        <w:tc>
          <w:tcPr>
            <w:tcW w:w="1134" w:type="dxa"/>
          </w:tcPr>
          <w:p>
            <w:pPr>
              <w:pStyle w:val="0"/>
              <w:jc w:val="center"/>
            </w:pPr>
            <w:r>
              <w:rPr>
                <w:sz w:val="24"/>
              </w:rPr>
              <w:t xml:space="preserve">63,7</w:t>
            </w:r>
          </w:p>
        </w:tc>
        <w:tc>
          <w:tcPr>
            <w:tcW w:w="1417" w:type="dxa"/>
          </w:tcPr>
          <w:p>
            <w:pPr>
              <w:pStyle w:val="0"/>
              <w:jc w:val="center"/>
            </w:pPr>
            <w:r>
              <w:rPr>
                <w:sz w:val="24"/>
              </w:rPr>
              <w:t xml:space="preserve">Х</w:t>
            </w:r>
          </w:p>
        </w:tc>
        <w:tc>
          <w:tcPr>
            <w:tcW w:w="1587" w:type="dxa"/>
          </w:tcPr>
          <w:p>
            <w:pPr>
              <w:pStyle w:val="0"/>
              <w:jc w:val="center"/>
            </w:pPr>
            <w:r>
              <w:rPr>
                <w:sz w:val="24"/>
              </w:rPr>
              <w:t xml:space="preserve">69 664,6</w:t>
            </w:r>
          </w:p>
        </w:tc>
        <w:tc>
          <w:tcPr>
            <w:tcW w:w="776" w:type="dxa"/>
          </w:tcPr>
          <w:p>
            <w:pPr>
              <w:pStyle w:val="0"/>
              <w:jc w:val="center"/>
            </w:pPr>
            <w:r>
              <w:rPr>
                <w:sz w:val="24"/>
              </w:rPr>
              <w:t xml:space="preserve">Х</w:t>
            </w:r>
          </w:p>
        </w:tc>
      </w:tr>
      <w:tr>
        <w:tc>
          <w:tcPr>
            <w:tcW w:w="2721" w:type="dxa"/>
          </w:tcPr>
          <w:p>
            <w:pPr>
              <w:pStyle w:val="0"/>
            </w:pPr>
            <w:r>
              <w:rPr>
                <w:sz w:val="24"/>
              </w:rPr>
              <w:t xml:space="preserve">2.1.5. в неотложной форме</w:t>
            </w:r>
          </w:p>
        </w:tc>
        <w:tc>
          <w:tcPr>
            <w:tcW w:w="1020" w:type="dxa"/>
          </w:tcPr>
          <w:p>
            <w:pPr>
              <w:pStyle w:val="0"/>
              <w:jc w:val="center"/>
            </w:pPr>
            <w:r>
              <w:rPr>
                <w:sz w:val="24"/>
              </w:rPr>
              <w:t xml:space="preserve">49.5</w:t>
            </w:r>
          </w:p>
        </w:tc>
        <w:tc>
          <w:tcPr>
            <w:tcW w:w="1984" w:type="dxa"/>
          </w:tcPr>
          <w:p>
            <w:pPr>
              <w:pStyle w:val="0"/>
            </w:pPr>
            <w:r>
              <w:rPr>
                <w:sz w:val="24"/>
              </w:rPr>
              <w:t xml:space="preserve">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2.1.6. в связи с заболеваниями (обращений), всего, из них:</w:t>
            </w:r>
          </w:p>
        </w:tc>
        <w:tc>
          <w:tcPr>
            <w:tcW w:w="1020" w:type="dxa"/>
          </w:tcPr>
          <w:p>
            <w:pPr>
              <w:pStyle w:val="0"/>
              <w:jc w:val="center"/>
            </w:pPr>
            <w:r>
              <w:rPr>
                <w:sz w:val="24"/>
              </w:rPr>
              <w:t xml:space="preserve">49.6</w:t>
            </w:r>
          </w:p>
        </w:tc>
        <w:tc>
          <w:tcPr>
            <w:tcW w:w="1984" w:type="dxa"/>
          </w:tcPr>
          <w:p>
            <w:pPr>
              <w:pStyle w:val="0"/>
            </w:pPr>
            <w:r>
              <w:rPr>
                <w:sz w:val="24"/>
              </w:rPr>
              <w:t xml:space="preserve">обращение</w:t>
            </w:r>
          </w:p>
        </w:tc>
        <w:tc>
          <w:tcPr>
            <w:tcW w:w="1701" w:type="dxa"/>
          </w:tcPr>
          <w:p>
            <w:pPr>
              <w:pStyle w:val="0"/>
              <w:jc w:val="center"/>
            </w:pPr>
            <w:r>
              <w:rPr>
                <w:sz w:val="24"/>
              </w:rPr>
              <w:t xml:space="preserve">0,0169260327</w:t>
            </w:r>
          </w:p>
        </w:tc>
        <w:tc>
          <w:tcPr>
            <w:tcW w:w="1417" w:type="dxa"/>
          </w:tcPr>
          <w:p>
            <w:pPr>
              <w:pStyle w:val="0"/>
              <w:jc w:val="center"/>
            </w:pPr>
            <w:r>
              <w:rPr>
                <w:sz w:val="24"/>
              </w:rPr>
              <w:t xml:space="preserve">2 279,1</w:t>
            </w:r>
          </w:p>
        </w:tc>
        <w:tc>
          <w:tcPr>
            <w:tcW w:w="1020" w:type="dxa"/>
          </w:tcPr>
          <w:p>
            <w:pPr>
              <w:pStyle w:val="0"/>
              <w:jc w:val="center"/>
            </w:pPr>
            <w:r>
              <w:rPr>
                <w:sz w:val="24"/>
              </w:rPr>
              <w:t xml:space="preserve">Х</w:t>
            </w:r>
          </w:p>
        </w:tc>
        <w:tc>
          <w:tcPr>
            <w:tcW w:w="1134" w:type="dxa"/>
          </w:tcPr>
          <w:p>
            <w:pPr>
              <w:pStyle w:val="0"/>
              <w:jc w:val="center"/>
            </w:pPr>
            <w:r>
              <w:rPr>
                <w:sz w:val="24"/>
              </w:rPr>
              <w:t xml:space="preserve">38,6</w:t>
            </w:r>
          </w:p>
        </w:tc>
        <w:tc>
          <w:tcPr>
            <w:tcW w:w="1417" w:type="dxa"/>
          </w:tcPr>
          <w:p>
            <w:pPr>
              <w:pStyle w:val="0"/>
              <w:jc w:val="center"/>
            </w:pPr>
            <w:r>
              <w:rPr>
                <w:sz w:val="24"/>
              </w:rPr>
              <w:t xml:space="preserve">Х</w:t>
            </w:r>
          </w:p>
        </w:tc>
        <w:tc>
          <w:tcPr>
            <w:tcW w:w="1587" w:type="dxa"/>
          </w:tcPr>
          <w:p>
            <w:pPr>
              <w:pStyle w:val="0"/>
              <w:jc w:val="center"/>
            </w:pPr>
            <w:r>
              <w:rPr>
                <w:sz w:val="24"/>
              </w:rPr>
              <w:t xml:space="preserve">42 165,6</w:t>
            </w:r>
          </w:p>
        </w:tc>
        <w:tc>
          <w:tcPr>
            <w:tcW w:w="776" w:type="dxa"/>
          </w:tcPr>
          <w:p>
            <w:pPr>
              <w:pStyle w:val="0"/>
              <w:jc w:val="center"/>
            </w:pPr>
            <w:r>
              <w:rPr>
                <w:sz w:val="24"/>
              </w:rPr>
              <w:t xml:space="preserve">Х</w:t>
            </w:r>
          </w:p>
        </w:tc>
      </w:tr>
      <w:tr>
        <w:tc>
          <w:tcPr>
            <w:tcW w:w="2721" w:type="dxa"/>
          </w:tcPr>
          <w:p>
            <w:pPr>
              <w:pStyle w:val="0"/>
            </w:pPr>
            <w:r>
              <w:rPr>
                <w:sz w:val="24"/>
              </w:rPr>
              <w:t xml:space="preserve">консультация с применением телемедицинских технологий при дистанционном взаимодействии медицинских работников между собой</w:t>
            </w:r>
          </w:p>
        </w:tc>
        <w:tc>
          <w:tcPr>
            <w:tcW w:w="1020" w:type="dxa"/>
          </w:tcPr>
          <w:p>
            <w:pPr>
              <w:pStyle w:val="0"/>
              <w:jc w:val="center"/>
            </w:pPr>
            <w:r>
              <w:rPr>
                <w:sz w:val="24"/>
              </w:rPr>
              <w:t xml:space="preserve">49.6.1</w:t>
            </w:r>
          </w:p>
        </w:tc>
        <w:tc>
          <w:tcPr>
            <w:tcW w:w="1984" w:type="dxa"/>
          </w:tcPr>
          <w:p>
            <w:pPr>
              <w:pStyle w:val="0"/>
            </w:pPr>
            <w:r>
              <w:rPr>
                <w:sz w:val="24"/>
              </w:rPr>
              <w:t xml:space="preserve">консультация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20" w:type="dxa"/>
          </w:tcPr>
          <w:p>
            <w:pPr>
              <w:pStyle w:val="0"/>
              <w:jc w:val="center"/>
            </w:pPr>
            <w:r>
              <w:rPr>
                <w:sz w:val="24"/>
              </w:rPr>
              <w:t xml:space="preserve">49.6.2</w:t>
            </w:r>
          </w:p>
        </w:tc>
        <w:tc>
          <w:tcPr>
            <w:tcW w:w="1984" w:type="dxa"/>
          </w:tcPr>
          <w:p>
            <w:pPr>
              <w:pStyle w:val="0"/>
            </w:pPr>
            <w:r>
              <w:rPr>
                <w:sz w:val="24"/>
              </w:rPr>
              <w:t xml:space="preserve">консультация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2.1.7. для проведения отдельных диагностических (лабораторных) исследований (медицинских услуг):</w:t>
            </w:r>
          </w:p>
        </w:tc>
        <w:tc>
          <w:tcPr>
            <w:tcW w:w="1020" w:type="dxa"/>
          </w:tcPr>
          <w:p>
            <w:pPr>
              <w:pStyle w:val="0"/>
              <w:jc w:val="center"/>
            </w:pPr>
            <w:r>
              <w:rPr>
                <w:sz w:val="24"/>
              </w:rPr>
              <w:t xml:space="preserve">49.7</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компьютерная томография</w:t>
            </w:r>
          </w:p>
        </w:tc>
        <w:tc>
          <w:tcPr>
            <w:tcW w:w="1020" w:type="dxa"/>
          </w:tcPr>
          <w:p>
            <w:pPr>
              <w:pStyle w:val="0"/>
              <w:jc w:val="center"/>
            </w:pPr>
            <w:r>
              <w:rPr>
                <w:sz w:val="24"/>
              </w:rPr>
              <w:t xml:space="preserve">49.7.1</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магнитно-резонансная томография</w:t>
            </w:r>
          </w:p>
        </w:tc>
        <w:tc>
          <w:tcPr>
            <w:tcW w:w="1020" w:type="dxa"/>
          </w:tcPr>
          <w:p>
            <w:pPr>
              <w:pStyle w:val="0"/>
              <w:jc w:val="center"/>
            </w:pPr>
            <w:r>
              <w:rPr>
                <w:sz w:val="24"/>
              </w:rPr>
              <w:t xml:space="preserve">49.7.2</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ультразвуковое исследование сердечно-сосудистой системы</w:t>
            </w:r>
          </w:p>
        </w:tc>
        <w:tc>
          <w:tcPr>
            <w:tcW w:w="1020" w:type="dxa"/>
          </w:tcPr>
          <w:p>
            <w:pPr>
              <w:pStyle w:val="0"/>
              <w:jc w:val="center"/>
            </w:pPr>
            <w:r>
              <w:rPr>
                <w:sz w:val="24"/>
              </w:rPr>
              <w:t xml:space="preserve">49.7.3</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эндоскопическое диагностическое исследование</w:t>
            </w:r>
          </w:p>
        </w:tc>
        <w:tc>
          <w:tcPr>
            <w:tcW w:w="1020" w:type="dxa"/>
          </w:tcPr>
          <w:p>
            <w:pPr>
              <w:pStyle w:val="0"/>
              <w:jc w:val="center"/>
            </w:pPr>
            <w:r>
              <w:rPr>
                <w:sz w:val="24"/>
              </w:rPr>
              <w:t xml:space="preserve">49.7.4</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молекулярно-генетическое исследование с целью диагностики онкологических заболеваний</w:t>
            </w:r>
          </w:p>
        </w:tc>
        <w:tc>
          <w:tcPr>
            <w:tcW w:w="1020" w:type="dxa"/>
          </w:tcPr>
          <w:p>
            <w:pPr>
              <w:pStyle w:val="0"/>
              <w:jc w:val="center"/>
            </w:pPr>
            <w:r>
              <w:rPr>
                <w:sz w:val="24"/>
              </w:rPr>
              <w:t xml:space="preserve">49.7.5</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Pr>
          <w:p>
            <w:pPr>
              <w:pStyle w:val="0"/>
              <w:jc w:val="center"/>
            </w:pPr>
            <w:r>
              <w:rPr>
                <w:sz w:val="24"/>
              </w:rPr>
              <w:t xml:space="preserve">49.7.6</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ПЭТ-КТ при онкологических заболеваниях</w:t>
            </w:r>
          </w:p>
        </w:tc>
        <w:tc>
          <w:tcPr>
            <w:tcW w:w="1020" w:type="dxa"/>
          </w:tcPr>
          <w:p>
            <w:pPr>
              <w:pStyle w:val="0"/>
              <w:jc w:val="center"/>
            </w:pPr>
            <w:r>
              <w:rPr>
                <w:sz w:val="24"/>
              </w:rPr>
              <w:t xml:space="preserve">49.7.7</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ОФЭКТ/КТ/сцинтиграфия</w:t>
            </w:r>
          </w:p>
        </w:tc>
        <w:tc>
          <w:tcPr>
            <w:tcW w:w="1020" w:type="dxa"/>
          </w:tcPr>
          <w:p>
            <w:pPr>
              <w:pStyle w:val="0"/>
              <w:jc w:val="center"/>
            </w:pPr>
            <w:r>
              <w:rPr>
                <w:sz w:val="24"/>
              </w:rPr>
              <w:t xml:space="preserve">49.7.8</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неинвазивное пренатальное тестирование (определение внеклеточной ДНК плода по крови матери)</w:t>
            </w:r>
          </w:p>
        </w:tc>
        <w:tc>
          <w:tcPr>
            <w:tcW w:w="1020" w:type="dxa"/>
          </w:tcPr>
          <w:p>
            <w:pPr>
              <w:pStyle w:val="0"/>
              <w:jc w:val="center"/>
            </w:pPr>
            <w:r>
              <w:rPr>
                <w:sz w:val="24"/>
              </w:rPr>
              <w:t xml:space="preserve">49.7.9</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определение РНК-вируса гепатита С (Hepatitis C virus) в крови методом полимеразной цепной реакции</w:t>
            </w:r>
          </w:p>
        </w:tc>
        <w:tc>
          <w:tcPr>
            <w:tcW w:w="1020" w:type="dxa"/>
          </w:tcPr>
          <w:p>
            <w:pPr>
              <w:pStyle w:val="0"/>
              <w:jc w:val="center"/>
            </w:pPr>
            <w:r>
              <w:rPr>
                <w:sz w:val="24"/>
              </w:rPr>
              <w:t xml:space="preserve">49.7.10</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лабораторная диагностика для пациентов с хроническим вирусным гепатитом С (оценка стадии фиброза, определение генотипа вируса гепатита С)</w:t>
            </w:r>
          </w:p>
        </w:tc>
        <w:tc>
          <w:tcPr>
            <w:tcW w:w="1020" w:type="dxa"/>
          </w:tcPr>
          <w:p>
            <w:pPr>
              <w:pStyle w:val="0"/>
              <w:jc w:val="center"/>
            </w:pPr>
            <w:r>
              <w:rPr>
                <w:sz w:val="24"/>
              </w:rPr>
              <w:t xml:space="preserve">49.7.11</w:t>
            </w:r>
          </w:p>
        </w:tc>
        <w:tc>
          <w:tcPr>
            <w:tcW w:w="1984" w:type="dxa"/>
          </w:tcPr>
          <w:p>
            <w:pPr>
              <w:pStyle w:val="0"/>
            </w:pPr>
            <w:r>
              <w:rPr>
                <w:sz w:val="24"/>
              </w:rPr>
              <w:t xml:space="preserve">исследования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2.1.8. школа для больных с хроническими заболеваниями, школа для беременных и по вопросам грудного вскармливания:</w:t>
            </w:r>
          </w:p>
        </w:tc>
        <w:tc>
          <w:tcPr>
            <w:tcW w:w="1020" w:type="dxa"/>
          </w:tcPr>
          <w:p>
            <w:pPr>
              <w:pStyle w:val="0"/>
              <w:jc w:val="center"/>
            </w:pPr>
            <w:r>
              <w:rPr>
                <w:sz w:val="24"/>
              </w:rPr>
              <w:t xml:space="preserve">49.8</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школа сахарного диабета</w:t>
            </w:r>
          </w:p>
        </w:tc>
        <w:tc>
          <w:tcPr>
            <w:tcW w:w="1020" w:type="dxa"/>
          </w:tcPr>
          <w:p>
            <w:pPr>
              <w:pStyle w:val="0"/>
              <w:jc w:val="center"/>
            </w:pPr>
            <w:r>
              <w:rPr>
                <w:sz w:val="24"/>
              </w:rPr>
              <w:t xml:space="preserve">49.8.1</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2.1.9. диспансерное наблюдение, в том числе по поводу:</w:t>
            </w:r>
          </w:p>
        </w:tc>
        <w:tc>
          <w:tcPr>
            <w:tcW w:w="1020" w:type="dxa"/>
          </w:tcPr>
          <w:p>
            <w:pPr>
              <w:pStyle w:val="0"/>
              <w:jc w:val="center"/>
            </w:pPr>
            <w:r>
              <w:rPr>
                <w:sz w:val="24"/>
              </w:rPr>
              <w:t xml:space="preserve">49.9</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онкологических заболеваний</w:t>
            </w:r>
          </w:p>
        </w:tc>
        <w:tc>
          <w:tcPr>
            <w:tcW w:w="1020" w:type="dxa"/>
          </w:tcPr>
          <w:p>
            <w:pPr>
              <w:pStyle w:val="0"/>
              <w:jc w:val="center"/>
            </w:pPr>
            <w:r>
              <w:rPr>
                <w:sz w:val="24"/>
              </w:rPr>
              <w:t xml:space="preserve">49.9.1</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сахарного диабета</w:t>
            </w:r>
          </w:p>
        </w:tc>
        <w:tc>
          <w:tcPr>
            <w:tcW w:w="1020" w:type="dxa"/>
          </w:tcPr>
          <w:p>
            <w:pPr>
              <w:pStyle w:val="0"/>
              <w:jc w:val="center"/>
            </w:pPr>
            <w:r>
              <w:rPr>
                <w:sz w:val="24"/>
              </w:rPr>
              <w:t xml:space="preserve">49.9.2</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болезней системы кровообращения</w:t>
            </w:r>
          </w:p>
        </w:tc>
        <w:tc>
          <w:tcPr>
            <w:tcW w:w="1020" w:type="dxa"/>
          </w:tcPr>
          <w:p>
            <w:pPr>
              <w:pStyle w:val="0"/>
              <w:jc w:val="center"/>
            </w:pPr>
            <w:r>
              <w:rPr>
                <w:sz w:val="24"/>
              </w:rPr>
              <w:t xml:space="preserve">49.9.3</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2.1.10. дистанционное наблюдение за состоянием здоровья пациентов, в том числе:</w:t>
            </w:r>
          </w:p>
        </w:tc>
        <w:tc>
          <w:tcPr>
            <w:tcW w:w="1020" w:type="dxa"/>
          </w:tcPr>
          <w:p>
            <w:pPr>
              <w:pStyle w:val="0"/>
              <w:jc w:val="center"/>
            </w:pPr>
            <w:r>
              <w:rPr>
                <w:sz w:val="24"/>
              </w:rPr>
              <w:t xml:space="preserve">49.10</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пациентов с сахарным диабетом</w:t>
            </w:r>
          </w:p>
        </w:tc>
        <w:tc>
          <w:tcPr>
            <w:tcW w:w="1020" w:type="dxa"/>
          </w:tcPr>
          <w:p>
            <w:pPr>
              <w:pStyle w:val="0"/>
              <w:jc w:val="center"/>
            </w:pPr>
            <w:r>
              <w:rPr>
                <w:sz w:val="24"/>
              </w:rPr>
              <w:t xml:space="preserve">49.10.1</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пациентов с артериальной гипертензией</w:t>
            </w:r>
          </w:p>
        </w:tc>
        <w:tc>
          <w:tcPr>
            <w:tcW w:w="1020" w:type="dxa"/>
          </w:tcPr>
          <w:p>
            <w:pPr>
              <w:pStyle w:val="0"/>
              <w:jc w:val="center"/>
            </w:pPr>
            <w:r>
              <w:rPr>
                <w:sz w:val="24"/>
              </w:rPr>
              <w:t xml:space="preserve">49.10.2</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2.1.11. посещения с профилактическими целями центров здоровья</w:t>
            </w:r>
          </w:p>
        </w:tc>
        <w:tc>
          <w:tcPr>
            <w:tcW w:w="1020" w:type="dxa"/>
          </w:tcPr>
          <w:p>
            <w:pPr>
              <w:pStyle w:val="0"/>
              <w:jc w:val="center"/>
            </w:pPr>
            <w:r>
              <w:rPr>
                <w:sz w:val="24"/>
              </w:rPr>
              <w:t xml:space="preserve">49.11</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020" w:type="dxa"/>
          </w:tcPr>
          <w:p>
            <w:pPr>
              <w:pStyle w:val="0"/>
              <w:jc w:val="center"/>
            </w:pPr>
            <w:r>
              <w:rPr>
                <w:sz w:val="24"/>
              </w:rPr>
              <w:t xml:space="preserve">50</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3.1. для медицинской помощи по профилю "онкология"</w:t>
            </w:r>
          </w:p>
        </w:tc>
        <w:tc>
          <w:tcPr>
            <w:tcW w:w="1020" w:type="dxa"/>
          </w:tcPr>
          <w:p>
            <w:pPr>
              <w:pStyle w:val="0"/>
              <w:jc w:val="center"/>
            </w:pPr>
            <w:r>
              <w:rPr>
                <w:sz w:val="24"/>
              </w:rPr>
              <w:t xml:space="preserve">50.1</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3.2. для медицинской помощи при экстракорпоральном оплодотворении</w:t>
            </w:r>
          </w:p>
        </w:tc>
        <w:tc>
          <w:tcPr>
            <w:tcW w:w="1020" w:type="dxa"/>
          </w:tcPr>
          <w:p>
            <w:pPr>
              <w:pStyle w:val="0"/>
              <w:jc w:val="center"/>
            </w:pPr>
            <w:r>
              <w:rPr>
                <w:sz w:val="24"/>
              </w:rPr>
              <w:t xml:space="preserve">50.2</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3.3. для медицинской помощи больным с вирусным гепатитом С</w:t>
            </w:r>
          </w:p>
        </w:tc>
        <w:tc>
          <w:tcPr>
            <w:tcW w:w="1020" w:type="dxa"/>
          </w:tcPr>
          <w:p>
            <w:pPr>
              <w:pStyle w:val="0"/>
              <w:jc w:val="center"/>
            </w:pPr>
            <w:r>
              <w:rPr>
                <w:sz w:val="24"/>
              </w:rPr>
              <w:t xml:space="preserve">50.3</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3.4. высокотехнологичная медицинская помощь</w:t>
            </w:r>
          </w:p>
        </w:tc>
        <w:tc>
          <w:tcPr>
            <w:tcW w:w="1020" w:type="dxa"/>
          </w:tcPr>
          <w:p>
            <w:pPr>
              <w:pStyle w:val="0"/>
              <w:jc w:val="center"/>
            </w:pPr>
            <w:r>
              <w:rPr>
                <w:sz w:val="24"/>
              </w:rPr>
              <w:t xml:space="preserve">50.4</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20" w:type="dxa"/>
          </w:tcPr>
          <w:p>
            <w:pPr>
              <w:pStyle w:val="0"/>
              <w:jc w:val="center"/>
            </w:pPr>
            <w:r>
              <w:rPr>
                <w:sz w:val="24"/>
              </w:rPr>
              <w:t xml:space="preserve">51</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4.1. медицинская помощь по профилю "онкология"</w:t>
            </w:r>
          </w:p>
        </w:tc>
        <w:tc>
          <w:tcPr>
            <w:tcW w:w="1020" w:type="dxa"/>
          </w:tcPr>
          <w:p>
            <w:pPr>
              <w:pStyle w:val="0"/>
              <w:jc w:val="center"/>
            </w:pPr>
            <w:r>
              <w:rPr>
                <w:sz w:val="24"/>
              </w:rPr>
              <w:t xml:space="preserve">51.1</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4.2. стентирование для больных с инфарктом миокарда медицинскими организациями (за исключением федеральных медицинских организаций)</w:t>
            </w:r>
          </w:p>
        </w:tc>
        <w:tc>
          <w:tcPr>
            <w:tcW w:w="1020" w:type="dxa"/>
          </w:tcPr>
          <w:p>
            <w:pPr>
              <w:pStyle w:val="0"/>
              <w:jc w:val="center"/>
            </w:pPr>
            <w:r>
              <w:rPr>
                <w:sz w:val="24"/>
              </w:rPr>
              <w:t xml:space="preserve">51.2</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20" w:type="dxa"/>
          </w:tcPr>
          <w:p>
            <w:pPr>
              <w:pStyle w:val="0"/>
              <w:jc w:val="center"/>
            </w:pPr>
            <w:r>
              <w:rPr>
                <w:sz w:val="24"/>
              </w:rPr>
              <w:t xml:space="preserve">51.3</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4.4. эндоваскулярная деструкция дополнительных проводящих путей и аритмогенных зон сердца</w:t>
            </w:r>
          </w:p>
        </w:tc>
        <w:tc>
          <w:tcPr>
            <w:tcW w:w="1020" w:type="dxa"/>
          </w:tcPr>
          <w:p>
            <w:pPr>
              <w:pStyle w:val="0"/>
              <w:jc w:val="center"/>
            </w:pPr>
            <w:r>
              <w:rPr>
                <w:sz w:val="24"/>
              </w:rPr>
              <w:t xml:space="preserve">51.4</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4.5. стентирование или эндартерэктомия медицинскими организациями (за исключением федеральных медицинских организаций)</w:t>
            </w:r>
          </w:p>
        </w:tc>
        <w:tc>
          <w:tcPr>
            <w:tcW w:w="1020" w:type="dxa"/>
          </w:tcPr>
          <w:p>
            <w:pPr>
              <w:pStyle w:val="0"/>
              <w:jc w:val="center"/>
            </w:pPr>
            <w:r>
              <w:rPr>
                <w:sz w:val="24"/>
              </w:rPr>
              <w:t xml:space="preserve">51.5</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4.6. трансплантация почки медицинскими организациями (за исключением федеральных медицинских организаций)</w:t>
            </w:r>
          </w:p>
        </w:tc>
        <w:tc>
          <w:tcPr>
            <w:tcW w:w="1020" w:type="dxa"/>
          </w:tcPr>
          <w:p>
            <w:pPr>
              <w:pStyle w:val="0"/>
              <w:jc w:val="center"/>
            </w:pPr>
            <w:r>
              <w:rPr>
                <w:sz w:val="24"/>
              </w:rPr>
              <w:t xml:space="preserve">51.6</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4.7. высокотехнологичная медицинская помощь</w:t>
            </w:r>
          </w:p>
        </w:tc>
        <w:tc>
          <w:tcPr>
            <w:tcW w:w="1020" w:type="dxa"/>
          </w:tcPr>
          <w:p>
            <w:pPr>
              <w:pStyle w:val="0"/>
              <w:jc w:val="center"/>
            </w:pPr>
            <w:r>
              <w:rPr>
                <w:sz w:val="24"/>
              </w:rPr>
              <w:t xml:space="preserve">51.7</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5. Медицинская реабилитация:</w:t>
            </w:r>
          </w:p>
        </w:tc>
        <w:tc>
          <w:tcPr>
            <w:tcW w:w="1020" w:type="dxa"/>
          </w:tcPr>
          <w:p>
            <w:pPr>
              <w:pStyle w:val="0"/>
              <w:jc w:val="center"/>
            </w:pPr>
            <w:r>
              <w:rPr>
                <w:sz w:val="24"/>
              </w:rPr>
              <w:t xml:space="preserve">52</w:t>
            </w:r>
          </w:p>
        </w:tc>
        <w:tc>
          <w:tcPr>
            <w:tcW w:w="1984" w:type="dxa"/>
          </w:tcPr>
          <w:p>
            <w:pPr>
              <w:pStyle w:val="0"/>
            </w:pPr>
            <w:r>
              <w:rPr>
                <w:sz w:val="24"/>
              </w:rPr>
              <w:t xml:space="preserve">Х</w:t>
            </w:r>
          </w:p>
        </w:tc>
        <w:tc>
          <w:tcPr>
            <w:tcW w:w="1701"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776" w:type="dxa"/>
          </w:tcPr>
          <w:p>
            <w:pPr>
              <w:pStyle w:val="0"/>
              <w:jc w:val="center"/>
            </w:pPr>
            <w:r>
              <w:rPr>
                <w:sz w:val="24"/>
              </w:rPr>
              <w:t xml:space="preserve">Х</w:t>
            </w:r>
          </w:p>
        </w:tc>
      </w:tr>
      <w:tr>
        <w:tc>
          <w:tcPr>
            <w:tcW w:w="2721" w:type="dxa"/>
          </w:tcPr>
          <w:p>
            <w:pPr>
              <w:pStyle w:val="0"/>
            </w:pPr>
            <w:r>
              <w:rPr>
                <w:sz w:val="24"/>
              </w:rPr>
              <w:t xml:space="preserve">5.1. В амбулаторных условиях</w:t>
            </w:r>
          </w:p>
        </w:tc>
        <w:tc>
          <w:tcPr>
            <w:tcW w:w="1020" w:type="dxa"/>
          </w:tcPr>
          <w:p>
            <w:pPr>
              <w:pStyle w:val="0"/>
              <w:jc w:val="center"/>
            </w:pPr>
            <w:r>
              <w:rPr>
                <w:sz w:val="24"/>
              </w:rPr>
              <w:t xml:space="preserve">52.1</w:t>
            </w:r>
          </w:p>
        </w:tc>
        <w:tc>
          <w:tcPr>
            <w:tcW w:w="1984" w:type="dxa"/>
          </w:tcPr>
          <w:p>
            <w:pPr>
              <w:pStyle w:val="0"/>
            </w:pPr>
            <w:r>
              <w:rPr>
                <w:sz w:val="24"/>
              </w:rPr>
              <w:t xml:space="preserve">комплексные посещения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1020" w:type="dxa"/>
          </w:tcPr>
          <w:p>
            <w:pPr>
              <w:pStyle w:val="0"/>
              <w:jc w:val="center"/>
            </w:pPr>
            <w:r>
              <w:rPr>
                <w:sz w:val="24"/>
              </w:rPr>
              <w:t xml:space="preserve">52.2</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1020" w:type="dxa"/>
          </w:tcPr>
          <w:p>
            <w:pPr>
              <w:pStyle w:val="0"/>
              <w:jc w:val="center"/>
            </w:pPr>
            <w:r>
              <w:rPr>
                <w:sz w:val="24"/>
              </w:rPr>
              <w:t xml:space="preserve">52.3</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6. Паллиативная медицинская помощь </w:t>
            </w:r>
            <w:hyperlink w:tooltip="&lt;********&gt; Включены в норматив объема первичной медико-санитарной помощи в амбулаторных условиях в случае включения паллиативной медицинской помощи в территориальную программу ОМС сверх базовой программы ОМС с соответствующими платежом субъекта РФ." w:anchor="P7029" w:history="0">
              <w:r>
                <w:rPr>
                  <w:color w:val="0000ff"/>
                  <w:sz w:val="24"/>
                </w:rPr>
                <w:t xml:space="preserve">&lt;********&gt;</w:t>
              </w:r>
            </w:hyperlink>
          </w:p>
        </w:tc>
        <w:tc>
          <w:tcPr>
            <w:tcW w:w="1020" w:type="dxa"/>
          </w:tcPr>
          <w:p>
            <w:pPr>
              <w:pStyle w:val="0"/>
              <w:jc w:val="center"/>
            </w:pPr>
            <w:r>
              <w:rPr>
                <w:sz w:val="24"/>
              </w:rPr>
              <w:t xml:space="preserve">53</w:t>
            </w:r>
          </w:p>
        </w:tc>
        <w:tc>
          <w:tcPr>
            <w:tcW w:w="1984" w:type="dxa"/>
          </w:tcPr>
          <w:p>
            <w:pPr>
              <w:pStyle w:val="0"/>
            </w:pPr>
            <w:r>
              <w:rPr>
                <w:sz w:val="24"/>
              </w:rPr>
              <w:t xml:space="preserve">Х</w:t>
            </w:r>
          </w:p>
        </w:tc>
        <w:tc>
          <w:tcPr>
            <w:tcW w:w="1701" w:type="dxa"/>
          </w:tcPr>
          <w:p>
            <w:pPr>
              <w:pStyle w:val="0"/>
              <w:jc w:val="center"/>
            </w:pPr>
            <w:r>
              <w:rPr>
                <w:sz w:val="24"/>
              </w:rPr>
              <w:t xml:space="preserve">0,022</w:t>
            </w:r>
          </w:p>
        </w:tc>
        <w:tc>
          <w:tcPr>
            <w:tcW w:w="1417" w:type="dxa"/>
          </w:tcPr>
          <w:p>
            <w:pPr>
              <w:pStyle w:val="0"/>
              <w:jc w:val="center"/>
            </w:pPr>
            <w:r>
              <w:rPr>
                <w:sz w:val="24"/>
              </w:rPr>
              <w:t xml:space="preserve">683,9</w:t>
            </w:r>
          </w:p>
        </w:tc>
        <w:tc>
          <w:tcPr>
            <w:tcW w:w="1020" w:type="dxa"/>
          </w:tcPr>
          <w:p>
            <w:pPr>
              <w:pStyle w:val="0"/>
              <w:jc w:val="center"/>
            </w:pPr>
            <w:r>
              <w:rPr>
                <w:sz w:val="24"/>
              </w:rPr>
              <w:t xml:space="preserve">Х</w:t>
            </w:r>
          </w:p>
        </w:tc>
        <w:tc>
          <w:tcPr>
            <w:tcW w:w="1134" w:type="dxa"/>
          </w:tcPr>
          <w:p>
            <w:pPr>
              <w:pStyle w:val="0"/>
              <w:jc w:val="center"/>
            </w:pPr>
            <w:r>
              <w:rPr>
                <w:sz w:val="24"/>
              </w:rPr>
              <w:t xml:space="preserve">15,0</w:t>
            </w:r>
          </w:p>
        </w:tc>
        <w:tc>
          <w:tcPr>
            <w:tcW w:w="1417" w:type="dxa"/>
          </w:tcPr>
          <w:p>
            <w:pPr>
              <w:pStyle w:val="0"/>
              <w:jc w:val="center"/>
            </w:pPr>
            <w:r>
              <w:rPr>
                <w:sz w:val="24"/>
              </w:rPr>
              <w:t xml:space="preserve">Х</w:t>
            </w:r>
          </w:p>
        </w:tc>
        <w:tc>
          <w:tcPr>
            <w:tcW w:w="1587" w:type="dxa"/>
          </w:tcPr>
          <w:p>
            <w:pPr>
              <w:pStyle w:val="0"/>
              <w:jc w:val="center"/>
            </w:pPr>
            <w:r>
              <w:rPr>
                <w:sz w:val="24"/>
              </w:rPr>
              <w:t xml:space="preserve">16 417,0</w:t>
            </w:r>
          </w:p>
        </w:tc>
        <w:tc>
          <w:tcPr>
            <w:tcW w:w="776" w:type="dxa"/>
          </w:tcPr>
          <w:p>
            <w:pPr>
              <w:pStyle w:val="0"/>
              <w:jc w:val="center"/>
            </w:pPr>
            <w:r>
              <w:rPr>
                <w:sz w:val="24"/>
              </w:rPr>
              <w:t xml:space="preserve">Х</w:t>
            </w:r>
          </w:p>
        </w:tc>
      </w:tr>
      <w:tr>
        <w:tc>
          <w:tcPr>
            <w:tcW w:w="2721" w:type="dxa"/>
          </w:tcPr>
          <w:p>
            <w:pPr>
              <w:pStyle w:val="0"/>
            </w:pPr>
            <w:r>
              <w:rPr>
                <w:sz w:val="24"/>
              </w:rPr>
              <w:t xml:space="preserve">6.1. первичная медицинская помощь, в том числе доврачебная и врачебная </w:t>
            </w:r>
            <w:hyperlink w:tooltip="&lt;*******&gt; Указываются расходы консолидированного бюджета субъекта Российской Федерации на приобретение медицинского оборудования для медицинских организаций, работающих в системе ОМС, сверх ТПОМС." w:anchor="P7028" w:history="0">
              <w:r>
                <w:rPr>
                  <w:color w:val="0000ff"/>
                  <w:sz w:val="24"/>
                </w:rPr>
                <w:t xml:space="preserve">&lt;*******&gt;</w:t>
              </w:r>
            </w:hyperlink>
            <w:r>
              <w:rPr>
                <w:sz w:val="24"/>
              </w:rPr>
              <w:t xml:space="preserve">, всего, в том числе:</w:t>
            </w:r>
          </w:p>
        </w:tc>
        <w:tc>
          <w:tcPr>
            <w:tcW w:w="1020" w:type="dxa"/>
          </w:tcPr>
          <w:p>
            <w:pPr>
              <w:pStyle w:val="0"/>
              <w:jc w:val="center"/>
            </w:pPr>
            <w:r>
              <w:rPr>
                <w:sz w:val="24"/>
              </w:rPr>
              <w:t xml:space="preserve">53.1</w:t>
            </w:r>
          </w:p>
        </w:tc>
        <w:tc>
          <w:tcPr>
            <w:tcW w:w="1984" w:type="dxa"/>
          </w:tcPr>
          <w:p>
            <w:pPr>
              <w:pStyle w:val="0"/>
            </w:pPr>
            <w:r>
              <w:rPr>
                <w:sz w:val="24"/>
              </w:rPr>
              <w:t xml:space="preserve">посещений</w:t>
            </w:r>
          </w:p>
        </w:tc>
        <w:tc>
          <w:tcPr>
            <w:tcW w:w="1701" w:type="dxa"/>
          </w:tcPr>
          <w:p>
            <w:pPr>
              <w:pStyle w:val="0"/>
              <w:jc w:val="center"/>
            </w:pPr>
            <w:r>
              <w:rPr>
                <w:sz w:val="24"/>
              </w:rPr>
              <w:t xml:space="preserve">0,022</w:t>
            </w:r>
          </w:p>
        </w:tc>
        <w:tc>
          <w:tcPr>
            <w:tcW w:w="1417" w:type="dxa"/>
          </w:tcPr>
          <w:p>
            <w:pPr>
              <w:pStyle w:val="0"/>
              <w:jc w:val="center"/>
            </w:pPr>
            <w:r>
              <w:rPr>
                <w:sz w:val="24"/>
              </w:rPr>
              <w:t xml:space="preserve">683,9</w:t>
            </w:r>
          </w:p>
        </w:tc>
        <w:tc>
          <w:tcPr>
            <w:tcW w:w="1020" w:type="dxa"/>
          </w:tcPr>
          <w:p>
            <w:pPr>
              <w:pStyle w:val="0"/>
              <w:jc w:val="center"/>
            </w:pPr>
            <w:r>
              <w:rPr>
                <w:sz w:val="24"/>
              </w:rPr>
              <w:t xml:space="preserve">Х</w:t>
            </w:r>
          </w:p>
        </w:tc>
        <w:tc>
          <w:tcPr>
            <w:tcW w:w="1134" w:type="dxa"/>
          </w:tcPr>
          <w:p>
            <w:pPr>
              <w:pStyle w:val="0"/>
              <w:jc w:val="center"/>
            </w:pPr>
            <w:r>
              <w:rPr>
                <w:sz w:val="24"/>
              </w:rPr>
              <w:t xml:space="preserve">15,0</w:t>
            </w:r>
          </w:p>
        </w:tc>
        <w:tc>
          <w:tcPr>
            <w:tcW w:w="1417" w:type="dxa"/>
          </w:tcPr>
          <w:p>
            <w:pPr>
              <w:pStyle w:val="0"/>
              <w:jc w:val="center"/>
            </w:pPr>
            <w:r>
              <w:rPr>
                <w:sz w:val="24"/>
              </w:rPr>
              <w:t xml:space="preserve">Х</w:t>
            </w:r>
          </w:p>
        </w:tc>
        <w:tc>
          <w:tcPr>
            <w:tcW w:w="1587" w:type="dxa"/>
          </w:tcPr>
          <w:p>
            <w:pPr>
              <w:pStyle w:val="0"/>
              <w:jc w:val="center"/>
            </w:pPr>
            <w:r>
              <w:rPr>
                <w:sz w:val="24"/>
              </w:rPr>
              <w:t xml:space="preserve">16 417,0</w:t>
            </w:r>
          </w:p>
        </w:tc>
        <w:tc>
          <w:tcPr>
            <w:tcW w:w="776" w:type="dxa"/>
          </w:tcPr>
          <w:p>
            <w:pPr>
              <w:pStyle w:val="0"/>
              <w:jc w:val="center"/>
            </w:pPr>
            <w:r>
              <w:rPr>
                <w:sz w:val="24"/>
              </w:rPr>
              <w:t xml:space="preserve">Х</w:t>
            </w:r>
          </w:p>
        </w:tc>
      </w:tr>
      <w:tr>
        <w:tc>
          <w:tcPr>
            <w:tcW w:w="2721" w:type="dxa"/>
          </w:tcPr>
          <w:p>
            <w:pPr>
              <w:pStyle w:val="0"/>
            </w:pPr>
            <w:r>
              <w:rPr>
                <w:sz w:val="24"/>
              </w:rPr>
              <w:t xml:space="preserve">6.1.1. посещение по паллиативной медицинской помощи без учета посещений на дому патронажными бригадами</w:t>
            </w:r>
          </w:p>
        </w:tc>
        <w:tc>
          <w:tcPr>
            <w:tcW w:w="1020" w:type="dxa"/>
          </w:tcPr>
          <w:p>
            <w:pPr>
              <w:pStyle w:val="0"/>
              <w:jc w:val="center"/>
            </w:pPr>
            <w:r>
              <w:rPr>
                <w:sz w:val="24"/>
              </w:rPr>
              <w:t xml:space="preserve">53.1.1</w:t>
            </w:r>
          </w:p>
        </w:tc>
        <w:tc>
          <w:tcPr>
            <w:tcW w:w="1984" w:type="dxa"/>
          </w:tcPr>
          <w:p>
            <w:pPr>
              <w:pStyle w:val="0"/>
            </w:pPr>
            <w:r>
              <w:rPr>
                <w:sz w:val="24"/>
              </w:rPr>
              <w:t xml:space="preserve">посещений</w:t>
            </w:r>
          </w:p>
        </w:tc>
        <w:tc>
          <w:tcPr>
            <w:tcW w:w="1701" w:type="dxa"/>
          </w:tcPr>
          <w:p>
            <w:pPr>
              <w:pStyle w:val="0"/>
              <w:jc w:val="center"/>
            </w:pPr>
            <w:r>
              <w:rPr>
                <w:sz w:val="24"/>
              </w:rPr>
              <w:t xml:space="preserve">0,022</w:t>
            </w:r>
          </w:p>
        </w:tc>
        <w:tc>
          <w:tcPr>
            <w:tcW w:w="1417" w:type="dxa"/>
          </w:tcPr>
          <w:p>
            <w:pPr>
              <w:pStyle w:val="0"/>
              <w:jc w:val="center"/>
            </w:pPr>
            <w:r>
              <w:rPr>
                <w:sz w:val="24"/>
              </w:rPr>
              <w:t xml:space="preserve">683,9</w:t>
            </w:r>
          </w:p>
        </w:tc>
        <w:tc>
          <w:tcPr>
            <w:tcW w:w="1020" w:type="dxa"/>
          </w:tcPr>
          <w:p>
            <w:pPr>
              <w:pStyle w:val="0"/>
              <w:jc w:val="center"/>
            </w:pPr>
            <w:r>
              <w:rPr>
                <w:sz w:val="24"/>
              </w:rPr>
              <w:t xml:space="preserve">Х</w:t>
            </w:r>
          </w:p>
        </w:tc>
        <w:tc>
          <w:tcPr>
            <w:tcW w:w="1134" w:type="dxa"/>
          </w:tcPr>
          <w:p>
            <w:pPr>
              <w:pStyle w:val="0"/>
              <w:jc w:val="center"/>
            </w:pPr>
            <w:r>
              <w:rPr>
                <w:sz w:val="24"/>
              </w:rPr>
              <w:t xml:space="preserve">15,0</w:t>
            </w:r>
          </w:p>
        </w:tc>
        <w:tc>
          <w:tcPr>
            <w:tcW w:w="1417" w:type="dxa"/>
          </w:tcPr>
          <w:p>
            <w:pPr>
              <w:pStyle w:val="0"/>
              <w:jc w:val="center"/>
            </w:pPr>
            <w:r>
              <w:rPr>
                <w:sz w:val="24"/>
              </w:rPr>
              <w:t xml:space="preserve">Х</w:t>
            </w:r>
          </w:p>
        </w:tc>
        <w:tc>
          <w:tcPr>
            <w:tcW w:w="1587" w:type="dxa"/>
          </w:tcPr>
          <w:p>
            <w:pPr>
              <w:pStyle w:val="0"/>
              <w:jc w:val="center"/>
            </w:pPr>
            <w:r>
              <w:rPr>
                <w:sz w:val="24"/>
              </w:rPr>
              <w:t xml:space="preserve">16 417,0</w:t>
            </w:r>
          </w:p>
        </w:tc>
        <w:tc>
          <w:tcPr>
            <w:tcW w:w="776" w:type="dxa"/>
          </w:tcPr>
          <w:p>
            <w:pPr>
              <w:pStyle w:val="0"/>
              <w:jc w:val="center"/>
            </w:pPr>
            <w:r>
              <w:rPr>
                <w:sz w:val="24"/>
              </w:rPr>
              <w:t xml:space="preserve">Х</w:t>
            </w:r>
          </w:p>
        </w:tc>
      </w:tr>
      <w:tr>
        <w:tc>
          <w:tcPr>
            <w:tcW w:w="2721" w:type="dxa"/>
          </w:tcPr>
          <w:p>
            <w:pPr>
              <w:pStyle w:val="0"/>
            </w:pPr>
            <w:r>
              <w:rPr>
                <w:sz w:val="24"/>
              </w:rPr>
              <w:t xml:space="preserve">6.1.2. посещения на дому выездными патронажными бригадами</w:t>
            </w:r>
          </w:p>
        </w:tc>
        <w:tc>
          <w:tcPr>
            <w:tcW w:w="1020" w:type="dxa"/>
          </w:tcPr>
          <w:p>
            <w:pPr>
              <w:pStyle w:val="0"/>
              <w:jc w:val="center"/>
            </w:pPr>
            <w:r>
              <w:rPr>
                <w:sz w:val="24"/>
              </w:rPr>
              <w:t xml:space="preserve">53.1.2</w:t>
            </w:r>
          </w:p>
        </w:tc>
        <w:tc>
          <w:tcPr>
            <w:tcW w:w="1984" w:type="dxa"/>
          </w:tcPr>
          <w:p>
            <w:pPr>
              <w:pStyle w:val="0"/>
            </w:pPr>
            <w:r>
              <w:rPr>
                <w:sz w:val="24"/>
              </w:rPr>
              <w:t xml:space="preserve">посещений</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6.2. оказываемая в стационарных условиях (включая койки паллиативной медицинской помощи и койки сестринского ухода)</w:t>
            </w:r>
          </w:p>
        </w:tc>
        <w:tc>
          <w:tcPr>
            <w:tcW w:w="1020" w:type="dxa"/>
          </w:tcPr>
          <w:p>
            <w:pPr>
              <w:pStyle w:val="0"/>
              <w:jc w:val="center"/>
            </w:pPr>
            <w:r>
              <w:rPr>
                <w:sz w:val="24"/>
              </w:rPr>
              <w:t xml:space="preserve">53.2</w:t>
            </w:r>
          </w:p>
        </w:tc>
        <w:tc>
          <w:tcPr>
            <w:tcW w:w="1984" w:type="dxa"/>
          </w:tcPr>
          <w:p>
            <w:pPr>
              <w:pStyle w:val="0"/>
            </w:pPr>
            <w:r>
              <w:rPr>
                <w:sz w:val="24"/>
              </w:rPr>
              <w:t xml:space="preserve">койко-день</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6.3. оказываемая в условиях дневного стационара</w:t>
            </w:r>
          </w:p>
        </w:tc>
        <w:tc>
          <w:tcPr>
            <w:tcW w:w="1020" w:type="dxa"/>
          </w:tcPr>
          <w:p>
            <w:pPr>
              <w:pStyle w:val="0"/>
              <w:jc w:val="center"/>
            </w:pPr>
            <w:r>
              <w:rPr>
                <w:sz w:val="24"/>
              </w:rPr>
              <w:t xml:space="preserve">53.3</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7. Расходы на ведение дела СМО</w:t>
            </w:r>
          </w:p>
        </w:tc>
        <w:tc>
          <w:tcPr>
            <w:tcW w:w="1020" w:type="dxa"/>
          </w:tcPr>
          <w:p>
            <w:pPr>
              <w:pStyle w:val="0"/>
              <w:jc w:val="center"/>
            </w:pPr>
            <w:r>
              <w:rPr>
                <w:sz w:val="24"/>
              </w:rPr>
              <w:t xml:space="preserve">54</w:t>
            </w:r>
          </w:p>
        </w:tc>
        <w:tc>
          <w:tcPr>
            <w:tcW w:w="1984" w:type="dxa"/>
          </w:tcPr>
          <w:p>
            <w:pPr>
              <w:pStyle w:val="0"/>
            </w:pPr>
            <w:r>
              <w:rPr>
                <w:sz w:val="24"/>
              </w:rPr>
              <w:t xml:space="preserve">-</w:t>
            </w:r>
          </w:p>
        </w:tc>
        <w:tc>
          <w:tcPr>
            <w:tcW w:w="1701"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1,4</w:t>
            </w:r>
          </w:p>
        </w:tc>
        <w:tc>
          <w:tcPr>
            <w:tcW w:w="1417" w:type="dxa"/>
          </w:tcPr>
          <w:p>
            <w:pPr>
              <w:pStyle w:val="0"/>
              <w:jc w:val="center"/>
            </w:pPr>
            <w:r>
              <w:rPr>
                <w:sz w:val="24"/>
              </w:rPr>
              <w:t xml:space="preserve">Х</w:t>
            </w:r>
          </w:p>
        </w:tc>
        <w:tc>
          <w:tcPr>
            <w:tcW w:w="1587" w:type="dxa"/>
          </w:tcPr>
          <w:p>
            <w:pPr>
              <w:pStyle w:val="0"/>
              <w:jc w:val="center"/>
            </w:pPr>
            <w:r>
              <w:rPr>
                <w:sz w:val="24"/>
              </w:rPr>
              <w:t xml:space="preserve">1 547,9</w:t>
            </w:r>
          </w:p>
        </w:tc>
        <w:tc>
          <w:tcPr>
            <w:tcW w:w="776" w:type="dxa"/>
          </w:tcPr>
          <w:p>
            <w:pPr>
              <w:pStyle w:val="0"/>
              <w:jc w:val="center"/>
            </w:pPr>
            <w:r>
              <w:rPr>
                <w:sz w:val="24"/>
              </w:rPr>
              <w:t xml:space="preserve">Х</w:t>
            </w:r>
          </w:p>
        </w:tc>
      </w:tr>
      <w:tr>
        <w:tc>
          <w:tcPr>
            <w:tcW w:w="2721" w:type="dxa"/>
          </w:tcPr>
          <w:p>
            <w:pPr>
              <w:pStyle w:val="0"/>
            </w:pPr>
            <w:r>
              <w:rPr>
                <w:sz w:val="24"/>
              </w:rPr>
              <w:t xml:space="preserve">8. Иные расходы</w:t>
            </w:r>
          </w:p>
        </w:tc>
        <w:tc>
          <w:tcPr>
            <w:tcW w:w="1020" w:type="dxa"/>
          </w:tcPr>
          <w:p>
            <w:pPr>
              <w:pStyle w:val="0"/>
              <w:jc w:val="center"/>
            </w:pPr>
            <w:r>
              <w:rPr>
                <w:sz w:val="24"/>
              </w:rPr>
              <w:t xml:space="preserve">55</w:t>
            </w:r>
          </w:p>
        </w:tc>
        <w:tc>
          <w:tcPr>
            <w:tcW w:w="1984" w:type="dxa"/>
          </w:tcPr>
          <w:p>
            <w:pPr>
              <w:pStyle w:val="0"/>
            </w:pPr>
            <w:r>
              <w:rPr>
                <w:sz w:val="24"/>
              </w:rPr>
              <w:t xml:space="preserve">-</w:t>
            </w:r>
          </w:p>
        </w:tc>
        <w:tc>
          <w:tcPr>
            <w:tcW w:w="1701"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776" w:type="dxa"/>
          </w:tcPr>
          <w:p>
            <w:pPr>
              <w:pStyle w:val="0"/>
              <w:jc w:val="center"/>
            </w:pPr>
            <w:r>
              <w:rPr>
                <w:sz w:val="24"/>
              </w:rPr>
              <w:t xml:space="preserve">Х</w:t>
            </w:r>
          </w:p>
        </w:tc>
      </w:tr>
      <w:tr>
        <w:tc>
          <w:tcPr>
            <w:tcW w:w="2721" w:type="dxa"/>
          </w:tcPr>
          <w:p>
            <w:pPr>
              <w:pStyle w:val="0"/>
            </w:pPr>
            <w:r>
              <w:rPr>
                <w:sz w:val="24"/>
              </w:rPr>
              <w:t xml:space="preserve">ИТОГО (сумма строк 01 + 20)</w:t>
            </w:r>
          </w:p>
        </w:tc>
        <w:tc>
          <w:tcPr>
            <w:tcW w:w="1020" w:type="dxa"/>
          </w:tcPr>
          <w:p>
            <w:pPr>
              <w:pStyle w:val="0"/>
              <w:jc w:val="center"/>
            </w:pPr>
            <w:r>
              <w:rPr>
                <w:sz w:val="24"/>
              </w:rPr>
              <w:t xml:space="preserve">56</w:t>
            </w:r>
          </w:p>
        </w:tc>
        <w:tc>
          <w:tcPr>
            <w:tcW w:w="1984" w:type="dxa"/>
          </w:tcPr>
          <w:p>
            <w:pPr>
              <w:pStyle w:val="0"/>
            </w:pPr>
            <w:r>
              <w:rPr>
                <w:sz w:val="24"/>
              </w:rPr>
              <w:t xml:space="preserve">Х</w:t>
            </w:r>
          </w:p>
        </w:tc>
        <w:tc>
          <w:tcPr>
            <w:tcW w:w="1701" w:type="dxa"/>
          </w:tcPr>
          <w:p>
            <w:pPr>
              <w:pStyle w:val="0"/>
              <w:jc w:val="center"/>
            </w:pPr>
            <w:r>
              <w:rPr>
                <w:sz w:val="24"/>
              </w:rPr>
              <w:t xml:space="preserve">Х</w:t>
            </w:r>
          </w:p>
        </w:tc>
        <w:tc>
          <w:tcPr>
            <w:tcW w:w="1417" w:type="dxa"/>
          </w:tcPr>
          <w:p>
            <w:pPr>
              <w:pStyle w:val="0"/>
              <w:jc w:val="center"/>
            </w:pPr>
            <w:r>
              <w:rPr>
                <w:sz w:val="24"/>
              </w:rPr>
              <w:t xml:space="preserve">Х</w:t>
            </w:r>
          </w:p>
        </w:tc>
        <w:tc>
          <w:tcPr>
            <w:tcW w:w="1020" w:type="dxa"/>
          </w:tcPr>
          <w:p>
            <w:pPr>
              <w:pStyle w:val="0"/>
              <w:jc w:val="center"/>
            </w:pPr>
            <w:r>
              <w:rPr>
                <w:sz w:val="24"/>
              </w:rPr>
              <w:t xml:space="preserve">7 565,8</w:t>
            </w:r>
          </w:p>
        </w:tc>
        <w:tc>
          <w:tcPr>
            <w:tcW w:w="1134" w:type="dxa"/>
          </w:tcPr>
          <w:p>
            <w:pPr>
              <w:pStyle w:val="0"/>
              <w:jc w:val="center"/>
            </w:pPr>
            <w:r>
              <w:rPr>
                <w:sz w:val="24"/>
              </w:rPr>
              <w:t xml:space="preserve">24 774,6</w:t>
            </w:r>
          </w:p>
        </w:tc>
        <w:tc>
          <w:tcPr>
            <w:tcW w:w="1417" w:type="dxa"/>
          </w:tcPr>
          <w:p>
            <w:pPr>
              <w:pStyle w:val="0"/>
              <w:jc w:val="center"/>
            </w:pPr>
            <w:r>
              <w:rPr>
                <w:sz w:val="24"/>
              </w:rPr>
              <w:t xml:space="preserve">8 239 529,7</w:t>
            </w:r>
          </w:p>
        </w:tc>
        <w:tc>
          <w:tcPr>
            <w:tcW w:w="1587" w:type="dxa"/>
          </w:tcPr>
          <w:p>
            <w:pPr>
              <w:pStyle w:val="0"/>
              <w:jc w:val="center"/>
            </w:pPr>
            <w:r>
              <w:rPr>
                <w:sz w:val="24"/>
              </w:rPr>
              <w:t xml:space="preserve">27 079 902,8</w:t>
            </w:r>
          </w:p>
        </w:tc>
        <w:tc>
          <w:tcPr>
            <w:tcW w:w="776" w:type="dxa"/>
          </w:tcPr>
          <w:p>
            <w:pPr>
              <w:pStyle w:val="0"/>
              <w:jc w:val="center"/>
            </w:pPr>
            <w:r>
              <w:rPr>
                <w:sz w:val="24"/>
              </w:rPr>
              <w:t xml:space="preserve">100,0</w:t>
            </w:r>
          </w:p>
        </w:tc>
      </w:tr>
    </w:tbl>
    <w:p>
      <w:pPr>
        <w:sectPr>
          <w:headerReference w:type="default" r:id="rId24"/>
          <w:headerReference w:type="first" r:id="rId25"/>
          <w:footerReference w:type="default" r:id="rId70"/>
          <w:footerReference w:type="first" r:id="rId71"/>
          <w:pgSz w:w="16838" w:h="11906" w:orient="landscape"/>
          <w:pgMar w:top="1133" w:right="397" w:bottom="566" w:left="397" w:header="0" w:footer="0" w:gutter="0"/>
          <w:cols w:space="708"/>
          <w:docGrid w:linePitch="360"/>
          <w:titlePg/>
        </w:sectPr>
      </w:pPr>
    </w:p>
    <w:p>
      <w:pPr>
        <w:pStyle w:val="0"/>
        <w:jc w:val="both"/>
      </w:pPr>
      <w:r>
        <w:rPr>
          <w:sz w:val="24"/>
        </w:rPr>
      </w:r>
    </w:p>
    <w:p>
      <w:pPr>
        <w:pStyle w:val="0"/>
        <w:ind w:firstLine="540"/>
        <w:jc w:val="both"/>
      </w:pPr>
      <w:r>
        <w:rPr>
          <w:sz w:val="24"/>
        </w:rPr>
        <w:t xml:space="preserve">--------------------------------</w:t>
      </w:r>
    </w:p>
    <w:p>
      <w:pPr>
        <w:pStyle w:val="0"/>
        <w:spacing w:before="240"/>
        <w:ind w:firstLine="540"/>
        <w:jc w:val="both"/>
      </w:pPr>
      <w:r>
        <w:rPr>
          <w:sz w:val="24"/>
        </w:rPr>
        <w:t xml:space="preserve">&lt;*&gt; Без учета финансовых средств консолидированного бюджета субъекта Российской Федерации на приобретение оборудования для медицинских организаций, работающих в системе ОМС (затраты, не вошедшие в тариф). Средние нормативы объема оказания и средние нормативы финансовых затрат на единицу объема медицинской помощи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осуществления органами местного самоуправления).</w:t>
      </w:r>
    </w:p>
    <w:p>
      <w:pPr>
        <w:pStyle w:val="0"/>
        <w:spacing w:before="240"/>
        <w:ind w:firstLine="540"/>
        <w:jc w:val="both"/>
      </w:pPr>
      <w:r>
        <w:rPr>
          <w:sz w:val="24"/>
        </w:rPr>
        <w:t xml:space="preserve">&lt;**&gt; Нормативы объема скорой медицинской помощи и нормативы финансовых затрат на один вызов скорой медицинской помощи устанавливаются субъектом Российской Федерации. Средний норматив финансовых затрат за счет средств соответствующих бюджетов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устанавливаются субъектом Российской Федерации за счет средств соответствующих бюджетов.</w:t>
      </w:r>
    </w:p>
    <w:p>
      <w:pPr>
        <w:pStyle w:val="0"/>
        <w:spacing w:before="240"/>
        <w:ind w:firstLine="540"/>
        <w:jc w:val="both"/>
      </w:pPr>
      <w:r>
        <w:rPr>
          <w:sz w:val="24"/>
        </w:rPr>
        <w:t xml:space="preserve">&lt;***&gt; Включая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w:t>
      </w:r>
    </w:p>
    <w:p>
      <w:pPr>
        <w:pStyle w:val="0"/>
        <w:spacing w:before="240"/>
        <w:ind w:firstLine="540"/>
        <w:jc w:val="both"/>
      </w:pPr>
      <w:r>
        <w:rPr>
          <w:sz w:val="24"/>
        </w:rPr>
        <w:t xml:space="preserve">&lt;****&gt; Законченных случаев лечения заболевания в амбулаторных условиях с кратностью посещений по поводу одного заболевания не менее 2.</w:t>
      </w:r>
    </w:p>
    <w:p>
      <w:pPr>
        <w:pStyle w:val="0"/>
        <w:spacing w:before="240"/>
        <w:ind w:firstLine="540"/>
        <w:jc w:val="both"/>
      </w:pPr>
      <w:r>
        <w:rPr>
          <w:sz w:val="24"/>
        </w:rPr>
        <w:t xml:space="preserve">&lt;*****&gt; Субъект Российской Федерации вправе устанавливать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паллиативной медицинской помощи в условиях дневного стационара, а также для медицинской реабилитации.</w:t>
      </w:r>
    </w:p>
    <w:p>
      <w:pPr>
        <w:pStyle w:val="0"/>
        <w:spacing w:before="240"/>
        <w:ind w:firstLine="540"/>
        <w:jc w:val="both"/>
      </w:pPr>
      <w:r>
        <w:rPr>
          <w:sz w:val="24"/>
        </w:rPr>
        <w:t xml:space="preserve">&lt;******&gt; Нормативы объема и стоимости единицы объема медицинской помощи, оказываемой в условиях дневных стационаров (общие для первичной медико-санитарной помощи и специализированной медицинской помощи, включая случаи оказания паллиативной медицинской помощи в условиях дневного стационара), устанавливаются субъектом Российской Федерации на основании соответствующих нормативов </w:t>
      </w:r>
      <w:hyperlink r:id="rId169"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Программы</w:t>
        </w:r>
      </w:hyperlink>
      <w:r>
        <w:rPr>
          <w:sz w:val="24"/>
        </w:rPr>
        <w:t xml:space="preserve"> государственных гарантий бесплатного оказания гражданам медицинской помощи на 2026 - 2028 годы, утвержденных постановлением Правительства Российской Федерации от 29.12.2025 N 2188.</w:t>
      </w:r>
    </w:p>
    <w:bookmarkStart w:id="7028" w:name="P7028"/>
    <w:bookmarkEnd w:id="7028"/>
    <w:p>
      <w:pPr>
        <w:pStyle w:val="0"/>
        <w:spacing w:before="240"/>
        <w:ind w:firstLine="540"/>
        <w:jc w:val="both"/>
      </w:pPr>
      <w:r>
        <w:rPr>
          <w:sz w:val="24"/>
        </w:rPr>
        <w:t xml:space="preserve">&lt;*******&gt; Указываются расходы консолидированного бюджета субъекта Российской Федерации на приобретение медицинского оборудования для медицинских организаций, работающих в системе ОМС, сверх ТПОМС.</w:t>
      </w:r>
    </w:p>
    <w:bookmarkStart w:id="7029" w:name="P7029"/>
    <w:bookmarkEnd w:id="7029"/>
    <w:p>
      <w:pPr>
        <w:pStyle w:val="0"/>
        <w:spacing w:before="240"/>
        <w:ind w:firstLine="540"/>
        <w:jc w:val="both"/>
      </w:pPr>
      <w:r>
        <w:rPr>
          <w:sz w:val="24"/>
        </w:rPr>
        <w:t xml:space="preserve">&lt;********&gt; Включены в норматив объема первичной медико-санитарной помощи в амбулаторных условиях в случае включения паллиативной медицинской помощи в территориальную программу ОМС сверх базовой программы ОМС с соответствующими платежом субъекта РФ.</w:t>
      </w:r>
    </w:p>
    <w:p>
      <w:pPr>
        <w:pStyle w:val="0"/>
        <w:jc w:val="both"/>
      </w:pPr>
      <w:r>
        <w:rPr>
          <w:sz w:val="24"/>
        </w:rPr>
      </w:r>
    </w:p>
    <w:p>
      <w:pPr>
        <w:pStyle w:val="2"/>
        <w:jc w:val="center"/>
        <w:outlineLvl w:val="2"/>
      </w:pPr>
      <w:r>
        <w:rPr>
          <w:sz w:val="24"/>
        </w:rPr>
        <w:t xml:space="preserve">Утвержденная стоимость территориальной программы</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по видам и условиям ее оказания за счет</w:t>
      </w:r>
    </w:p>
    <w:p>
      <w:pPr>
        <w:pStyle w:val="2"/>
        <w:jc w:val="center"/>
      </w:pPr>
      <w:r>
        <w:rPr>
          <w:sz w:val="24"/>
        </w:rPr>
        <w:t xml:space="preserve">бюджетных ассигнований консолидированного бюджета субъекта</w:t>
      </w:r>
    </w:p>
    <w:p>
      <w:pPr>
        <w:pStyle w:val="2"/>
        <w:jc w:val="center"/>
      </w:pPr>
      <w:r>
        <w:rPr>
          <w:sz w:val="24"/>
        </w:rPr>
        <w:t xml:space="preserve">Российской Федерации (далее - бюджетные ассигнования)</w:t>
      </w:r>
    </w:p>
    <w:p>
      <w:pPr>
        <w:pStyle w:val="2"/>
        <w:jc w:val="center"/>
      </w:pPr>
      <w:r>
        <w:rPr>
          <w:sz w:val="24"/>
        </w:rPr>
        <w:t xml:space="preserve">на 2028 год</w:t>
      </w:r>
    </w:p>
    <w:p>
      <w:pPr>
        <w:pStyle w:val="0"/>
        <w:jc w:val="both"/>
      </w:pPr>
      <w:r>
        <w:rPr>
          <w:sz w:val="24"/>
        </w:rPr>
      </w:r>
    </w:p>
    <w:p>
      <w:pPr>
        <w:pStyle w:val="0"/>
        <w:jc w:val="right"/>
      </w:pPr>
      <w:r>
        <w:rPr>
          <w:sz w:val="24"/>
        </w:rPr>
        <w:t xml:space="preserve">Таблица 8</w:t>
      </w:r>
    </w:p>
    <w:p>
      <w:pPr>
        <w:pStyle w:val="0"/>
        <w:jc w:val="both"/>
      </w:pPr>
      <w:r>
        <w:rPr>
          <w:sz w:val="24"/>
        </w:rPr>
      </w:r>
    </w:p>
    <w:p>
      <w:pPr>
        <w:sectPr>
          <w:headerReference w:type="default" r:id="rId26"/>
          <w:headerReference w:type="first" r:id="rId27"/>
          <w:footerReference w:type="default" r:id="rId72"/>
          <w:footerReference w:type="first" r:id="rId73"/>
          <w:pgSz w:w="11906" w:h="16838"/>
          <w:pgMar w:top="1440" w:right="566" w:bottom="1440" w:left="1133" w:header="0" w:footer="0" w:gutter="0"/>
          <w:cols w:space="708"/>
          <w:docGrid w:linePitch="360"/>
          <w:titlePg/>
        </w:sectPr>
      </w:pPr>
    </w:p>
    <w:tbl>
      <w:tblPr>
        <w:tblW w:w="5000" w:type="pct"/>
        <w:tblInd w:w="0" w:type="dxa"/>
        <w:tblBorders>
          <w:top w:val="single" w:sz="4"/>
          <w:left w:val="single" w:sz="4"/>
          <w:bottom w:val="single" w:sz="4"/>
          <w:right w:val="single" w:sz="4"/>
          <w:insideH w:val="single" w:sz="4"/>
          <w:insideV w:val="single" w:sz="4"/>
        </w:tblBorders>
        <w:tblCellMar>
          <w:left w:w="62" w:type="dxa"/>
          <w:top w:w="102" w:type="dxa"/>
          <w:right w:w="62" w:type="dxa"/>
          <w:bottom w:w="102" w:type="dxa"/>
        </w:tblCellMar>
      </w:tblPr>
      <w:tblGrid>
        <w:gridCol w:w="2721"/>
        <w:gridCol w:w="850"/>
        <w:gridCol w:w="1984"/>
        <w:gridCol w:w="1701"/>
        <w:gridCol w:w="1701"/>
        <w:gridCol w:w="1701"/>
        <w:gridCol w:w="1247"/>
        <w:gridCol w:w="1247"/>
        <w:gridCol w:w="1020"/>
        <w:gridCol w:w="976"/>
        <w:gridCol w:w="850"/>
        <w:gridCol w:w="1474"/>
        <w:gridCol w:w="794"/>
        <w:gridCol w:w="1247"/>
        <w:gridCol w:w="709"/>
      </w:tblGrid>
      <w:tr>
        <w:tc>
          <w:tcPr>
            <w:tcW w:w="2721" w:type="dxa"/>
            <w:vMerge w:val="restart"/>
          </w:tcPr>
          <w:p>
            <w:pPr>
              <w:pStyle w:val="0"/>
              <w:jc w:val="center"/>
            </w:pPr>
            <w:r>
              <w:rPr>
                <w:sz w:val="24"/>
              </w:rPr>
              <w:t xml:space="preserve">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бюджета субъекта Российской Федерации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сверх установленных базовой программой обязательного медицинского страхования (далее соответственно - ТП ОМС, базовая программа ОМС)</w:t>
            </w:r>
          </w:p>
        </w:tc>
        <w:tc>
          <w:tcPr>
            <w:tcW w:w="850" w:type="dxa"/>
            <w:vMerge w:val="restart"/>
          </w:tcPr>
          <w:p>
            <w:pPr>
              <w:pStyle w:val="0"/>
              <w:jc w:val="center"/>
            </w:pPr>
            <w:r>
              <w:rPr>
                <w:sz w:val="24"/>
              </w:rPr>
              <w:t xml:space="preserve">N строки</w:t>
            </w:r>
          </w:p>
        </w:tc>
        <w:tc>
          <w:tcPr>
            <w:tcW w:w="1984" w:type="dxa"/>
            <w:vMerge w:val="restart"/>
          </w:tcPr>
          <w:p>
            <w:pPr>
              <w:pStyle w:val="0"/>
              <w:jc w:val="center"/>
            </w:pPr>
            <w:r>
              <w:rPr>
                <w:sz w:val="24"/>
              </w:rPr>
              <w:t xml:space="preserve">Единица измерения</w:t>
            </w:r>
          </w:p>
        </w:tc>
        <w:tc>
          <w:tcPr>
            <w:tcW w:w="5103" w:type="dxa"/>
            <w:gridSpan w:val="3"/>
          </w:tcPr>
          <w:p>
            <w:pPr>
              <w:pStyle w:val="0"/>
              <w:jc w:val="center"/>
            </w:pPr>
            <w:r>
              <w:rPr>
                <w:sz w:val="24"/>
              </w:rPr>
              <w:t xml:space="preserve">Установленный ТПГГ объем медицинской помощи, не входящей в базовую программу ОМС, в расчете на одного жителя</w:t>
            </w:r>
          </w:p>
        </w:tc>
        <w:tc>
          <w:tcPr>
            <w:tcW w:w="3514" w:type="dxa"/>
            <w:gridSpan w:val="3"/>
          </w:tcPr>
          <w:p>
            <w:pPr>
              <w:pStyle w:val="0"/>
              <w:jc w:val="center"/>
            </w:pPr>
            <w:r>
              <w:rPr>
                <w:sz w:val="24"/>
              </w:rPr>
              <w:t xml:space="preserve">Установленный ТПГГ норматив финансовых затрат консолидированного бюджета субъекта Российской Федерации на единицу объема медицинской помощи, не входящей в базовую программу ОМС</w:t>
            </w:r>
          </w:p>
        </w:tc>
        <w:tc>
          <w:tcPr>
            <w:tcW w:w="1826" w:type="dxa"/>
            <w:gridSpan w:val="2"/>
          </w:tcPr>
          <w:p>
            <w:pPr>
              <w:pStyle w:val="0"/>
              <w:jc w:val="center"/>
            </w:pPr>
            <w:r>
              <w:rPr>
                <w:sz w:val="24"/>
              </w:rPr>
              <w:t xml:space="preserve">Подушевой норматив финансирования ТПГГ в разрезе направлений расходования бюджетных ассигнований консолидированного бюджета субъекта Российской Федерации</w:t>
            </w:r>
          </w:p>
        </w:tc>
        <w:tc>
          <w:tcPr>
            <w:tcW w:w="4224" w:type="dxa"/>
            <w:gridSpan w:val="4"/>
          </w:tcPr>
          <w:p>
            <w:pPr>
              <w:pStyle w:val="0"/>
              <w:jc w:val="center"/>
            </w:pPr>
            <w:r>
              <w:rPr>
                <w:sz w:val="24"/>
              </w:rPr>
              <w:t xml:space="preserve">Утвержденная стоимость ТПГГ по направлениям расходования бюджетных ассигнований консолидированного бюджета субъекта Российской Федерации</w:t>
            </w:r>
          </w:p>
        </w:tc>
      </w:tr>
      <w:tr>
        <w:tc>
          <w:tcPr>
            <w:vMerge w:val="continue"/>
          </w:tcPr>
          <w:p/>
        </w:tc>
        <w:tc>
          <w:tcPr>
            <w:vMerge w:val="continue"/>
          </w:tcPr>
          <w:p/>
        </w:tc>
        <w:tc>
          <w:tcPr>
            <w:vMerge w:val="continue"/>
          </w:tcPr>
          <w:p/>
        </w:tc>
        <w:tc>
          <w:tcPr>
            <w:tcW w:w="1701" w:type="dxa"/>
          </w:tcPr>
          <w:bookmarkStart w:id="7047" w:name="P7047"/>
          <w:bookmarkEnd w:id="7047"/>
          <w:p>
            <w:pPr>
              <w:pStyle w:val="0"/>
              <w:jc w:val="center"/>
            </w:pPr>
            <w:r>
              <w:rPr>
                <w:sz w:val="24"/>
              </w:rPr>
              <w:t xml:space="preserve">Общий норматив объема медицинской помощи, оказываемой за счет бюджетных ассигнований, включая средства МБТ в бюджет ТФОМС, в том числе:</w:t>
            </w:r>
          </w:p>
        </w:tc>
        <w:tc>
          <w:tcPr>
            <w:tcW w:w="1701" w:type="dxa"/>
          </w:tcPr>
          <w:bookmarkStart w:id="7048" w:name="P7048"/>
          <w:bookmarkEnd w:id="7048"/>
          <w:p>
            <w:pPr>
              <w:pStyle w:val="0"/>
              <w:jc w:val="center"/>
            </w:pPr>
            <w:r>
              <w:rPr>
                <w:sz w:val="24"/>
              </w:rPr>
              <w:t xml:space="preserve">норматив объема медицинской помощи за счет бюджетных ассигнований (без учета медицинской помощи, оказываемой по ТП ОМС сверх базовой программы ОМС за счет средств МБТ в бюджет ТФОМС)</w:t>
            </w:r>
          </w:p>
        </w:tc>
        <w:tc>
          <w:tcPr>
            <w:tcW w:w="1701" w:type="dxa"/>
          </w:tcPr>
          <w:bookmarkStart w:id="7049" w:name="P7049"/>
          <w:bookmarkEnd w:id="7049"/>
          <w:p>
            <w:pPr>
              <w:pStyle w:val="0"/>
              <w:jc w:val="center"/>
            </w:pPr>
            <w:r>
              <w:rPr>
                <w:sz w:val="24"/>
              </w:rPr>
              <w:t xml:space="preserve">норматив объема медицинской помощи, оказываемой по ТП ОМС сверх базовой программы ОМС за счет средств МБТ в бюджет ТФОМС</w:t>
            </w:r>
          </w:p>
        </w:tc>
        <w:tc>
          <w:tcPr>
            <w:tcW w:w="1247" w:type="dxa"/>
          </w:tcPr>
          <w:bookmarkStart w:id="7050" w:name="P7050"/>
          <w:bookmarkEnd w:id="7050"/>
          <w:p>
            <w:pPr>
              <w:pStyle w:val="0"/>
              <w:jc w:val="center"/>
            </w:pPr>
            <w:r>
              <w:rPr>
                <w:sz w:val="24"/>
              </w:rP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w:t>
            </w:r>
            <w:hyperlink w:tooltip="&lt;*&gt; Общий норматив финансовых затрат на единицу объема медицинской помощи в графе 7, оказываемой за счет бюджетных ассигнований консолидированного бюджета субъекта Российской Федерации, включая средства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 w:anchor="P7753" w:history="0">
              <w:r>
                <w:rPr>
                  <w:color w:val="0000ff"/>
                  <w:sz w:val="24"/>
                </w:rPr>
                <w:t xml:space="preserve">&lt;*&gt;</w:t>
              </w:r>
            </w:hyperlink>
            <w:r>
              <w:rPr>
                <w:sz w:val="24"/>
              </w:rPr>
              <w:t xml:space="preserve"> в том числе:</w:t>
            </w:r>
          </w:p>
        </w:tc>
        <w:tc>
          <w:tcPr>
            <w:tcW w:w="1247" w:type="dxa"/>
          </w:tcPr>
          <w:bookmarkStart w:id="7051" w:name="P7051"/>
          <w:bookmarkEnd w:id="7051"/>
          <w:p>
            <w:pPr>
              <w:pStyle w:val="0"/>
              <w:jc w:val="center"/>
            </w:pPr>
            <w:r>
              <w:rPr>
                <w:sz w:val="24"/>
              </w:rPr>
              <w:t xml:space="preserve">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w:t>
            </w:r>
          </w:p>
        </w:tc>
        <w:tc>
          <w:tcPr>
            <w:tcW w:w="1020" w:type="dxa"/>
          </w:tcPr>
          <w:bookmarkStart w:id="7052" w:name="P7052"/>
          <w:bookmarkEnd w:id="7052"/>
          <w:p>
            <w:pPr>
              <w:pStyle w:val="0"/>
              <w:jc w:val="center"/>
            </w:pPr>
            <w:r>
              <w:rPr>
                <w:sz w:val="24"/>
              </w:rPr>
              <w:t xml:space="preserve">норматив финансовых затрат на единицу объема медицинской помощи, оказываемой по ТП ОМС сверх базовой программы ОМС за счет средств МБТ в бюджет ТФОМС</w:t>
            </w:r>
          </w:p>
        </w:tc>
        <w:tc>
          <w:tcPr>
            <w:tcW w:w="976" w:type="dxa"/>
          </w:tcPr>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w:t>
            </w:r>
          </w:p>
        </w:tc>
        <w:tc>
          <w:tcPr>
            <w:tcW w:w="850" w:type="dxa"/>
          </w:tcPr>
          <w:p>
            <w:pPr>
              <w:pStyle w:val="0"/>
              <w:jc w:val="center"/>
            </w:pPr>
            <w:r>
              <w:rPr>
                <w:sz w:val="24"/>
              </w:rPr>
              <w:t xml:space="preserve">за счет средств МБТ в бюджет ТФОМС на финансовое обеспечение медицинской помощи, оказываемой по ТП ОМС сверх базовой программы ОМС</w:t>
            </w:r>
          </w:p>
        </w:tc>
        <w:tc>
          <w:tcPr>
            <w:tcW w:w="1474" w:type="dxa"/>
          </w:tcPr>
          <w:p>
            <w:pPr>
              <w:pStyle w:val="0"/>
              <w:jc w:val="center"/>
            </w:pPr>
            <w:r>
              <w:rPr>
                <w:sz w:val="24"/>
              </w:rPr>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w:t>
            </w:r>
          </w:p>
        </w:tc>
        <w:tc>
          <w:tcPr>
            <w:tcW w:w="794" w:type="dxa"/>
          </w:tcPr>
          <w:p>
            <w:pPr>
              <w:pStyle w:val="0"/>
              <w:jc w:val="center"/>
            </w:pPr>
            <w:r>
              <w:rPr>
                <w:sz w:val="24"/>
              </w:rPr>
              <w:t xml:space="preserve">доли в структуре расходов</w:t>
            </w:r>
          </w:p>
        </w:tc>
        <w:tc>
          <w:tcPr>
            <w:tcW w:w="1247" w:type="dxa"/>
          </w:tcPr>
          <w:p>
            <w:pPr>
              <w:pStyle w:val="0"/>
              <w:jc w:val="center"/>
            </w:pPr>
            <w:r>
              <w:rPr>
                <w:sz w:val="24"/>
              </w:rPr>
              <w:t xml:space="preserve">за счет средств МБТ в бюджет ТФОМС на финансовое обеспечение медицинской помощи, оказываемой по ТП ОМС сверх базовой программы ОМС</w:t>
            </w:r>
          </w:p>
        </w:tc>
        <w:tc>
          <w:tcPr>
            <w:tcW w:w="709" w:type="dxa"/>
          </w:tcPr>
          <w:p>
            <w:pPr>
              <w:pStyle w:val="0"/>
              <w:jc w:val="center"/>
            </w:pPr>
            <w:r>
              <w:rPr>
                <w:sz w:val="24"/>
              </w:rPr>
              <w:t xml:space="preserve">доли в структуре расходов</w:t>
            </w:r>
          </w:p>
        </w:tc>
      </w:tr>
      <w:tr>
        <w:tc>
          <w:tcPr>
            <w:tcW w:w="2721" w:type="dxa"/>
          </w:tcPr>
          <w:p>
            <w:pPr>
              <w:pStyle w:val="0"/>
            </w:pPr>
            <w:r>
              <w:rPr>
                <w:sz w:val="24"/>
              </w:rPr>
            </w:r>
          </w:p>
        </w:tc>
        <w:tc>
          <w:tcPr>
            <w:tcW w:w="850" w:type="dxa"/>
          </w:tcPr>
          <w:p>
            <w:pPr>
              <w:pStyle w:val="0"/>
            </w:pPr>
            <w:r>
              <w:rPr>
                <w:sz w:val="24"/>
              </w:rPr>
            </w:r>
          </w:p>
        </w:tc>
        <w:tc>
          <w:tcPr>
            <w:tcW w:w="1984" w:type="dxa"/>
          </w:tcPr>
          <w:p>
            <w:pPr>
              <w:pStyle w:val="0"/>
            </w:pPr>
            <w:r>
              <w:rPr>
                <w:sz w:val="24"/>
              </w:rPr>
            </w:r>
          </w:p>
        </w:tc>
        <w:tc>
          <w:tcPr>
            <w:tcW w:w="1701" w:type="dxa"/>
          </w:tcPr>
          <w:p>
            <w:pPr>
              <w:pStyle w:val="0"/>
            </w:pPr>
            <w:r>
              <w:rPr>
                <w:sz w:val="24"/>
              </w:rPr>
            </w:r>
          </w:p>
        </w:tc>
        <w:tc>
          <w:tcPr>
            <w:tcW w:w="1701" w:type="dxa"/>
          </w:tcPr>
          <w:p>
            <w:pPr>
              <w:pStyle w:val="0"/>
            </w:pPr>
            <w:r>
              <w:rPr>
                <w:sz w:val="24"/>
              </w:rPr>
            </w:r>
          </w:p>
        </w:tc>
        <w:tc>
          <w:tcPr>
            <w:tcW w:w="1701" w:type="dxa"/>
          </w:tcPr>
          <w:p>
            <w:pPr>
              <w:pStyle w:val="0"/>
            </w:pPr>
            <w:r>
              <w:rPr>
                <w:sz w:val="24"/>
              </w:rPr>
            </w:r>
          </w:p>
        </w:tc>
        <w:tc>
          <w:tcPr>
            <w:tcW w:w="1247" w:type="dxa"/>
          </w:tcPr>
          <w:p>
            <w:pPr>
              <w:pStyle w:val="0"/>
              <w:jc w:val="center"/>
            </w:pPr>
            <w:r>
              <w:rPr>
                <w:sz w:val="24"/>
              </w:rPr>
              <w:t xml:space="preserve">рубли</w:t>
            </w:r>
          </w:p>
        </w:tc>
        <w:tc>
          <w:tcPr>
            <w:tcW w:w="1247" w:type="dxa"/>
          </w:tcPr>
          <w:p>
            <w:pPr>
              <w:pStyle w:val="0"/>
              <w:jc w:val="center"/>
            </w:pPr>
            <w:r>
              <w:rPr>
                <w:sz w:val="24"/>
              </w:rPr>
              <w:t xml:space="preserve">рубли</w:t>
            </w:r>
          </w:p>
        </w:tc>
        <w:tc>
          <w:tcPr>
            <w:tcW w:w="1020" w:type="dxa"/>
          </w:tcPr>
          <w:p>
            <w:pPr>
              <w:pStyle w:val="0"/>
              <w:jc w:val="center"/>
            </w:pPr>
            <w:r>
              <w:rPr>
                <w:sz w:val="24"/>
              </w:rPr>
              <w:t xml:space="preserve">рубли</w:t>
            </w:r>
          </w:p>
        </w:tc>
        <w:tc>
          <w:tcPr>
            <w:tcW w:w="976" w:type="dxa"/>
          </w:tcPr>
          <w:p>
            <w:pPr>
              <w:pStyle w:val="0"/>
              <w:jc w:val="center"/>
            </w:pPr>
            <w:r>
              <w:rPr>
                <w:sz w:val="24"/>
              </w:rPr>
              <w:t xml:space="preserve">рубли</w:t>
            </w:r>
          </w:p>
        </w:tc>
        <w:tc>
          <w:tcPr>
            <w:tcW w:w="850" w:type="dxa"/>
          </w:tcPr>
          <w:p>
            <w:pPr>
              <w:pStyle w:val="0"/>
              <w:jc w:val="center"/>
            </w:pPr>
            <w:r>
              <w:rPr>
                <w:sz w:val="24"/>
              </w:rPr>
              <w:t xml:space="preserve">рубли</w:t>
            </w:r>
          </w:p>
        </w:tc>
        <w:tc>
          <w:tcPr>
            <w:tcW w:w="1474" w:type="dxa"/>
          </w:tcPr>
          <w:p>
            <w:pPr>
              <w:pStyle w:val="0"/>
              <w:jc w:val="center"/>
            </w:pPr>
            <w:r>
              <w:rPr>
                <w:sz w:val="24"/>
              </w:rPr>
              <w:t xml:space="preserve">тысячи рублей</w:t>
            </w:r>
          </w:p>
        </w:tc>
        <w:tc>
          <w:tcPr>
            <w:tcW w:w="794" w:type="dxa"/>
          </w:tcPr>
          <w:p>
            <w:pPr>
              <w:pStyle w:val="0"/>
              <w:jc w:val="center"/>
            </w:pPr>
            <w:r>
              <w:rPr>
                <w:sz w:val="24"/>
              </w:rPr>
              <w:t xml:space="preserve">%</w:t>
            </w:r>
          </w:p>
        </w:tc>
        <w:tc>
          <w:tcPr>
            <w:tcW w:w="1247" w:type="dxa"/>
          </w:tcPr>
          <w:p>
            <w:pPr>
              <w:pStyle w:val="0"/>
              <w:jc w:val="center"/>
            </w:pPr>
            <w:r>
              <w:rPr>
                <w:sz w:val="24"/>
              </w:rPr>
              <w:t xml:space="preserve">тысячи рублей</w:t>
            </w:r>
          </w:p>
        </w:tc>
        <w:tc>
          <w:tcPr>
            <w:tcW w:w="709" w:type="dxa"/>
          </w:tcPr>
          <w:p>
            <w:pPr>
              <w:pStyle w:val="0"/>
              <w:jc w:val="center"/>
            </w:pPr>
            <w:r>
              <w:rPr>
                <w:sz w:val="24"/>
              </w:rPr>
              <w:t xml:space="preserve">%</w:t>
            </w:r>
          </w:p>
        </w:tc>
      </w:tr>
      <w:tr>
        <w:tc>
          <w:tcPr>
            <w:tcW w:w="2721" w:type="dxa"/>
          </w:tcPr>
          <w:p>
            <w:pPr>
              <w:pStyle w:val="0"/>
              <w:jc w:val="center"/>
            </w:pPr>
            <w:r>
              <w:rPr>
                <w:sz w:val="24"/>
              </w:rPr>
              <w:t xml:space="preserve">1</w:t>
            </w:r>
          </w:p>
        </w:tc>
        <w:tc>
          <w:tcPr>
            <w:tcW w:w="850" w:type="dxa"/>
          </w:tcPr>
          <w:p>
            <w:pPr>
              <w:pStyle w:val="0"/>
              <w:jc w:val="center"/>
            </w:pPr>
            <w:r>
              <w:rPr>
                <w:sz w:val="24"/>
              </w:rPr>
              <w:t xml:space="preserve">2</w:t>
            </w:r>
          </w:p>
        </w:tc>
        <w:tc>
          <w:tcPr>
            <w:tcW w:w="1984" w:type="dxa"/>
          </w:tcPr>
          <w:p>
            <w:pPr>
              <w:pStyle w:val="0"/>
              <w:jc w:val="center"/>
            </w:pPr>
            <w:r>
              <w:rPr>
                <w:sz w:val="24"/>
              </w:rPr>
              <w:t xml:space="preserve">3</w:t>
            </w:r>
          </w:p>
        </w:tc>
        <w:tc>
          <w:tcPr>
            <w:tcW w:w="1701" w:type="dxa"/>
          </w:tcPr>
          <w:p>
            <w:pPr>
              <w:pStyle w:val="0"/>
              <w:jc w:val="center"/>
            </w:pPr>
            <w:r>
              <w:rPr>
                <w:sz w:val="24"/>
              </w:rPr>
              <w:t xml:space="preserve">4 = 5 + 6</w:t>
            </w:r>
          </w:p>
        </w:tc>
        <w:tc>
          <w:tcPr>
            <w:tcW w:w="1701" w:type="dxa"/>
          </w:tcPr>
          <w:p>
            <w:pPr>
              <w:pStyle w:val="0"/>
              <w:jc w:val="center"/>
            </w:pPr>
            <w:r>
              <w:rPr>
                <w:sz w:val="24"/>
              </w:rPr>
              <w:t xml:space="preserve">5</w:t>
            </w:r>
          </w:p>
        </w:tc>
        <w:tc>
          <w:tcPr>
            <w:tcW w:w="1701" w:type="dxa"/>
          </w:tcPr>
          <w:p>
            <w:pPr>
              <w:pStyle w:val="0"/>
              <w:jc w:val="center"/>
            </w:pPr>
            <w:r>
              <w:rPr>
                <w:sz w:val="24"/>
              </w:rPr>
              <w:t xml:space="preserve">6</w:t>
            </w:r>
          </w:p>
        </w:tc>
        <w:tc>
          <w:tcPr>
            <w:tcW w:w="1247" w:type="dxa"/>
          </w:tcPr>
          <w:p>
            <w:pPr>
              <w:pStyle w:val="0"/>
              <w:jc w:val="center"/>
            </w:pPr>
            <w:r>
              <w:rPr>
                <w:sz w:val="24"/>
              </w:rPr>
              <w:t xml:space="preserve">7 = (5 x 8 + 6 x 9) / 4</w:t>
            </w:r>
          </w:p>
        </w:tc>
        <w:tc>
          <w:tcPr>
            <w:tcW w:w="1247" w:type="dxa"/>
          </w:tcPr>
          <w:p>
            <w:pPr>
              <w:pStyle w:val="0"/>
              <w:jc w:val="center"/>
            </w:pPr>
            <w:r>
              <w:rPr>
                <w:sz w:val="24"/>
              </w:rPr>
              <w:t xml:space="preserve">8</w:t>
            </w:r>
          </w:p>
        </w:tc>
        <w:tc>
          <w:tcPr>
            <w:tcW w:w="1020" w:type="dxa"/>
          </w:tcPr>
          <w:p>
            <w:pPr>
              <w:pStyle w:val="0"/>
              <w:jc w:val="center"/>
            </w:pPr>
            <w:r>
              <w:rPr>
                <w:sz w:val="24"/>
              </w:rPr>
              <w:t xml:space="preserve">9</w:t>
            </w:r>
          </w:p>
        </w:tc>
        <w:tc>
          <w:tcPr>
            <w:tcW w:w="976" w:type="dxa"/>
          </w:tcPr>
          <w:p>
            <w:pPr>
              <w:pStyle w:val="0"/>
              <w:jc w:val="center"/>
            </w:pPr>
            <w:r>
              <w:rPr>
                <w:sz w:val="24"/>
              </w:rPr>
              <w:t xml:space="preserve">10</w:t>
            </w:r>
          </w:p>
        </w:tc>
        <w:tc>
          <w:tcPr>
            <w:tcW w:w="850" w:type="dxa"/>
          </w:tcPr>
          <w:p>
            <w:pPr>
              <w:pStyle w:val="0"/>
              <w:jc w:val="center"/>
            </w:pPr>
            <w:r>
              <w:rPr>
                <w:sz w:val="24"/>
              </w:rPr>
              <w:t xml:space="preserve">11</w:t>
            </w:r>
          </w:p>
        </w:tc>
        <w:tc>
          <w:tcPr>
            <w:tcW w:w="1474" w:type="dxa"/>
          </w:tcPr>
          <w:p>
            <w:pPr>
              <w:pStyle w:val="0"/>
              <w:jc w:val="center"/>
            </w:pPr>
            <w:r>
              <w:rPr>
                <w:sz w:val="24"/>
              </w:rPr>
              <w:t xml:space="preserve">12</w:t>
            </w:r>
          </w:p>
        </w:tc>
        <w:tc>
          <w:tcPr>
            <w:tcW w:w="794" w:type="dxa"/>
          </w:tcPr>
          <w:p>
            <w:pPr>
              <w:pStyle w:val="0"/>
              <w:jc w:val="center"/>
            </w:pPr>
            <w:r>
              <w:rPr>
                <w:sz w:val="24"/>
              </w:rPr>
              <w:t xml:space="preserve">13</w:t>
            </w:r>
          </w:p>
        </w:tc>
        <w:tc>
          <w:tcPr>
            <w:tcW w:w="1247" w:type="dxa"/>
          </w:tcPr>
          <w:p>
            <w:pPr>
              <w:pStyle w:val="0"/>
              <w:jc w:val="center"/>
            </w:pPr>
            <w:r>
              <w:rPr>
                <w:sz w:val="24"/>
              </w:rPr>
              <w:t xml:space="preserve">14</w:t>
            </w:r>
          </w:p>
        </w:tc>
        <w:tc>
          <w:tcPr>
            <w:tcW w:w="709" w:type="dxa"/>
          </w:tcPr>
          <w:p>
            <w:pPr>
              <w:pStyle w:val="0"/>
              <w:jc w:val="center"/>
            </w:pPr>
            <w:r>
              <w:rPr>
                <w:sz w:val="24"/>
              </w:rPr>
              <w:t xml:space="preserve">15</w:t>
            </w:r>
          </w:p>
        </w:tc>
      </w:tr>
      <w:tr>
        <w:tc>
          <w:tcPr>
            <w:tcW w:w="2721" w:type="dxa"/>
          </w:tcPr>
          <w:p>
            <w:pPr>
              <w:pStyle w:val="0"/>
            </w:pPr>
            <w:r>
              <w:rPr>
                <w:sz w:val="24"/>
              </w:rPr>
              <w:t xml:space="preserve">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в том числе:</w:t>
            </w:r>
          </w:p>
        </w:tc>
        <w:tc>
          <w:tcPr>
            <w:tcW w:w="850" w:type="dxa"/>
          </w:tcPr>
          <w:p>
            <w:pPr>
              <w:pStyle w:val="0"/>
              <w:jc w:val="center"/>
            </w:pPr>
            <w:r>
              <w:rPr>
                <w:sz w:val="24"/>
              </w:rPr>
              <w:t xml:space="preserve">1</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7 884,7</w:t>
            </w:r>
          </w:p>
        </w:tc>
        <w:tc>
          <w:tcPr>
            <w:tcW w:w="850" w:type="dxa"/>
          </w:tcPr>
          <w:p>
            <w:pPr>
              <w:pStyle w:val="0"/>
              <w:jc w:val="center"/>
            </w:pPr>
            <w:r>
              <w:rPr>
                <w:sz w:val="24"/>
              </w:rPr>
              <w:t xml:space="preserve">180,7</w:t>
            </w:r>
          </w:p>
        </w:tc>
        <w:tc>
          <w:tcPr>
            <w:tcW w:w="1474" w:type="dxa"/>
          </w:tcPr>
          <w:p>
            <w:pPr>
              <w:pStyle w:val="0"/>
              <w:jc w:val="center"/>
            </w:pPr>
            <w:r>
              <w:rPr>
                <w:sz w:val="24"/>
              </w:rPr>
              <w:t xml:space="preserve">8 508 675,4</w:t>
            </w:r>
          </w:p>
        </w:tc>
        <w:tc>
          <w:tcPr>
            <w:tcW w:w="794" w:type="dxa"/>
          </w:tcPr>
          <w:p>
            <w:pPr>
              <w:pStyle w:val="0"/>
              <w:jc w:val="center"/>
            </w:pPr>
            <w:r>
              <w:rPr>
                <w:sz w:val="24"/>
              </w:rPr>
              <w:t xml:space="preserve">24,3</w:t>
            </w:r>
          </w:p>
        </w:tc>
        <w:tc>
          <w:tcPr>
            <w:tcW w:w="1247" w:type="dxa"/>
          </w:tcPr>
          <w:p>
            <w:pPr>
              <w:pStyle w:val="0"/>
              <w:jc w:val="center"/>
            </w:pPr>
            <w:r>
              <w:rPr>
                <w:sz w:val="24"/>
              </w:rPr>
              <w:t xml:space="preserve">195 035,7</w:t>
            </w:r>
          </w:p>
        </w:tc>
        <w:tc>
          <w:tcPr>
            <w:tcW w:w="709" w:type="dxa"/>
          </w:tcPr>
          <w:p>
            <w:pPr>
              <w:pStyle w:val="0"/>
              <w:jc w:val="center"/>
            </w:pPr>
            <w:r>
              <w:rPr>
                <w:sz w:val="24"/>
              </w:rPr>
              <w:t xml:space="preserve">0,6</w:t>
            </w:r>
          </w:p>
        </w:tc>
      </w:tr>
      <w:tr>
        <w:tc>
          <w:tcPr>
            <w:tcW w:w="2721" w:type="dxa"/>
          </w:tcPr>
          <w:p>
            <w:pPr>
              <w:pStyle w:val="0"/>
            </w:pPr>
            <w:r>
              <w:rPr>
                <w:sz w:val="24"/>
              </w:rPr>
              <w:t xml:space="preserve">I. Нормируемая медицинская помощь</w:t>
            </w:r>
          </w:p>
        </w:tc>
        <w:tc>
          <w:tcPr>
            <w:tcW w:w="850" w:type="dxa"/>
          </w:tcPr>
          <w:p>
            <w:pPr>
              <w:pStyle w:val="0"/>
              <w:jc w:val="center"/>
            </w:pPr>
            <w:r>
              <w:rPr>
                <w:sz w:val="24"/>
              </w:rPr>
              <w:t xml:space="preserve">А</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3 596,4</w:t>
            </w:r>
          </w:p>
        </w:tc>
        <w:tc>
          <w:tcPr>
            <w:tcW w:w="850" w:type="dxa"/>
          </w:tcPr>
          <w:p>
            <w:pPr>
              <w:pStyle w:val="0"/>
              <w:jc w:val="center"/>
            </w:pPr>
            <w:r>
              <w:rPr>
                <w:sz w:val="24"/>
              </w:rPr>
              <w:t xml:space="preserve">179,3</w:t>
            </w:r>
          </w:p>
        </w:tc>
        <w:tc>
          <w:tcPr>
            <w:tcW w:w="1474" w:type="dxa"/>
          </w:tcPr>
          <w:p>
            <w:pPr>
              <w:pStyle w:val="0"/>
              <w:jc w:val="center"/>
            </w:pPr>
            <w:r>
              <w:rPr>
                <w:sz w:val="24"/>
              </w:rPr>
              <w:t xml:space="preserve">3 881 021,7</w:t>
            </w:r>
          </w:p>
        </w:tc>
        <w:tc>
          <w:tcPr>
            <w:tcW w:w="794" w:type="dxa"/>
          </w:tcPr>
          <w:p>
            <w:pPr>
              <w:pStyle w:val="0"/>
              <w:jc w:val="center"/>
            </w:pPr>
            <w:r>
              <w:rPr>
                <w:sz w:val="24"/>
              </w:rPr>
              <w:t xml:space="preserve">10,4</w:t>
            </w:r>
          </w:p>
        </w:tc>
        <w:tc>
          <w:tcPr>
            <w:tcW w:w="1247" w:type="dxa"/>
          </w:tcPr>
          <w:p>
            <w:pPr>
              <w:pStyle w:val="0"/>
              <w:jc w:val="center"/>
            </w:pPr>
            <w:r>
              <w:rPr>
                <w:sz w:val="24"/>
              </w:rPr>
              <w:t xml:space="preserve">193 487,8</w:t>
            </w:r>
          </w:p>
        </w:tc>
        <w:tc>
          <w:tcPr>
            <w:tcW w:w="709" w:type="dxa"/>
          </w:tcPr>
          <w:p>
            <w:pPr>
              <w:pStyle w:val="0"/>
              <w:jc w:val="center"/>
            </w:pPr>
            <w:r>
              <w:rPr>
                <w:sz w:val="24"/>
              </w:rPr>
              <w:t xml:space="preserve">0,5</w:t>
            </w:r>
          </w:p>
        </w:tc>
      </w:tr>
      <w:tr>
        <w:tc>
          <w:tcPr>
            <w:tcW w:w="2721" w:type="dxa"/>
          </w:tcPr>
          <w:p>
            <w:pPr>
              <w:pStyle w:val="0"/>
            </w:pPr>
            <w:r>
              <w:rPr>
                <w:sz w:val="24"/>
              </w:rPr>
              <w:t xml:space="preserve">1. Скорая медицинская помощь, включая скорую специализированную медицинскую помощь, не входящая в территориальную программу ОМС </w:t>
            </w:r>
            <w:hyperlink w:tooltip="&lt;**&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устанавливаются субъектом Российской Федерации." w:anchor="P7754" w:history="0">
              <w:r>
                <w:rPr>
                  <w:color w:val="0000ff"/>
                  <w:sz w:val="24"/>
                </w:rPr>
                <w:t xml:space="preserve">&lt;**&gt;</w:t>
              </w:r>
            </w:hyperlink>
            <w:r>
              <w:rPr>
                <w:sz w:val="24"/>
              </w:rPr>
              <w:t xml:space="preserve">, в том числе:</w:t>
            </w:r>
          </w:p>
        </w:tc>
        <w:tc>
          <w:tcPr>
            <w:tcW w:w="850" w:type="dxa"/>
          </w:tcPr>
          <w:p>
            <w:pPr>
              <w:pStyle w:val="0"/>
              <w:jc w:val="center"/>
            </w:pPr>
            <w:r>
              <w:rPr>
                <w:sz w:val="24"/>
              </w:rPr>
              <w:t xml:space="preserve">2</w:t>
            </w:r>
          </w:p>
        </w:tc>
        <w:tc>
          <w:tcPr>
            <w:tcW w:w="1984" w:type="dxa"/>
          </w:tcPr>
          <w:p>
            <w:pPr>
              <w:pStyle w:val="0"/>
            </w:pPr>
            <w:r>
              <w:rPr>
                <w:sz w:val="24"/>
              </w:rPr>
              <w:t xml:space="preserve">вызов</w:t>
            </w:r>
          </w:p>
        </w:tc>
        <w:tc>
          <w:tcPr>
            <w:tcW w:w="1701" w:type="dxa"/>
          </w:tcPr>
          <w:p>
            <w:pPr>
              <w:pStyle w:val="0"/>
              <w:jc w:val="center"/>
            </w:pPr>
            <w:r>
              <w:rPr>
                <w:sz w:val="24"/>
              </w:rPr>
              <w:t xml:space="preserve">0,0167615546</w:t>
            </w:r>
          </w:p>
        </w:tc>
        <w:tc>
          <w:tcPr>
            <w:tcW w:w="1701" w:type="dxa"/>
          </w:tcPr>
          <w:p>
            <w:pPr>
              <w:pStyle w:val="0"/>
              <w:jc w:val="center"/>
            </w:pPr>
            <w:r>
              <w:rPr>
                <w:sz w:val="24"/>
              </w:rPr>
              <w:t xml:space="preserve">0,003057</w:t>
            </w:r>
          </w:p>
        </w:tc>
        <w:tc>
          <w:tcPr>
            <w:tcW w:w="1701" w:type="dxa"/>
          </w:tcPr>
          <w:p>
            <w:pPr>
              <w:pStyle w:val="0"/>
              <w:jc w:val="center"/>
            </w:pPr>
            <w:r>
              <w:rPr>
                <w:sz w:val="24"/>
              </w:rPr>
              <w:t xml:space="preserve">0,0137045546</w:t>
            </w:r>
          </w:p>
        </w:tc>
        <w:tc>
          <w:tcPr>
            <w:tcW w:w="1247" w:type="dxa"/>
          </w:tcPr>
          <w:p>
            <w:pPr>
              <w:pStyle w:val="0"/>
              <w:jc w:val="center"/>
            </w:pPr>
            <w:r>
              <w:rPr>
                <w:sz w:val="24"/>
              </w:rPr>
              <w:t xml:space="preserve">8 436,1</w:t>
            </w:r>
          </w:p>
        </w:tc>
        <w:tc>
          <w:tcPr>
            <w:tcW w:w="1247" w:type="dxa"/>
          </w:tcPr>
          <w:p>
            <w:pPr>
              <w:pStyle w:val="0"/>
              <w:jc w:val="center"/>
            </w:pPr>
            <w:r>
              <w:rPr>
                <w:sz w:val="24"/>
              </w:rPr>
              <w:t xml:space="preserve">20 078,8</w:t>
            </w:r>
          </w:p>
        </w:tc>
        <w:tc>
          <w:tcPr>
            <w:tcW w:w="1020" w:type="dxa"/>
          </w:tcPr>
          <w:p>
            <w:pPr>
              <w:pStyle w:val="0"/>
              <w:jc w:val="center"/>
            </w:pPr>
            <w:r>
              <w:rPr>
                <w:sz w:val="24"/>
              </w:rPr>
              <w:t xml:space="preserve">5 839,0</w:t>
            </w:r>
          </w:p>
        </w:tc>
        <w:tc>
          <w:tcPr>
            <w:tcW w:w="976" w:type="dxa"/>
          </w:tcPr>
          <w:p>
            <w:pPr>
              <w:pStyle w:val="0"/>
              <w:jc w:val="center"/>
            </w:pPr>
            <w:r>
              <w:rPr>
                <w:sz w:val="24"/>
              </w:rPr>
              <w:t xml:space="preserve">136,2</w:t>
            </w:r>
          </w:p>
        </w:tc>
        <w:tc>
          <w:tcPr>
            <w:tcW w:w="850" w:type="dxa"/>
          </w:tcPr>
          <w:p>
            <w:pPr>
              <w:pStyle w:val="0"/>
              <w:jc w:val="center"/>
            </w:pPr>
            <w:r>
              <w:rPr>
                <w:sz w:val="24"/>
              </w:rPr>
              <w:t xml:space="preserve">74,8</w:t>
            </w:r>
          </w:p>
        </w:tc>
        <w:tc>
          <w:tcPr>
            <w:tcW w:w="1474" w:type="dxa"/>
          </w:tcPr>
          <w:p>
            <w:pPr>
              <w:pStyle w:val="0"/>
              <w:jc w:val="center"/>
            </w:pPr>
            <w:r>
              <w:rPr>
                <w:sz w:val="24"/>
              </w:rPr>
              <w:t xml:space="preserve">146 964,0</w:t>
            </w:r>
          </w:p>
        </w:tc>
        <w:tc>
          <w:tcPr>
            <w:tcW w:w="794" w:type="dxa"/>
          </w:tcPr>
          <w:p>
            <w:pPr>
              <w:pStyle w:val="0"/>
              <w:jc w:val="center"/>
            </w:pPr>
            <w:r>
              <w:rPr>
                <w:sz w:val="24"/>
              </w:rPr>
              <w:t xml:space="preserve">0,39</w:t>
            </w:r>
          </w:p>
        </w:tc>
        <w:tc>
          <w:tcPr>
            <w:tcW w:w="1247" w:type="dxa"/>
          </w:tcPr>
          <w:p>
            <w:pPr>
              <w:pStyle w:val="0"/>
              <w:jc w:val="center"/>
            </w:pPr>
            <w:r>
              <w:rPr>
                <w:sz w:val="24"/>
              </w:rPr>
              <w:t xml:space="preserve">80 724,1</w:t>
            </w:r>
          </w:p>
        </w:tc>
        <w:tc>
          <w:tcPr>
            <w:tcW w:w="709" w:type="dxa"/>
          </w:tcPr>
          <w:p>
            <w:pPr>
              <w:pStyle w:val="0"/>
              <w:jc w:val="center"/>
            </w:pPr>
            <w:r>
              <w:rPr>
                <w:sz w:val="24"/>
              </w:rPr>
              <w:t xml:space="preserve">0,22</w:t>
            </w:r>
          </w:p>
        </w:tc>
      </w:tr>
      <w:tr>
        <w:tc>
          <w:tcPr>
            <w:tcW w:w="2721" w:type="dxa"/>
          </w:tcPr>
          <w:p>
            <w:pPr>
              <w:pStyle w:val="0"/>
            </w:pPr>
            <w:r>
              <w:rPr>
                <w:sz w:val="24"/>
              </w:rPr>
              <w:t xml:space="preserve">не идентифицированным и не застрахованным в системе ОМС лицам</w:t>
            </w:r>
          </w:p>
        </w:tc>
        <w:tc>
          <w:tcPr>
            <w:tcW w:w="850" w:type="dxa"/>
          </w:tcPr>
          <w:p>
            <w:pPr>
              <w:pStyle w:val="0"/>
              <w:jc w:val="center"/>
            </w:pPr>
            <w:r>
              <w:rPr>
                <w:sz w:val="24"/>
              </w:rPr>
              <w:t xml:space="preserve">3</w:t>
            </w:r>
          </w:p>
        </w:tc>
        <w:tc>
          <w:tcPr>
            <w:tcW w:w="1984" w:type="dxa"/>
          </w:tcPr>
          <w:p>
            <w:pPr>
              <w:pStyle w:val="0"/>
            </w:pPr>
            <w:r>
              <w:rPr>
                <w:sz w:val="24"/>
              </w:rPr>
              <w:t xml:space="preserve">вызов</w:t>
            </w:r>
          </w:p>
        </w:tc>
        <w:tc>
          <w:tcPr>
            <w:tcW w:w="1701" w:type="dxa"/>
          </w:tcPr>
          <w:p>
            <w:pPr>
              <w:pStyle w:val="0"/>
              <w:jc w:val="center"/>
            </w:pPr>
            <w:r>
              <w:rPr>
                <w:sz w:val="24"/>
              </w:rPr>
              <w:t xml:space="preserve">0,001719</w:t>
            </w:r>
          </w:p>
        </w:tc>
        <w:tc>
          <w:tcPr>
            <w:tcW w:w="1701" w:type="dxa"/>
          </w:tcPr>
          <w:p>
            <w:pPr>
              <w:pStyle w:val="0"/>
              <w:jc w:val="center"/>
            </w:pPr>
            <w:r>
              <w:rPr>
                <w:sz w:val="24"/>
              </w:rPr>
              <w:t xml:space="preserve">0,001719</w:t>
            </w:r>
          </w:p>
        </w:tc>
        <w:tc>
          <w:tcPr>
            <w:tcW w:w="1701" w:type="dxa"/>
          </w:tcPr>
          <w:p>
            <w:pPr>
              <w:pStyle w:val="0"/>
              <w:jc w:val="center"/>
            </w:pPr>
            <w:r>
              <w:rPr>
                <w:sz w:val="24"/>
              </w:rPr>
              <w:t xml:space="preserve">Х</w:t>
            </w:r>
          </w:p>
        </w:tc>
        <w:tc>
          <w:tcPr>
            <w:tcW w:w="1247" w:type="dxa"/>
          </w:tcPr>
          <w:p>
            <w:pPr>
              <w:pStyle w:val="0"/>
              <w:jc w:val="center"/>
            </w:pPr>
            <w:r>
              <w:rPr>
                <w:sz w:val="24"/>
              </w:rPr>
              <w:t xml:space="preserve">5 839,0</w:t>
            </w:r>
          </w:p>
        </w:tc>
        <w:tc>
          <w:tcPr>
            <w:tcW w:w="1247" w:type="dxa"/>
          </w:tcPr>
          <w:p>
            <w:pPr>
              <w:pStyle w:val="0"/>
              <w:jc w:val="center"/>
            </w:pPr>
            <w:r>
              <w:rPr>
                <w:sz w:val="24"/>
              </w:rPr>
              <w:t xml:space="preserve">5 839,0</w:t>
            </w:r>
          </w:p>
        </w:tc>
        <w:tc>
          <w:tcPr>
            <w:tcW w:w="1020" w:type="dxa"/>
          </w:tcPr>
          <w:p>
            <w:pPr>
              <w:pStyle w:val="0"/>
              <w:jc w:val="center"/>
            </w:pPr>
            <w:r>
              <w:rPr>
                <w:sz w:val="24"/>
              </w:rPr>
              <w:t xml:space="preserve">Х</w:t>
            </w:r>
          </w:p>
        </w:tc>
        <w:tc>
          <w:tcPr>
            <w:tcW w:w="976" w:type="dxa"/>
          </w:tcPr>
          <w:p>
            <w:pPr>
              <w:pStyle w:val="0"/>
              <w:jc w:val="center"/>
            </w:pPr>
            <w:r>
              <w:rPr>
                <w:sz w:val="24"/>
              </w:rPr>
              <w:t xml:space="preserve">10,0</w:t>
            </w:r>
          </w:p>
        </w:tc>
        <w:tc>
          <w:tcPr>
            <w:tcW w:w="850" w:type="dxa"/>
          </w:tcPr>
          <w:p>
            <w:pPr>
              <w:pStyle w:val="0"/>
              <w:jc w:val="center"/>
            </w:pPr>
            <w:r>
              <w:rPr>
                <w:sz w:val="24"/>
              </w:rPr>
              <w:t xml:space="preserve">Х</w:t>
            </w:r>
          </w:p>
        </w:tc>
        <w:tc>
          <w:tcPr>
            <w:tcW w:w="1474" w:type="dxa"/>
          </w:tcPr>
          <w:p>
            <w:pPr>
              <w:pStyle w:val="0"/>
              <w:jc w:val="center"/>
            </w:pPr>
            <w:r>
              <w:rPr>
                <w:sz w:val="24"/>
              </w:rPr>
              <w:t xml:space="preserve">10 831,3</w:t>
            </w:r>
          </w:p>
        </w:tc>
        <w:tc>
          <w:tcPr>
            <w:tcW w:w="794" w:type="dxa"/>
          </w:tcPr>
          <w:p>
            <w:pPr>
              <w:pStyle w:val="0"/>
              <w:jc w:val="center"/>
            </w:pPr>
            <w:r>
              <w:rPr>
                <w:sz w:val="24"/>
              </w:rPr>
              <w:t xml:space="preserve">0,03</w:t>
            </w:r>
          </w:p>
        </w:tc>
        <w:tc>
          <w:tcPr>
            <w:tcW w:w="1247" w:type="dxa"/>
          </w:tcPr>
          <w:p>
            <w:pPr>
              <w:pStyle w:val="0"/>
              <w:jc w:val="center"/>
            </w:pPr>
            <w:r>
              <w:rPr>
                <w:sz w:val="24"/>
              </w:rPr>
              <w:t xml:space="preserve">Х</w:t>
            </w:r>
          </w:p>
        </w:tc>
        <w:tc>
          <w:tcPr>
            <w:tcW w:w="709" w:type="dxa"/>
          </w:tcPr>
          <w:p>
            <w:pPr>
              <w:pStyle w:val="0"/>
              <w:jc w:val="center"/>
            </w:pPr>
            <w:r>
              <w:rPr>
                <w:sz w:val="24"/>
              </w:rPr>
              <w:t xml:space="preserve">Х</w:t>
            </w:r>
          </w:p>
        </w:tc>
      </w:tr>
      <w:tr>
        <w:tc>
          <w:tcPr>
            <w:tcW w:w="2721" w:type="dxa"/>
          </w:tcPr>
          <w:p>
            <w:pPr>
              <w:pStyle w:val="0"/>
            </w:pPr>
            <w:r>
              <w:rPr>
                <w:sz w:val="24"/>
              </w:rPr>
              <w:t xml:space="preserve">скорая медицинская помощь при санитарно-авиационной эвакуации, санитарной эвакуации</w:t>
            </w:r>
          </w:p>
        </w:tc>
        <w:tc>
          <w:tcPr>
            <w:tcW w:w="850" w:type="dxa"/>
          </w:tcPr>
          <w:p>
            <w:pPr>
              <w:pStyle w:val="0"/>
              <w:jc w:val="center"/>
            </w:pPr>
            <w:r>
              <w:rPr>
                <w:sz w:val="24"/>
              </w:rPr>
              <w:t xml:space="preserve">4</w:t>
            </w:r>
          </w:p>
        </w:tc>
        <w:tc>
          <w:tcPr>
            <w:tcW w:w="1984" w:type="dxa"/>
          </w:tcPr>
          <w:p>
            <w:pPr>
              <w:pStyle w:val="0"/>
            </w:pPr>
            <w:r>
              <w:rPr>
                <w:sz w:val="24"/>
              </w:rPr>
              <w:t xml:space="preserve">вызов</w:t>
            </w:r>
          </w:p>
        </w:tc>
        <w:tc>
          <w:tcPr>
            <w:tcW w:w="1701" w:type="dxa"/>
          </w:tcPr>
          <w:p>
            <w:pPr>
              <w:pStyle w:val="0"/>
              <w:jc w:val="center"/>
            </w:pPr>
            <w:r>
              <w:rPr>
                <w:sz w:val="24"/>
              </w:rPr>
              <w:t xml:space="preserve">0,001338</w:t>
            </w:r>
          </w:p>
        </w:tc>
        <w:tc>
          <w:tcPr>
            <w:tcW w:w="1701" w:type="dxa"/>
          </w:tcPr>
          <w:p>
            <w:pPr>
              <w:pStyle w:val="0"/>
              <w:jc w:val="center"/>
            </w:pPr>
            <w:r>
              <w:rPr>
                <w:sz w:val="24"/>
              </w:rPr>
              <w:t xml:space="preserve">0,001338</w:t>
            </w:r>
          </w:p>
        </w:tc>
        <w:tc>
          <w:tcPr>
            <w:tcW w:w="1701" w:type="dxa"/>
          </w:tcPr>
          <w:p>
            <w:pPr>
              <w:pStyle w:val="0"/>
              <w:jc w:val="center"/>
            </w:pPr>
            <w:r>
              <w:rPr>
                <w:sz w:val="24"/>
              </w:rPr>
              <w:t xml:space="preserve">0</w:t>
            </w:r>
          </w:p>
        </w:tc>
        <w:tc>
          <w:tcPr>
            <w:tcW w:w="1247" w:type="dxa"/>
          </w:tcPr>
          <w:p>
            <w:pPr>
              <w:pStyle w:val="0"/>
              <w:jc w:val="center"/>
            </w:pPr>
            <w:r>
              <w:rPr>
                <w:sz w:val="24"/>
              </w:rPr>
              <w:t xml:space="preserve">38 371,6</w:t>
            </w:r>
          </w:p>
        </w:tc>
        <w:tc>
          <w:tcPr>
            <w:tcW w:w="1247" w:type="dxa"/>
          </w:tcPr>
          <w:p>
            <w:pPr>
              <w:pStyle w:val="0"/>
              <w:jc w:val="center"/>
            </w:pPr>
            <w:r>
              <w:rPr>
                <w:sz w:val="24"/>
              </w:rPr>
              <w:t xml:space="preserve">38 371,6</w:t>
            </w:r>
          </w:p>
        </w:tc>
        <w:tc>
          <w:tcPr>
            <w:tcW w:w="1020" w:type="dxa"/>
          </w:tcPr>
          <w:p>
            <w:pPr>
              <w:pStyle w:val="0"/>
              <w:jc w:val="center"/>
            </w:pPr>
            <w:r>
              <w:rPr>
                <w:sz w:val="24"/>
              </w:rPr>
              <w:t xml:space="preserve">0</w:t>
            </w:r>
          </w:p>
        </w:tc>
        <w:tc>
          <w:tcPr>
            <w:tcW w:w="976" w:type="dxa"/>
          </w:tcPr>
          <w:p>
            <w:pPr>
              <w:pStyle w:val="0"/>
              <w:jc w:val="center"/>
            </w:pPr>
            <w:r>
              <w:rPr>
                <w:sz w:val="24"/>
              </w:rPr>
              <w:t xml:space="preserve">51,3</w:t>
            </w:r>
          </w:p>
        </w:tc>
        <w:tc>
          <w:tcPr>
            <w:tcW w:w="850" w:type="dxa"/>
          </w:tcPr>
          <w:p>
            <w:pPr>
              <w:pStyle w:val="0"/>
              <w:jc w:val="center"/>
            </w:pPr>
            <w:r>
              <w:rPr>
                <w:sz w:val="24"/>
              </w:rPr>
              <w:t xml:space="preserve">0</w:t>
            </w:r>
          </w:p>
        </w:tc>
        <w:tc>
          <w:tcPr>
            <w:tcW w:w="1474" w:type="dxa"/>
          </w:tcPr>
          <w:p>
            <w:pPr>
              <w:pStyle w:val="0"/>
              <w:jc w:val="center"/>
            </w:pPr>
            <w:r>
              <w:rPr>
                <w:sz w:val="24"/>
              </w:rPr>
              <w:t xml:space="preserve">55 408,6</w:t>
            </w:r>
          </w:p>
        </w:tc>
        <w:tc>
          <w:tcPr>
            <w:tcW w:w="794" w:type="dxa"/>
          </w:tcPr>
          <w:p>
            <w:pPr>
              <w:pStyle w:val="0"/>
              <w:jc w:val="center"/>
            </w:pPr>
            <w:r>
              <w:rPr>
                <w:sz w:val="24"/>
              </w:rPr>
              <w:t xml:space="preserve">0,15</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p>
            <w:pPr>
              <w:pStyle w:val="0"/>
            </w:pPr>
            <w:r>
              <w:rPr>
                <w:sz w:val="24"/>
              </w:rPr>
              <w:t xml:space="preserve">2. Первичная медико-санитарная помощь, предоставляемая:</w:t>
            </w:r>
          </w:p>
        </w:tc>
        <w:tc>
          <w:tcPr>
            <w:tcW w:w="850" w:type="dxa"/>
          </w:tcPr>
          <w:p>
            <w:pPr>
              <w:pStyle w:val="0"/>
              <w:jc w:val="center"/>
            </w:pPr>
            <w:r>
              <w:rPr>
                <w:sz w:val="24"/>
              </w:rPr>
              <w:t xml:space="preserve">5</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905,7</w:t>
            </w:r>
          </w:p>
        </w:tc>
        <w:tc>
          <w:tcPr>
            <w:tcW w:w="850" w:type="dxa"/>
          </w:tcPr>
          <w:p>
            <w:pPr>
              <w:pStyle w:val="0"/>
              <w:jc w:val="center"/>
            </w:pPr>
            <w:r>
              <w:rPr>
                <w:sz w:val="24"/>
              </w:rPr>
              <w:t xml:space="preserve">88,4</w:t>
            </w:r>
          </w:p>
        </w:tc>
        <w:tc>
          <w:tcPr>
            <w:tcW w:w="1474" w:type="dxa"/>
          </w:tcPr>
          <w:p>
            <w:pPr>
              <w:pStyle w:val="0"/>
              <w:jc w:val="center"/>
            </w:pPr>
            <w:r>
              <w:rPr>
                <w:sz w:val="24"/>
              </w:rPr>
              <w:t xml:space="preserve">977 402,0</w:t>
            </w:r>
          </w:p>
        </w:tc>
        <w:tc>
          <w:tcPr>
            <w:tcW w:w="794" w:type="dxa"/>
          </w:tcPr>
          <w:p>
            <w:pPr>
              <w:pStyle w:val="0"/>
              <w:jc w:val="center"/>
            </w:pPr>
            <w:r>
              <w:rPr>
                <w:sz w:val="24"/>
              </w:rPr>
              <w:t xml:space="preserve">2,61</w:t>
            </w:r>
          </w:p>
        </w:tc>
        <w:tc>
          <w:tcPr>
            <w:tcW w:w="1247" w:type="dxa"/>
          </w:tcPr>
          <w:p>
            <w:pPr>
              <w:pStyle w:val="0"/>
              <w:jc w:val="center"/>
            </w:pPr>
            <w:r>
              <w:rPr>
                <w:sz w:val="24"/>
              </w:rPr>
              <w:t xml:space="preserve">95 410,6</w:t>
            </w:r>
          </w:p>
        </w:tc>
        <w:tc>
          <w:tcPr>
            <w:tcW w:w="709" w:type="dxa"/>
          </w:tcPr>
          <w:p>
            <w:pPr>
              <w:pStyle w:val="0"/>
              <w:jc w:val="center"/>
            </w:pPr>
            <w:r>
              <w:rPr>
                <w:sz w:val="24"/>
              </w:rPr>
              <w:t xml:space="preserve">0,26</w:t>
            </w:r>
          </w:p>
        </w:tc>
      </w:tr>
      <w:tr>
        <w:tc>
          <w:tcPr>
            <w:tcW w:w="2721" w:type="dxa"/>
          </w:tcPr>
          <w:p>
            <w:pPr>
              <w:pStyle w:val="0"/>
            </w:pPr>
            <w:r>
              <w:rPr>
                <w:sz w:val="24"/>
              </w:rPr>
              <w:t xml:space="preserve">2.1. в амбулаторных условиях:</w:t>
            </w:r>
          </w:p>
        </w:tc>
        <w:tc>
          <w:tcPr>
            <w:tcW w:w="850" w:type="dxa"/>
          </w:tcPr>
          <w:p>
            <w:pPr>
              <w:pStyle w:val="0"/>
              <w:jc w:val="center"/>
            </w:pPr>
            <w:r>
              <w:rPr>
                <w:sz w:val="24"/>
              </w:rPr>
              <w:t xml:space="preserve">6</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905,7</w:t>
            </w:r>
          </w:p>
        </w:tc>
        <w:tc>
          <w:tcPr>
            <w:tcW w:w="850" w:type="dxa"/>
          </w:tcPr>
          <w:p>
            <w:pPr>
              <w:pStyle w:val="0"/>
              <w:jc w:val="center"/>
            </w:pPr>
            <w:r>
              <w:rPr>
                <w:sz w:val="24"/>
              </w:rPr>
              <w:t xml:space="preserve">88,4</w:t>
            </w:r>
          </w:p>
        </w:tc>
        <w:tc>
          <w:tcPr>
            <w:tcW w:w="1474" w:type="dxa"/>
          </w:tcPr>
          <w:p>
            <w:pPr>
              <w:pStyle w:val="0"/>
              <w:jc w:val="center"/>
            </w:pPr>
            <w:r>
              <w:rPr>
                <w:sz w:val="24"/>
              </w:rPr>
              <w:t xml:space="preserve">977 402,0</w:t>
            </w:r>
          </w:p>
        </w:tc>
        <w:tc>
          <w:tcPr>
            <w:tcW w:w="794" w:type="dxa"/>
          </w:tcPr>
          <w:p>
            <w:pPr>
              <w:pStyle w:val="0"/>
              <w:jc w:val="center"/>
            </w:pPr>
            <w:r>
              <w:rPr>
                <w:sz w:val="24"/>
              </w:rPr>
              <w:t xml:space="preserve">2,61</w:t>
            </w:r>
          </w:p>
        </w:tc>
        <w:tc>
          <w:tcPr>
            <w:tcW w:w="1247" w:type="dxa"/>
          </w:tcPr>
          <w:p>
            <w:pPr>
              <w:pStyle w:val="0"/>
              <w:jc w:val="center"/>
            </w:pPr>
            <w:r>
              <w:rPr>
                <w:sz w:val="24"/>
              </w:rPr>
              <w:t xml:space="preserve">95 410,6</w:t>
            </w:r>
          </w:p>
        </w:tc>
        <w:tc>
          <w:tcPr>
            <w:tcW w:w="709" w:type="dxa"/>
          </w:tcPr>
          <w:p>
            <w:pPr>
              <w:pStyle w:val="0"/>
              <w:jc w:val="center"/>
            </w:pPr>
            <w:r>
              <w:rPr>
                <w:sz w:val="24"/>
              </w:rPr>
              <w:t xml:space="preserve">0,26</w:t>
            </w:r>
          </w:p>
        </w:tc>
      </w:tr>
      <w:tr>
        <w:tc>
          <w:tcPr>
            <w:tcW w:w="2721" w:type="dxa"/>
          </w:tcPr>
          <w:bookmarkStart w:id="7194" w:name="P7194"/>
          <w:bookmarkEnd w:id="7194"/>
          <w:p>
            <w:pPr>
              <w:pStyle w:val="0"/>
            </w:pPr>
            <w:r>
              <w:rPr>
                <w:sz w:val="24"/>
              </w:rPr>
              <w:t xml:space="preserve">2.1.1. с профилактической и иными целями </w:t>
            </w:r>
            <w:hyperlink w:tooltip="&lt;***&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 w:anchor="P7755" w:history="0">
              <w:r>
                <w:rPr>
                  <w:color w:val="0000ff"/>
                  <w:sz w:val="24"/>
                </w:rPr>
                <w:t xml:space="preserve">&lt;***&gt;</w:t>
              </w:r>
            </w:hyperlink>
            <w:r>
              <w:rPr>
                <w:sz w:val="24"/>
              </w:rPr>
              <w:t xml:space="preserve">,</w:t>
            </w:r>
          </w:p>
          <w:p>
            <w:pPr>
              <w:pStyle w:val="0"/>
            </w:pPr>
            <w:r>
              <w:rPr>
                <w:sz w:val="24"/>
              </w:rPr>
              <w:t xml:space="preserve">в том числе:</w:t>
            </w:r>
          </w:p>
        </w:tc>
        <w:tc>
          <w:tcPr>
            <w:tcW w:w="850" w:type="dxa"/>
          </w:tcPr>
          <w:p>
            <w:pPr>
              <w:pStyle w:val="0"/>
              <w:jc w:val="center"/>
            </w:pPr>
            <w:r>
              <w:rPr>
                <w:sz w:val="24"/>
              </w:rPr>
              <w:t xml:space="preserve">7</w:t>
            </w:r>
          </w:p>
        </w:tc>
        <w:tc>
          <w:tcPr>
            <w:tcW w:w="1984" w:type="dxa"/>
          </w:tcPr>
          <w:p>
            <w:pPr>
              <w:pStyle w:val="0"/>
            </w:pPr>
            <w:r>
              <w:rPr>
                <w:sz w:val="24"/>
              </w:rPr>
              <w:t xml:space="preserve">посещение</w:t>
            </w:r>
          </w:p>
        </w:tc>
        <w:tc>
          <w:tcPr>
            <w:tcW w:w="1701" w:type="dxa"/>
          </w:tcPr>
          <w:p>
            <w:pPr>
              <w:pStyle w:val="0"/>
              <w:jc w:val="center"/>
            </w:pPr>
            <w:r>
              <w:rPr>
                <w:sz w:val="24"/>
              </w:rPr>
              <w:t xml:space="preserve">0,7246</w:t>
            </w:r>
          </w:p>
        </w:tc>
        <w:tc>
          <w:tcPr>
            <w:tcW w:w="1701" w:type="dxa"/>
          </w:tcPr>
          <w:p>
            <w:pPr>
              <w:pStyle w:val="0"/>
              <w:jc w:val="center"/>
            </w:pPr>
            <w:r>
              <w:rPr>
                <w:sz w:val="24"/>
              </w:rPr>
              <w:t xml:space="preserve">0,660699865</w:t>
            </w:r>
          </w:p>
        </w:tc>
        <w:tc>
          <w:tcPr>
            <w:tcW w:w="1701" w:type="dxa"/>
          </w:tcPr>
          <w:p>
            <w:pPr>
              <w:pStyle w:val="0"/>
              <w:jc w:val="center"/>
            </w:pPr>
            <w:r>
              <w:rPr>
                <w:sz w:val="24"/>
              </w:rPr>
              <w:t xml:space="preserve">0,063900135</w:t>
            </w:r>
          </w:p>
        </w:tc>
        <w:tc>
          <w:tcPr>
            <w:tcW w:w="1247" w:type="dxa"/>
          </w:tcPr>
          <w:p>
            <w:pPr>
              <w:pStyle w:val="0"/>
              <w:jc w:val="center"/>
            </w:pPr>
            <w:r>
              <w:rPr>
                <w:sz w:val="24"/>
              </w:rPr>
              <w:t xml:space="preserve">772,2</w:t>
            </w:r>
          </w:p>
        </w:tc>
        <w:tc>
          <w:tcPr>
            <w:tcW w:w="1247" w:type="dxa"/>
          </w:tcPr>
          <w:p>
            <w:pPr>
              <w:pStyle w:val="0"/>
              <w:jc w:val="center"/>
            </w:pPr>
            <w:r>
              <w:rPr>
                <w:sz w:val="24"/>
              </w:rPr>
              <w:t xml:space="preserve">772,2</w:t>
            </w:r>
          </w:p>
        </w:tc>
        <w:tc>
          <w:tcPr>
            <w:tcW w:w="1020" w:type="dxa"/>
          </w:tcPr>
          <w:p>
            <w:pPr>
              <w:pStyle w:val="0"/>
              <w:jc w:val="center"/>
            </w:pPr>
            <w:r>
              <w:rPr>
                <w:sz w:val="24"/>
              </w:rPr>
              <w:t xml:space="preserve">772,2</w:t>
            </w:r>
          </w:p>
        </w:tc>
        <w:tc>
          <w:tcPr>
            <w:tcW w:w="976" w:type="dxa"/>
          </w:tcPr>
          <w:p>
            <w:pPr>
              <w:pStyle w:val="0"/>
              <w:jc w:val="center"/>
            </w:pPr>
            <w:r>
              <w:rPr>
                <w:sz w:val="24"/>
              </w:rPr>
              <w:t xml:space="preserve">559,5</w:t>
            </w:r>
          </w:p>
        </w:tc>
        <w:tc>
          <w:tcPr>
            <w:tcW w:w="850" w:type="dxa"/>
          </w:tcPr>
          <w:p>
            <w:pPr>
              <w:pStyle w:val="0"/>
              <w:jc w:val="center"/>
            </w:pPr>
            <w:r>
              <w:rPr>
                <w:sz w:val="24"/>
              </w:rPr>
              <w:t xml:space="preserve">49,3</w:t>
            </w:r>
          </w:p>
        </w:tc>
        <w:tc>
          <w:tcPr>
            <w:tcW w:w="1474" w:type="dxa"/>
          </w:tcPr>
          <w:p>
            <w:pPr>
              <w:pStyle w:val="0"/>
              <w:jc w:val="center"/>
            </w:pPr>
            <w:r>
              <w:rPr>
                <w:sz w:val="24"/>
              </w:rPr>
              <w:t xml:space="preserve">603 816,3</w:t>
            </w:r>
          </w:p>
        </w:tc>
        <w:tc>
          <w:tcPr>
            <w:tcW w:w="794" w:type="dxa"/>
          </w:tcPr>
          <w:p>
            <w:pPr>
              <w:pStyle w:val="0"/>
              <w:jc w:val="center"/>
            </w:pPr>
            <w:r>
              <w:rPr>
                <w:sz w:val="24"/>
              </w:rPr>
              <w:t xml:space="preserve">1,62</w:t>
            </w:r>
          </w:p>
        </w:tc>
        <w:tc>
          <w:tcPr>
            <w:tcW w:w="1247" w:type="dxa"/>
          </w:tcPr>
          <w:p>
            <w:pPr>
              <w:pStyle w:val="0"/>
              <w:jc w:val="center"/>
            </w:pPr>
            <w:r>
              <w:rPr>
                <w:sz w:val="24"/>
              </w:rPr>
              <w:t xml:space="preserve">53 248,5</w:t>
            </w:r>
          </w:p>
        </w:tc>
        <w:tc>
          <w:tcPr>
            <w:tcW w:w="709" w:type="dxa"/>
          </w:tcPr>
          <w:p>
            <w:pPr>
              <w:pStyle w:val="0"/>
              <w:jc w:val="center"/>
            </w:pPr>
            <w:r>
              <w:rPr>
                <w:sz w:val="24"/>
              </w:rPr>
              <w:t xml:space="preserve">0,14</w:t>
            </w:r>
          </w:p>
        </w:tc>
      </w:tr>
      <w:tr>
        <w:tc>
          <w:tcPr>
            <w:tcW w:w="2721" w:type="dxa"/>
          </w:tcPr>
          <w:p>
            <w:pPr>
              <w:pStyle w:val="0"/>
            </w:pPr>
            <w:r>
              <w:rPr>
                <w:sz w:val="24"/>
              </w:rPr>
              <w:t xml:space="preserve">не идентифицированным и не застрахованным в системе ОМС лицам</w:t>
            </w:r>
          </w:p>
        </w:tc>
        <w:tc>
          <w:tcPr>
            <w:tcW w:w="850" w:type="dxa"/>
          </w:tcPr>
          <w:p>
            <w:pPr>
              <w:pStyle w:val="0"/>
              <w:jc w:val="center"/>
            </w:pPr>
            <w:r>
              <w:rPr>
                <w:sz w:val="24"/>
              </w:rPr>
              <w:t xml:space="preserve">07.1</w:t>
            </w:r>
          </w:p>
        </w:tc>
        <w:tc>
          <w:tcPr>
            <w:tcW w:w="1984" w:type="dxa"/>
          </w:tcPr>
          <w:p>
            <w:pPr>
              <w:pStyle w:val="0"/>
            </w:pPr>
            <w:r>
              <w:rPr>
                <w:sz w:val="24"/>
              </w:rPr>
              <w:t xml:space="preserve">посещение</w:t>
            </w:r>
          </w:p>
        </w:tc>
        <w:tc>
          <w:tcPr>
            <w:tcW w:w="1701" w:type="dxa"/>
          </w:tcPr>
          <w:p>
            <w:pPr>
              <w:pStyle w:val="0"/>
              <w:jc w:val="center"/>
            </w:pPr>
            <w:r>
              <w:rPr>
                <w:sz w:val="24"/>
              </w:rPr>
              <w:t xml:space="preserve">0,002</w:t>
            </w:r>
          </w:p>
        </w:tc>
        <w:tc>
          <w:tcPr>
            <w:tcW w:w="1701" w:type="dxa"/>
          </w:tcPr>
          <w:p>
            <w:pPr>
              <w:pStyle w:val="0"/>
              <w:jc w:val="center"/>
            </w:pPr>
            <w:r>
              <w:rPr>
                <w:sz w:val="24"/>
              </w:rPr>
              <w:t xml:space="preserve">0,002</w:t>
            </w:r>
          </w:p>
        </w:tc>
        <w:tc>
          <w:tcPr>
            <w:tcW w:w="1701" w:type="dxa"/>
          </w:tcPr>
          <w:p>
            <w:pPr>
              <w:pStyle w:val="0"/>
              <w:jc w:val="center"/>
            </w:pPr>
            <w:r>
              <w:rPr>
                <w:sz w:val="24"/>
              </w:rPr>
              <w:t xml:space="preserve">Х</w:t>
            </w:r>
          </w:p>
        </w:tc>
        <w:tc>
          <w:tcPr>
            <w:tcW w:w="1247" w:type="dxa"/>
          </w:tcPr>
          <w:p>
            <w:pPr>
              <w:pStyle w:val="0"/>
              <w:jc w:val="center"/>
            </w:pPr>
            <w:r>
              <w:rPr>
                <w:sz w:val="24"/>
              </w:rPr>
              <w:t xml:space="preserve">502,9</w:t>
            </w:r>
          </w:p>
        </w:tc>
        <w:tc>
          <w:tcPr>
            <w:tcW w:w="1247" w:type="dxa"/>
          </w:tcPr>
          <w:p>
            <w:pPr>
              <w:pStyle w:val="0"/>
              <w:jc w:val="center"/>
            </w:pPr>
            <w:r>
              <w:rPr>
                <w:sz w:val="24"/>
              </w:rPr>
              <w:t xml:space="preserve">502,9</w:t>
            </w:r>
          </w:p>
        </w:tc>
        <w:tc>
          <w:tcPr>
            <w:tcW w:w="1020" w:type="dxa"/>
          </w:tcPr>
          <w:p>
            <w:pPr>
              <w:pStyle w:val="0"/>
              <w:jc w:val="center"/>
            </w:pPr>
            <w:r>
              <w:rPr>
                <w:sz w:val="24"/>
              </w:rPr>
              <w:t xml:space="preserve">Х</w:t>
            </w:r>
          </w:p>
        </w:tc>
        <w:tc>
          <w:tcPr>
            <w:tcW w:w="976" w:type="dxa"/>
          </w:tcPr>
          <w:p>
            <w:pPr>
              <w:pStyle w:val="0"/>
              <w:jc w:val="center"/>
            </w:pPr>
            <w:r>
              <w:rPr>
                <w:sz w:val="24"/>
              </w:rPr>
              <w:t xml:space="preserve">1,0</w:t>
            </w:r>
          </w:p>
        </w:tc>
        <w:tc>
          <w:tcPr>
            <w:tcW w:w="850" w:type="dxa"/>
          </w:tcPr>
          <w:p>
            <w:pPr>
              <w:pStyle w:val="0"/>
              <w:jc w:val="center"/>
            </w:pPr>
            <w:r>
              <w:rPr>
                <w:sz w:val="24"/>
              </w:rPr>
              <w:t xml:space="preserve">Х</w:t>
            </w:r>
          </w:p>
        </w:tc>
        <w:tc>
          <w:tcPr>
            <w:tcW w:w="1474" w:type="dxa"/>
          </w:tcPr>
          <w:p>
            <w:pPr>
              <w:pStyle w:val="0"/>
              <w:jc w:val="center"/>
            </w:pPr>
            <w:r>
              <w:rPr>
                <w:sz w:val="24"/>
              </w:rPr>
              <w:t xml:space="preserve">1 060,1</w:t>
            </w:r>
          </w:p>
        </w:tc>
        <w:tc>
          <w:tcPr>
            <w:tcW w:w="794" w:type="dxa"/>
          </w:tcPr>
          <w:p>
            <w:pPr>
              <w:pStyle w:val="0"/>
              <w:jc w:val="center"/>
            </w:pPr>
            <w:r>
              <w:rPr>
                <w:sz w:val="24"/>
              </w:rPr>
              <w:t xml:space="preserve">0,003</w:t>
            </w:r>
          </w:p>
        </w:tc>
        <w:tc>
          <w:tcPr>
            <w:tcW w:w="1247" w:type="dxa"/>
          </w:tcPr>
          <w:p>
            <w:pPr>
              <w:pStyle w:val="0"/>
              <w:jc w:val="center"/>
            </w:pPr>
            <w:r>
              <w:rPr>
                <w:sz w:val="24"/>
              </w:rPr>
              <w:t xml:space="preserve">Х</w:t>
            </w:r>
          </w:p>
        </w:tc>
        <w:tc>
          <w:tcPr>
            <w:tcW w:w="709" w:type="dxa"/>
          </w:tcPr>
          <w:p>
            <w:pPr>
              <w:pStyle w:val="0"/>
              <w:jc w:val="center"/>
            </w:pPr>
            <w:r>
              <w:rPr>
                <w:sz w:val="24"/>
              </w:rPr>
              <w:t xml:space="preserve">Х</w:t>
            </w:r>
          </w:p>
        </w:tc>
      </w:tr>
      <w:tr>
        <w:tc>
          <w:tcPr>
            <w:tcW w:w="2721" w:type="dxa"/>
          </w:tcPr>
          <w:p>
            <w:pPr>
              <w:pStyle w:val="0"/>
            </w:pPr>
            <w:r>
              <w:rPr>
                <w:sz w:val="24"/>
              </w:rPr>
              <w:t xml:space="preserve">2.1.2. в связи с заболеваниями - обращений </w:t>
            </w:r>
            <w:hyperlink w:tooltip="&lt;****&gt; Законченных случаев лечения заболевания в амбулаторных условиях с кратностью посещений по поводу одного заболевания не менее 2." w:anchor="P7756" w:history="0">
              <w:r>
                <w:rPr>
                  <w:color w:val="0000ff"/>
                  <w:sz w:val="24"/>
                </w:rPr>
                <w:t xml:space="preserve">&lt;****&gt;</w:t>
              </w:r>
            </w:hyperlink>
            <w:r>
              <w:rPr>
                <w:sz w:val="24"/>
              </w:rPr>
              <w:t xml:space="preserve">,</w:t>
            </w:r>
          </w:p>
          <w:p>
            <w:pPr>
              <w:pStyle w:val="0"/>
            </w:pPr>
            <w:r>
              <w:rPr>
                <w:sz w:val="24"/>
              </w:rPr>
              <w:t xml:space="preserve">в том числе:</w:t>
            </w:r>
          </w:p>
        </w:tc>
        <w:tc>
          <w:tcPr>
            <w:tcW w:w="850" w:type="dxa"/>
          </w:tcPr>
          <w:p>
            <w:pPr>
              <w:pStyle w:val="0"/>
              <w:jc w:val="center"/>
            </w:pPr>
            <w:r>
              <w:rPr>
                <w:sz w:val="24"/>
              </w:rPr>
              <w:t xml:space="preserve">8</w:t>
            </w:r>
          </w:p>
        </w:tc>
        <w:tc>
          <w:tcPr>
            <w:tcW w:w="1984" w:type="dxa"/>
          </w:tcPr>
          <w:p>
            <w:pPr>
              <w:pStyle w:val="0"/>
            </w:pPr>
            <w:r>
              <w:rPr>
                <w:sz w:val="24"/>
              </w:rPr>
              <w:t xml:space="preserve">обращение</w:t>
            </w:r>
          </w:p>
        </w:tc>
        <w:tc>
          <w:tcPr>
            <w:tcW w:w="1701" w:type="dxa"/>
          </w:tcPr>
          <w:p>
            <w:pPr>
              <w:pStyle w:val="0"/>
              <w:jc w:val="center"/>
            </w:pPr>
            <w:r>
              <w:rPr>
                <w:sz w:val="24"/>
              </w:rPr>
              <w:t xml:space="preserve">0,143</w:t>
            </w:r>
          </w:p>
        </w:tc>
        <w:tc>
          <w:tcPr>
            <w:tcW w:w="1701" w:type="dxa"/>
          </w:tcPr>
          <w:p>
            <w:pPr>
              <w:pStyle w:val="0"/>
              <w:jc w:val="center"/>
            </w:pPr>
            <w:r>
              <w:rPr>
                <w:sz w:val="24"/>
              </w:rPr>
              <w:t xml:space="preserve">0,1264177562</w:t>
            </w:r>
          </w:p>
        </w:tc>
        <w:tc>
          <w:tcPr>
            <w:tcW w:w="1701" w:type="dxa"/>
          </w:tcPr>
          <w:p>
            <w:pPr>
              <w:pStyle w:val="0"/>
              <w:jc w:val="center"/>
            </w:pPr>
            <w:r>
              <w:rPr>
                <w:sz w:val="24"/>
              </w:rPr>
              <w:t xml:space="preserve">0,0160822438</w:t>
            </w:r>
          </w:p>
        </w:tc>
        <w:tc>
          <w:tcPr>
            <w:tcW w:w="1247" w:type="dxa"/>
          </w:tcPr>
          <w:p>
            <w:pPr>
              <w:pStyle w:val="0"/>
              <w:jc w:val="center"/>
            </w:pPr>
            <w:r>
              <w:rPr>
                <w:sz w:val="24"/>
              </w:rPr>
              <w:t xml:space="preserve">2 429,4</w:t>
            </w:r>
          </w:p>
        </w:tc>
        <w:tc>
          <w:tcPr>
            <w:tcW w:w="1247" w:type="dxa"/>
          </w:tcPr>
          <w:p>
            <w:pPr>
              <w:pStyle w:val="0"/>
              <w:jc w:val="center"/>
            </w:pPr>
            <w:r>
              <w:rPr>
                <w:sz w:val="24"/>
              </w:rPr>
              <w:t xml:space="preserve">2 429,4</w:t>
            </w:r>
          </w:p>
        </w:tc>
        <w:tc>
          <w:tcPr>
            <w:tcW w:w="1020" w:type="dxa"/>
          </w:tcPr>
          <w:p>
            <w:pPr>
              <w:pStyle w:val="0"/>
              <w:jc w:val="center"/>
            </w:pPr>
            <w:r>
              <w:rPr>
                <w:sz w:val="24"/>
              </w:rPr>
              <w:t xml:space="preserve">2 429,4</w:t>
            </w:r>
          </w:p>
        </w:tc>
        <w:tc>
          <w:tcPr>
            <w:tcW w:w="976" w:type="dxa"/>
          </w:tcPr>
          <w:p>
            <w:pPr>
              <w:pStyle w:val="0"/>
              <w:jc w:val="center"/>
            </w:pPr>
            <w:r>
              <w:rPr>
                <w:sz w:val="24"/>
              </w:rPr>
              <w:t xml:space="preserve">346,2</w:t>
            </w:r>
          </w:p>
        </w:tc>
        <w:tc>
          <w:tcPr>
            <w:tcW w:w="850" w:type="dxa"/>
          </w:tcPr>
          <w:p>
            <w:pPr>
              <w:pStyle w:val="0"/>
              <w:jc w:val="center"/>
            </w:pPr>
            <w:r>
              <w:rPr>
                <w:sz w:val="24"/>
              </w:rPr>
              <w:t xml:space="preserve">39,1</w:t>
            </w:r>
          </w:p>
        </w:tc>
        <w:tc>
          <w:tcPr>
            <w:tcW w:w="1474" w:type="dxa"/>
          </w:tcPr>
          <w:p>
            <w:pPr>
              <w:pStyle w:val="0"/>
              <w:jc w:val="center"/>
            </w:pPr>
            <w:r>
              <w:rPr>
                <w:sz w:val="24"/>
              </w:rPr>
              <w:t xml:space="preserve">373 585,7</w:t>
            </w:r>
          </w:p>
        </w:tc>
        <w:tc>
          <w:tcPr>
            <w:tcW w:w="794" w:type="dxa"/>
          </w:tcPr>
          <w:p>
            <w:pPr>
              <w:pStyle w:val="0"/>
              <w:jc w:val="center"/>
            </w:pPr>
            <w:r>
              <w:rPr>
                <w:sz w:val="24"/>
              </w:rPr>
              <w:t xml:space="preserve">1,00</w:t>
            </w:r>
          </w:p>
        </w:tc>
        <w:tc>
          <w:tcPr>
            <w:tcW w:w="1247" w:type="dxa"/>
          </w:tcPr>
          <w:p>
            <w:pPr>
              <w:pStyle w:val="0"/>
              <w:jc w:val="center"/>
            </w:pPr>
            <w:r>
              <w:rPr>
                <w:sz w:val="24"/>
              </w:rPr>
              <w:t xml:space="preserve">42 162,1</w:t>
            </w:r>
          </w:p>
        </w:tc>
        <w:tc>
          <w:tcPr>
            <w:tcW w:w="709" w:type="dxa"/>
          </w:tcPr>
          <w:p>
            <w:pPr>
              <w:pStyle w:val="0"/>
              <w:jc w:val="center"/>
            </w:pPr>
            <w:r>
              <w:rPr>
                <w:sz w:val="24"/>
              </w:rPr>
              <w:t xml:space="preserve">0,11</w:t>
            </w:r>
          </w:p>
        </w:tc>
      </w:tr>
      <w:tr>
        <w:tc>
          <w:tcPr>
            <w:tcW w:w="2721" w:type="dxa"/>
          </w:tcPr>
          <w:p>
            <w:pPr>
              <w:pStyle w:val="0"/>
            </w:pPr>
            <w:r>
              <w:rPr>
                <w:sz w:val="24"/>
              </w:rPr>
              <w:t xml:space="preserve">не идентифицированным и не застрахованным в системе ОМС лицам</w:t>
            </w:r>
          </w:p>
        </w:tc>
        <w:tc>
          <w:tcPr>
            <w:tcW w:w="850" w:type="dxa"/>
          </w:tcPr>
          <w:p>
            <w:pPr>
              <w:pStyle w:val="0"/>
              <w:jc w:val="center"/>
            </w:pPr>
            <w:r>
              <w:rPr>
                <w:sz w:val="24"/>
              </w:rPr>
              <w:t xml:space="preserve">08.1</w:t>
            </w:r>
          </w:p>
        </w:tc>
        <w:tc>
          <w:tcPr>
            <w:tcW w:w="1984" w:type="dxa"/>
          </w:tcPr>
          <w:p>
            <w:pPr>
              <w:pStyle w:val="0"/>
            </w:pPr>
            <w:r>
              <w:rPr>
                <w:sz w:val="24"/>
              </w:rPr>
              <w:t xml:space="preserve">обращение</w:t>
            </w:r>
          </w:p>
        </w:tc>
        <w:tc>
          <w:tcPr>
            <w:tcW w:w="1701" w:type="dxa"/>
          </w:tcPr>
          <w:p>
            <w:pPr>
              <w:pStyle w:val="0"/>
              <w:jc w:val="center"/>
            </w:pPr>
            <w:r>
              <w:rPr>
                <w:sz w:val="24"/>
              </w:rPr>
              <w:t xml:space="preserve">0,0003</w:t>
            </w:r>
          </w:p>
        </w:tc>
        <w:tc>
          <w:tcPr>
            <w:tcW w:w="1701" w:type="dxa"/>
          </w:tcPr>
          <w:p>
            <w:pPr>
              <w:pStyle w:val="0"/>
              <w:jc w:val="center"/>
            </w:pPr>
            <w:r>
              <w:rPr>
                <w:sz w:val="24"/>
              </w:rPr>
              <w:t xml:space="preserve">0,0003</w:t>
            </w:r>
          </w:p>
        </w:tc>
        <w:tc>
          <w:tcPr>
            <w:tcW w:w="1701" w:type="dxa"/>
          </w:tcPr>
          <w:p>
            <w:pPr>
              <w:pStyle w:val="0"/>
              <w:jc w:val="center"/>
            </w:pPr>
            <w:r>
              <w:rPr>
                <w:sz w:val="24"/>
              </w:rPr>
              <w:t xml:space="preserve">Х</w:t>
            </w:r>
          </w:p>
        </w:tc>
        <w:tc>
          <w:tcPr>
            <w:tcW w:w="1247" w:type="dxa"/>
          </w:tcPr>
          <w:p>
            <w:pPr>
              <w:pStyle w:val="0"/>
              <w:jc w:val="center"/>
            </w:pPr>
            <w:r>
              <w:rPr>
                <w:sz w:val="24"/>
              </w:rPr>
              <w:t xml:space="preserve">2 358,9</w:t>
            </w:r>
          </w:p>
        </w:tc>
        <w:tc>
          <w:tcPr>
            <w:tcW w:w="1247" w:type="dxa"/>
          </w:tcPr>
          <w:p>
            <w:pPr>
              <w:pStyle w:val="0"/>
              <w:jc w:val="center"/>
            </w:pPr>
            <w:r>
              <w:rPr>
                <w:sz w:val="24"/>
              </w:rPr>
              <w:t xml:space="preserve">2 358,9</w:t>
            </w:r>
          </w:p>
        </w:tc>
        <w:tc>
          <w:tcPr>
            <w:tcW w:w="1020" w:type="dxa"/>
          </w:tcPr>
          <w:p>
            <w:pPr>
              <w:pStyle w:val="0"/>
              <w:jc w:val="center"/>
            </w:pPr>
            <w:r>
              <w:rPr>
                <w:sz w:val="24"/>
              </w:rPr>
              <w:t xml:space="preserve">Х</w:t>
            </w:r>
          </w:p>
        </w:tc>
        <w:tc>
          <w:tcPr>
            <w:tcW w:w="976" w:type="dxa"/>
          </w:tcPr>
          <w:p>
            <w:pPr>
              <w:pStyle w:val="0"/>
              <w:jc w:val="center"/>
            </w:pPr>
            <w:r>
              <w:rPr>
                <w:sz w:val="24"/>
              </w:rPr>
              <w:t xml:space="preserve">0,6</w:t>
            </w:r>
          </w:p>
        </w:tc>
        <w:tc>
          <w:tcPr>
            <w:tcW w:w="850" w:type="dxa"/>
          </w:tcPr>
          <w:p>
            <w:pPr>
              <w:pStyle w:val="0"/>
              <w:jc w:val="center"/>
            </w:pPr>
            <w:r>
              <w:rPr>
                <w:sz w:val="24"/>
              </w:rPr>
              <w:t xml:space="preserve">Х</w:t>
            </w:r>
          </w:p>
        </w:tc>
        <w:tc>
          <w:tcPr>
            <w:tcW w:w="1474" w:type="dxa"/>
          </w:tcPr>
          <w:p>
            <w:pPr>
              <w:pStyle w:val="0"/>
              <w:jc w:val="center"/>
            </w:pPr>
            <w:r>
              <w:rPr>
                <w:sz w:val="24"/>
              </w:rPr>
              <w:t xml:space="preserve">639,3</w:t>
            </w:r>
          </w:p>
        </w:tc>
        <w:tc>
          <w:tcPr>
            <w:tcW w:w="794" w:type="dxa"/>
          </w:tcPr>
          <w:p>
            <w:pPr>
              <w:pStyle w:val="0"/>
              <w:jc w:val="center"/>
            </w:pPr>
            <w:r>
              <w:rPr>
                <w:sz w:val="24"/>
              </w:rPr>
              <w:t xml:space="preserve">0,002</w:t>
            </w:r>
          </w:p>
        </w:tc>
        <w:tc>
          <w:tcPr>
            <w:tcW w:w="1247" w:type="dxa"/>
          </w:tcPr>
          <w:p>
            <w:pPr>
              <w:pStyle w:val="0"/>
              <w:jc w:val="center"/>
            </w:pPr>
            <w:r>
              <w:rPr>
                <w:sz w:val="24"/>
              </w:rPr>
              <w:t xml:space="preserve">Х</w:t>
            </w:r>
          </w:p>
        </w:tc>
        <w:tc>
          <w:tcPr>
            <w:tcW w:w="709" w:type="dxa"/>
          </w:tcPr>
          <w:p>
            <w:pPr>
              <w:pStyle w:val="0"/>
              <w:jc w:val="center"/>
            </w:pPr>
            <w:r>
              <w:rPr>
                <w:sz w:val="24"/>
              </w:rPr>
              <w:t xml:space="preserve">Х</w:t>
            </w:r>
          </w:p>
        </w:tc>
      </w:tr>
      <w:tr>
        <w:tc>
          <w:tcPr>
            <w:tcW w:w="2721" w:type="dxa"/>
          </w:tcPr>
          <w:bookmarkStart w:id="7256" w:name="P7256"/>
          <w:bookmarkEnd w:id="7256"/>
          <w:p>
            <w:pPr>
              <w:pStyle w:val="0"/>
            </w:pPr>
            <w:r>
              <w:rPr>
                <w:sz w:val="24"/>
              </w:rPr>
              <w:t xml:space="preserve">2.2 в условиях дневных стационаров </w:t>
            </w:r>
            <w:hyperlink w:tooltip="&lt;*****&gt; Субъект Российской Федерации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quot;медицинская реабилитация&quot; и случаи оказания паллиативной медицинской помощи в условиях дневного стационара, с учетом реальной потребности населения, а также общие нормативы объема и стоимости единицы объема медицинской пом..." w:anchor="P7757" w:history="0">
              <w:r>
                <w:rPr>
                  <w:color w:val="0000ff"/>
                  <w:sz w:val="24"/>
                </w:rPr>
                <w:t xml:space="preserve">&lt;*****&gt;</w:t>
              </w:r>
            </w:hyperlink>
            <w:r>
              <w:rPr>
                <w:sz w:val="24"/>
              </w:rPr>
              <w:t xml:space="preserve">, в том числе:</w:t>
            </w:r>
          </w:p>
        </w:tc>
        <w:tc>
          <w:tcPr>
            <w:tcW w:w="850" w:type="dxa"/>
          </w:tcPr>
          <w:p>
            <w:pPr>
              <w:pStyle w:val="0"/>
              <w:jc w:val="center"/>
            </w:pPr>
            <w:r>
              <w:rPr>
                <w:sz w:val="24"/>
              </w:rPr>
              <w:t xml:space="preserve">9</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247" w:type="dxa"/>
          </w:tcPr>
          <w:p>
            <w:pPr>
              <w:pStyle w:val="0"/>
              <w:jc w:val="center"/>
            </w:pPr>
            <w:r>
              <w:rPr>
                <w:sz w:val="24"/>
              </w:rPr>
              <w:t xml:space="preserve">0</w:t>
            </w:r>
          </w:p>
        </w:tc>
        <w:tc>
          <w:tcPr>
            <w:tcW w:w="1247" w:type="dxa"/>
          </w:tcPr>
          <w:p>
            <w:pPr>
              <w:pStyle w:val="0"/>
              <w:jc w:val="center"/>
            </w:pPr>
            <w:r>
              <w:rPr>
                <w:sz w:val="24"/>
              </w:rPr>
              <w:t xml:space="preserve">0</w:t>
            </w:r>
          </w:p>
        </w:tc>
        <w:tc>
          <w:tcPr>
            <w:tcW w:w="1020" w:type="dxa"/>
          </w:tcPr>
          <w:p>
            <w:pPr>
              <w:pStyle w:val="0"/>
              <w:jc w:val="center"/>
            </w:pPr>
            <w:r>
              <w:rPr>
                <w:sz w:val="24"/>
              </w:rPr>
              <w:t xml:space="preserve">0</w:t>
            </w:r>
          </w:p>
        </w:tc>
        <w:tc>
          <w:tcPr>
            <w:tcW w:w="976" w:type="dxa"/>
          </w:tcPr>
          <w:p>
            <w:pPr>
              <w:pStyle w:val="0"/>
              <w:jc w:val="center"/>
            </w:pPr>
            <w:r>
              <w:rPr>
                <w:sz w:val="24"/>
              </w:rPr>
              <w:t xml:space="preserve">0</w:t>
            </w:r>
          </w:p>
        </w:tc>
        <w:tc>
          <w:tcPr>
            <w:tcW w:w="850" w:type="dxa"/>
          </w:tcPr>
          <w:p>
            <w:pPr>
              <w:pStyle w:val="0"/>
              <w:jc w:val="center"/>
            </w:pPr>
            <w:r>
              <w:rPr>
                <w:sz w:val="24"/>
              </w:rPr>
              <w:t xml:space="preserve">0</w:t>
            </w:r>
          </w:p>
        </w:tc>
        <w:tc>
          <w:tcPr>
            <w:tcW w:w="1474" w:type="dxa"/>
          </w:tcPr>
          <w:p>
            <w:pPr>
              <w:pStyle w:val="0"/>
              <w:jc w:val="center"/>
            </w:pPr>
            <w:r>
              <w:rPr>
                <w:sz w:val="24"/>
              </w:rPr>
              <w:t xml:space="preserve">0</w:t>
            </w:r>
          </w:p>
        </w:tc>
        <w:tc>
          <w:tcPr>
            <w:tcW w:w="794" w:type="dxa"/>
          </w:tcPr>
          <w:p>
            <w:pPr>
              <w:pStyle w:val="0"/>
              <w:jc w:val="center"/>
            </w:pPr>
            <w:r>
              <w:rPr>
                <w:sz w:val="24"/>
              </w:rPr>
              <w:t xml:space="preserve">0</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p>
            <w:pPr>
              <w:pStyle w:val="0"/>
            </w:pPr>
            <w:r>
              <w:rPr>
                <w:sz w:val="24"/>
              </w:rPr>
              <w:t xml:space="preserve">не идентифицированным и не застрахованным в системе ОМС лицам</w:t>
            </w:r>
          </w:p>
        </w:tc>
        <w:tc>
          <w:tcPr>
            <w:tcW w:w="850" w:type="dxa"/>
          </w:tcPr>
          <w:p>
            <w:pPr>
              <w:pStyle w:val="0"/>
              <w:jc w:val="center"/>
            </w:pPr>
            <w:r>
              <w:rPr>
                <w:sz w:val="24"/>
              </w:rPr>
              <w:t xml:space="preserve">09.1</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701" w:type="dxa"/>
          </w:tcPr>
          <w:p>
            <w:pPr>
              <w:pStyle w:val="0"/>
              <w:jc w:val="center"/>
            </w:pPr>
            <w:r>
              <w:rPr>
                <w:sz w:val="24"/>
              </w:rPr>
              <w:t xml:space="preserve">Х</w:t>
            </w:r>
          </w:p>
        </w:tc>
        <w:tc>
          <w:tcPr>
            <w:tcW w:w="1247" w:type="dxa"/>
          </w:tcPr>
          <w:p>
            <w:pPr>
              <w:pStyle w:val="0"/>
              <w:jc w:val="center"/>
            </w:pPr>
            <w:r>
              <w:rPr>
                <w:sz w:val="24"/>
              </w:rPr>
              <w:t xml:space="preserve">0</w:t>
            </w:r>
          </w:p>
        </w:tc>
        <w:tc>
          <w:tcPr>
            <w:tcW w:w="1247" w:type="dxa"/>
          </w:tcPr>
          <w:p>
            <w:pPr>
              <w:pStyle w:val="0"/>
              <w:jc w:val="center"/>
            </w:pPr>
            <w:r>
              <w:rPr>
                <w:sz w:val="24"/>
              </w:rPr>
              <w:t xml:space="preserve">0</w:t>
            </w:r>
          </w:p>
        </w:tc>
        <w:tc>
          <w:tcPr>
            <w:tcW w:w="1020" w:type="dxa"/>
          </w:tcPr>
          <w:p>
            <w:pPr>
              <w:pStyle w:val="0"/>
              <w:jc w:val="center"/>
            </w:pPr>
            <w:r>
              <w:rPr>
                <w:sz w:val="24"/>
              </w:rPr>
              <w:t xml:space="preserve">Х</w:t>
            </w:r>
          </w:p>
        </w:tc>
        <w:tc>
          <w:tcPr>
            <w:tcW w:w="976" w:type="dxa"/>
          </w:tcPr>
          <w:p>
            <w:pPr>
              <w:pStyle w:val="0"/>
              <w:jc w:val="center"/>
            </w:pPr>
            <w:r>
              <w:rPr>
                <w:sz w:val="24"/>
              </w:rPr>
              <w:t xml:space="preserve">0</w:t>
            </w:r>
          </w:p>
        </w:tc>
        <w:tc>
          <w:tcPr>
            <w:tcW w:w="850" w:type="dxa"/>
          </w:tcPr>
          <w:p>
            <w:pPr>
              <w:pStyle w:val="0"/>
              <w:jc w:val="center"/>
            </w:pPr>
            <w:r>
              <w:rPr>
                <w:sz w:val="24"/>
              </w:rPr>
              <w:t xml:space="preserve">Х</w:t>
            </w:r>
          </w:p>
        </w:tc>
        <w:tc>
          <w:tcPr>
            <w:tcW w:w="1474" w:type="dxa"/>
          </w:tcPr>
          <w:p>
            <w:pPr>
              <w:pStyle w:val="0"/>
              <w:jc w:val="center"/>
            </w:pPr>
            <w:r>
              <w:rPr>
                <w:sz w:val="24"/>
              </w:rPr>
              <w:t xml:space="preserve">0</w:t>
            </w:r>
          </w:p>
        </w:tc>
        <w:tc>
          <w:tcPr>
            <w:tcW w:w="794" w:type="dxa"/>
          </w:tcPr>
          <w:p>
            <w:pPr>
              <w:pStyle w:val="0"/>
              <w:jc w:val="center"/>
            </w:pPr>
            <w:r>
              <w:rPr>
                <w:sz w:val="24"/>
              </w:rPr>
              <w:t xml:space="preserve">0</w:t>
            </w:r>
          </w:p>
        </w:tc>
        <w:tc>
          <w:tcPr>
            <w:tcW w:w="1247" w:type="dxa"/>
          </w:tcPr>
          <w:p>
            <w:pPr>
              <w:pStyle w:val="0"/>
              <w:jc w:val="center"/>
            </w:pPr>
            <w:r>
              <w:rPr>
                <w:sz w:val="24"/>
              </w:rPr>
              <w:t xml:space="preserve">Х</w:t>
            </w:r>
          </w:p>
        </w:tc>
        <w:tc>
          <w:tcPr>
            <w:tcW w:w="709" w:type="dxa"/>
          </w:tcPr>
          <w:p>
            <w:pPr>
              <w:pStyle w:val="0"/>
              <w:jc w:val="center"/>
            </w:pPr>
            <w:r>
              <w:rPr>
                <w:sz w:val="24"/>
              </w:rPr>
              <w:t xml:space="preserve">Х</w:t>
            </w:r>
          </w:p>
        </w:tc>
      </w:tr>
      <w:tr>
        <w:tc>
          <w:tcPr>
            <w:tcW w:w="2721" w:type="dxa"/>
          </w:tcPr>
          <w:bookmarkStart w:id="7286" w:name="P7286"/>
          <w:bookmarkEnd w:id="7286"/>
          <w:p>
            <w:pPr>
              <w:pStyle w:val="0"/>
            </w:pPr>
            <w:r>
              <w:rPr>
                <w:sz w:val="24"/>
              </w:rPr>
              <w:t xml:space="preserve">3. В условиях дневных стационаров (первичная медико-санитарная помощь, специализированная медицинская помощь) </w:t>
            </w:r>
            <w:hyperlink w:tooltip="&lt;*****&gt; Субъект Российской Федерации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quot;медицинская реабилитация&quot; и случаи оказания паллиативной медицинской помощи в условиях дневного стационара, с учетом реальной потребности населения, а также общие нормативы объема и стоимости единицы объема медицинской пом..." w:anchor="P7757" w:history="0">
              <w:r>
                <w:rPr>
                  <w:color w:val="0000ff"/>
                  <w:sz w:val="24"/>
                </w:rPr>
                <w:t xml:space="preserve">&lt;*****&gt;</w:t>
              </w:r>
            </w:hyperlink>
            <w:r>
              <w:rPr>
                <w:sz w:val="24"/>
              </w:rPr>
              <w:t xml:space="preserve">, в том числе:</w:t>
            </w:r>
          </w:p>
        </w:tc>
        <w:tc>
          <w:tcPr>
            <w:tcW w:w="850" w:type="dxa"/>
          </w:tcPr>
          <w:p>
            <w:pPr>
              <w:pStyle w:val="0"/>
              <w:jc w:val="center"/>
            </w:pPr>
            <w:r>
              <w:rPr>
                <w:sz w:val="24"/>
              </w:rPr>
              <w:t xml:space="preserve">10</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0,00393</w:t>
            </w:r>
          </w:p>
        </w:tc>
        <w:tc>
          <w:tcPr>
            <w:tcW w:w="1701" w:type="dxa"/>
          </w:tcPr>
          <w:p>
            <w:pPr>
              <w:pStyle w:val="0"/>
              <w:jc w:val="center"/>
            </w:pPr>
            <w:r>
              <w:rPr>
                <w:sz w:val="24"/>
              </w:rPr>
              <w:t xml:space="preserve">0,00393</w:t>
            </w:r>
          </w:p>
        </w:tc>
        <w:tc>
          <w:tcPr>
            <w:tcW w:w="1701" w:type="dxa"/>
          </w:tcPr>
          <w:p>
            <w:pPr>
              <w:pStyle w:val="0"/>
              <w:jc w:val="center"/>
            </w:pPr>
            <w:r>
              <w:rPr>
                <w:sz w:val="24"/>
              </w:rPr>
              <w:t xml:space="preserve">Х</w:t>
            </w:r>
          </w:p>
        </w:tc>
        <w:tc>
          <w:tcPr>
            <w:tcW w:w="1247" w:type="dxa"/>
          </w:tcPr>
          <w:p>
            <w:pPr>
              <w:pStyle w:val="0"/>
              <w:jc w:val="center"/>
            </w:pPr>
            <w:r>
              <w:rPr>
                <w:sz w:val="24"/>
              </w:rPr>
              <w:t xml:space="preserve">24 132,3</w:t>
            </w:r>
          </w:p>
        </w:tc>
        <w:tc>
          <w:tcPr>
            <w:tcW w:w="1247" w:type="dxa"/>
          </w:tcPr>
          <w:p>
            <w:pPr>
              <w:pStyle w:val="0"/>
              <w:jc w:val="center"/>
            </w:pPr>
            <w:r>
              <w:rPr>
                <w:sz w:val="24"/>
              </w:rPr>
              <w:t xml:space="preserve">24 132,3</w:t>
            </w:r>
          </w:p>
        </w:tc>
        <w:tc>
          <w:tcPr>
            <w:tcW w:w="1020" w:type="dxa"/>
          </w:tcPr>
          <w:p>
            <w:pPr>
              <w:pStyle w:val="0"/>
              <w:jc w:val="center"/>
            </w:pPr>
            <w:r>
              <w:rPr>
                <w:sz w:val="24"/>
              </w:rPr>
              <w:t xml:space="preserve">0</w:t>
            </w:r>
          </w:p>
        </w:tc>
        <w:tc>
          <w:tcPr>
            <w:tcW w:w="976" w:type="dxa"/>
          </w:tcPr>
          <w:p>
            <w:pPr>
              <w:pStyle w:val="0"/>
              <w:jc w:val="center"/>
            </w:pPr>
            <w:r>
              <w:rPr>
                <w:sz w:val="24"/>
              </w:rPr>
              <w:t xml:space="preserve">94,8</w:t>
            </w:r>
          </w:p>
        </w:tc>
        <w:tc>
          <w:tcPr>
            <w:tcW w:w="850" w:type="dxa"/>
          </w:tcPr>
          <w:p>
            <w:pPr>
              <w:pStyle w:val="0"/>
              <w:jc w:val="center"/>
            </w:pPr>
            <w:r>
              <w:rPr>
                <w:sz w:val="24"/>
              </w:rPr>
              <w:t xml:space="preserve">0</w:t>
            </w:r>
          </w:p>
        </w:tc>
        <w:tc>
          <w:tcPr>
            <w:tcW w:w="1474" w:type="dxa"/>
          </w:tcPr>
          <w:p>
            <w:pPr>
              <w:pStyle w:val="0"/>
              <w:jc w:val="center"/>
            </w:pPr>
            <w:r>
              <w:rPr>
                <w:sz w:val="24"/>
              </w:rPr>
              <w:t xml:space="preserve">102 345,1</w:t>
            </w:r>
          </w:p>
        </w:tc>
        <w:tc>
          <w:tcPr>
            <w:tcW w:w="794" w:type="dxa"/>
          </w:tcPr>
          <w:p>
            <w:pPr>
              <w:pStyle w:val="0"/>
              <w:jc w:val="center"/>
            </w:pPr>
            <w:r>
              <w:rPr>
                <w:sz w:val="24"/>
              </w:rPr>
              <w:t xml:space="preserve">0,27</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p>
            <w:pPr>
              <w:pStyle w:val="0"/>
            </w:pPr>
            <w:r>
              <w:rPr>
                <w:sz w:val="24"/>
              </w:rPr>
              <w:t xml:space="preserve">не идентифицированным и не застрахованным в системе ОМС лицам</w:t>
            </w:r>
          </w:p>
        </w:tc>
        <w:tc>
          <w:tcPr>
            <w:tcW w:w="850" w:type="dxa"/>
          </w:tcPr>
          <w:p>
            <w:pPr>
              <w:pStyle w:val="0"/>
              <w:jc w:val="center"/>
            </w:pPr>
            <w:r>
              <w:rPr>
                <w:sz w:val="24"/>
              </w:rPr>
              <w:t xml:space="preserve">10.1</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701" w:type="dxa"/>
          </w:tcPr>
          <w:p>
            <w:pPr>
              <w:pStyle w:val="0"/>
              <w:jc w:val="center"/>
            </w:pPr>
            <w:r>
              <w:rPr>
                <w:sz w:val="24"/>
              </w:rPr>
              <w:t xml:space="preserve">Х</w:t>
            </w:r>
          </w:p>
        </w:tc>
        <w:tc>
          <w:tcPr>
            <w:tcW w:w="1247" w:type="dxa"/>
          </w:tcPr>
          <w:p>
            <w:pPr>
              <w:pStyle w:val="0"/>
              <w:jc w:val="center"/>
            </w:pPr>
            <w:r>
              <w:rPr>
                <w:sz w:val="24"/>
              </w:rPr>
              <w:t xml:space="preserve">0</w:t>
            </w:r>
          </w:p>
        </w:tc>
        <w:tc>
          <w:tcPr>
            <w:tcW w:w="1247" w:type="dxa"/>
          </w:tcPr>
          <w:p>
            <w:pPr>
              <w:pStyle w:val="0"/>
              <w:jc w:val="center"/>
            </w:pPr>
            <w:r>
              <w:rPr>
                <w:sz w:val="24"/>
              </w:rPr>
              <w:t xml:space="preserve">0</w:t>
            </w:r>
          </w:p>
        </w:tc>
        <w:tc>
          <w:tcPr>
            <w:tcW w:w="1020" w:type="dxa"/>
          </w:tcPr>
          <w:p>
            <w:pPr>
              <w:pStyle w:val="0"/>
              <w:jc w:val="center"/>
            </w:pPr>
            <w:r>
              <w:rPr>
                <w:sz w:val="24"/>
              </w:rPr>
              <w:t xml:space="preserve">Х</w:t>
            </w:r>
          </w:p>
        </w:tc>
        <w:tc>
          <w:tcPr>
            <w:tcW w:w="976" w:type="dxa"/>
          </w:tcPr>
          <w:p>
            <w:pPr>
              <w:pStyle w:val="0"/>
              <w:jc w:val="center"/>
            </w:pPr>
            <w:r>
              <w:rPr>
                <w:sz w:val="24"/>
              </w:rPr>
              <w:t xml:space="preserve">0</w:t>
            </w:r>
          </w:p>
        </w:tc>
        <w:tc>
          <w:tcPr>
            <w:tcW w:w="850" w:type="dxa"/>
          </w:tcPr>
          <w:p>
            <w:pPr>
              <w:pStyle w:val="0"/>
              <w:jc w:val="center"/>
            </w:pPr>
            <w:r>
              <w:rPr>
                <w:sz w:val="24"/>
              </w:rPr>
              <w:t xml:space="preserve">Х</w:t>
            </w:r>
          </w:p>
        </w:tc>
        <w:tc>
          <w:tcPr>
            <w:tcW w:w="1474" w:type="dxa"/>
          </w:tcPr>
          <w:p>
            <w:pPr>
              <w:pStyle w:val="0"/>
              <w:jc w:val="center"/>
            </w:pPr>
            <w:r>
              <w:rPr>
                <w:sz w:val="24"/>
              </w:rPr>
              <w:t xml:space="preserve">0</w:t>
            </w:r>
          </w:p>
        </w:tc>
        <w:tc>
          <w:tcPr>
            <w:tcW w:w="794" w:type="dxa"/>
          </w:tcPr>
          <w:p>
            <w:pPr>
              <w:pStyle w:val="0"/>
              <w:jc w:val="center"/>
            </w:pPr>
            <w:r>
              <w:rPr>
                <w:sz w:val="24"/>
              </w:rPr>
              <w:t xml:space="preserve">0</w:t>
            </w:r>
          </w:p>
        </w:tc>
        <w:tc>
          <w:tcPr>
            <w:tcW w:w="1247" w:type="dxa"/>
          </w:tcPr>
          <w:p>
            <w:pPr>
              <w:pStyle w:val="0"/>
              <w:jc w:val="center"/>
            </w:pPr>
            <w:r>
              <w:rPr>
                <w:sz w:val="24"/>
              </w:rPr>
              <w:t xml:space="preserve">Х</w:t>
            </w:r>
          </w:p>
        </w:tc>
        <w:tc>
          <w:tcPr>
            <w:tcW w:w="709" w:type="dxa"/>
          </w:tcPr>
          <w:p>
            <w:pPr>
              <w:pStyle w:val="0"/>
              <w:jc w:val="center"/>
            </w:pPr>
            <w:r>
              <w:rPr>
                <w:sz w:val="24"/>
              </w:rPr>
              <w:t xml:space="preserve">Х</w:t>
            </w:r>
          </w:p>
        </w:tc>
      </w:tr>
      <w:tr>
        <w:tc>
          <w:tcPr>
            <w:tcW w:w="2721" w:type="dxa"/>
          </w:tcPr>
          <w:p>
            <w:pPr>
              <w:pStyle w:val="0"/>
            </w:pPr>
            <w:r>
              <w:rPr>
                <w:sz w:val="24"/>
              </w:rPr>
              <w:t xml:space="preserve">4. Специализированная, в том числе высокотехнологичная, медицинская помощь</w:t>
            </w:r>
          </w:p>
        </w:tc>
        <w:tc>
          <w:tcPr>
            <w:tcW w:w="850" w:type="dxa"/>
          </w:tcPr>
          <w:p>
            <w:pPr>
              <w:pStyle w:val="0"/>
              <w:jc w:val="center"/>
            </w:pPr>
            <w:r>
              <w:rPr>
                <w:sz w:val="24"/>
              </w:rPr>
              <w:t xml:space="preserve">11</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2 012,4</w:t>
            </w:r>
          </w:p>
        </w:tc>
        <w:tc>
          <w:tcPr>
            <w:tcW w:w="850" w:type="dxa"/>
          </w:tcPr>
          <w:p>
            <w:pPr>
              <w:pStyle w:val="0"/>
              <w:jc w:val="center"/>
            </w:pPr>
            <w:r>
              <w:rPr>
                <w:sz w:val="24"/>
              </w:rPr>
              <w:t xml:space="preserve">0</w:t>
            </w:r>
          </w:p>
        </w:tc>
        <w:tc>
          <w:tcPr>
            <w:tcW w:w="1474" w:type="dxa"/>
          </w:tcPr>
          <w:p>
            <w:pPr>
              <w:pStyle w:val="0"/>
              <w:jc w:val="center"/>
            </w:pPr>
            <w:r>
              <w:rPr>
                <w:sz w:val="24"/>
              </w:rPr>
              <w:t xml:space="preserve">2 171 597,5</w:t>
            </w:r>
          </w:p>
        </w:tc>
        <w:tc>
          <w:tcPr>
            <w:tcW w:w="794" w:type="dxa"/>
          </w:tcPr>
          <w:p>
            <w:pPr>
              <w:pStyle w:val="0"/>
              <w:jc w:val="center"/>
            </w:pPr>
            <w:r>
              <w:rPr>
                <w:sz w:val="24"/>
              </w:rPr>
              <w:t xml:space="preserve">5,81</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bookmarkStart w:id="7331" w:name="P7331"/>
          <w:bookmarkEnd w:id="7331"/>
          <w:p>
            <w:pPr>
              <w:pStyle w:val="0"/>
            </w:pPr>
            <w:r>
              <w:rPr>
                <w:sz w:val="24"/>
              </w:rPr>
              <w:t xml:space="preserve">4.1. в условиях дневных стационаров </w:t>
            </w:r>
            <w:hyperlink w:tooltip="&lt;*****&gt; Субъект Российской Федерации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quot;медицинская реабилитация&quot; и случаи оказания паллиативной медицинской помощи в условиях дневного стационара, с учетом реальной потребности населения, а также общие нормативы объема и стоимости единицы объема медицинской пом..." w:anchor="P7757" w:history="0">
              <w:r>
                <w:rPr>
                  <w:color w:val="0000ff"/>
                  <w:sz w:val="24"/>
                </w:rPr>
                <w:t xml:space="preserve">&lt;*****&gt;</w:t>
              </w:r>
            </w:hyperlink>
            <w:r>
              <w:rPr>
                <w:sz w:val="24"/>
              </w:rPr>
              <w:t xml:space="preserve">, в том числе:</w:t>
            </w:r>
          </w:p>
        </w:tc>
        <w:tc>
          <w:tcPr>
            <w:tcW w:w="850" w:type="dxa"/>
          </w:tcPr>
          <w:p>
            <w:pPr>
              <w:pStyle w:val="0"/>
              <w:jc w:val="center"/>
            </w:pPr>
            <w:r>
              <w:rPr>
                <w:sz w:val="24"/>
              </w:rPr>
              <w:t xml:space="preserve">12</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247" w:type="dxa"/>
          </w:tcPr>
          <w:p>
            <w:pPr>
              <w:pStyle w:val="0"/>
              <w:jc w:val="center"/>
            </w:pPr>
            <w:r>
              <w:rPr>
                <w:sz w:val="24"/>
              </w:rPr>
              <w:t xml:space="preserve">0</w:t>
            </w:r>
          </w:p>
        </w:tc>
        <w:tc>
          <w:tcPr>
            <w:tcW w:w="1247" w:type="dxa"/>
          </w:tcPr>
          <w:p>
            <w:pPr>
              <w:pStyle w:val="0"/>
              <w:jc w:val="center"/>
            </w:pPr>
            <w:r>
              <w:rPr>
                <w:sz w:val="24"/>
              </w:rPr>
              <w:t xml:space="preserve">0</w:t>
            </w:r>
          </w:p>
        </w:tc>
        <w:tc>
          <w:tcPr>
            <w:tcW w:w="1020" w:type="dxa"/>
          </w:tcPr>
          <w:p>
            <w:pPr>
              <w:pStyle w:val="0"/>
              <w:jc w:val="center"/>
            </w:pPr>
            <w:r>
              <w:rPr>
                <w:sz w:val="24"/>
              </w:rPr>
              <w:t xml:space="preserve">0</w:t>
            </w:r>
          </w:p>
        </w:tc>
        <w:tc>
          <w:tcPr>
            <w:tcW w:w="976" w:type="dxa"/>
          </w:tcPr>
          <w:p>
            <w:pPr>
              <w:pStyle w:val="0"/>
              <w:jc w:val="center"/>
            </w:pPr>
            <w:r>
              <w:rPr>
                <w:sz w:val="24"/>
              </w:rPr>
              <w:t xml:space="preserve">0</w:t>
            </w:r>
          </w:p>
        </w:tc>
        <w:tc>
          <w:tcPr>
            <w:tcW w:w="850" w:type="dxa"/>
          </w:tcPr>
          <w:p>
            <w:pPr>
              <w:pStyle w:val="0"/>
              <w:jc w:val="center"/>
            </w:pPr>
            <w:r>
              <w:rPr>
                <w:sz w:val="24"/>
              </w:rPr>
              <w:t xml:space="preserve">0</w:t>
            </w:r>
          </w:p>
        </w:tc>
        <w:tc>
          <w:tcPr>
            <w:tcW w:w="1474" w:type="dxa"/>
          </w:tcPr>
          <w:p>
            <w:pPr>
              <w:pStyle w:val="0"/>
              <w:jc w:val="center"/>
            </w:pPr>
            <w:r>
              <w:rPr>
                <w:sz w:val="24"/>
              </w:rPr>
              <w:t xml:space="preserve">0</w:t>
            </w:r>
          </w:p>
        </w:tc>
        <w:tc>
          <w:tcPr>
            <w:tcW w:w="794" w:type="dxa"/>
          </w:tcPr>
          <w:p>
            <w:pPr>
              <w:pStyle w:val="0"/>
              <w:jc w:val="center"/>
            </w:pPr>
            <w:r>
              <w:rPr>
                <w:sz w:val="24"/>
              </w:rPr>
              <w:t xml:space="preserve">0</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p>
            <w:pPr>
              <w:pStyle w:val="0"/>
            </w:pPr>
            <w:r>
              <w:rPr>
                <w:sz w:val="24"/>
              </w:rPr>
              <w:t xml:space="preserve">не идентифицированным и не застрахованным в системе ОМС лицам</w:t>
            </w:r>
          </w:p>
        </w:tc>
        <w:tc>
          <w:tcPr>
            <w:tcW w:w="850" w:type="dxa"/>
          </w:tcPr>
          <w:p>
            <w:pPr>
              <w:pStyle w:val="0"/>
              <w:jc w:val="center"/>
            </w:pPr>
            <w:r>
              <w:rPr>
                <w:sz w:val="24"/>
              </w:rPr>
              <w:t xml:space="preserve">12.1</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701" w:type="dxa"/>
          </w:tcPr>
          <w:p>
            <w:pPr>
              <w:pStyle w:val="0"/>
              <w:jc w:val="center"/>
            </w:pPr>
            <w:r>
              <w:rPr>
                <w:sz w:val="24"/>
              </w:rPr>
              <w:t xml:space="preserve">Х</w:t>
            </w:r>
          </w:p>
        </w:tc>
        <w:tc>
          <w:tcPr>
            <w:tcW w:w="1247" w:type="dxa"/>
          </w:tcPr>
          <w:p>
            <w:pPr>
              <w:pStyle w:val="0"/>
              <w:jc w:val="center"/>
            </w:pPr>
            <w:r>
              <w:rPr>
                <w:sz w:val="24"/>
              </w:rPr>
              <w:t xml:space="preserve">0</w:t>
            </w:r>
          </w:p>
        </w:tc>
        <w:tc>
          <w:tcPr>
            <w:tcW w:w="1247" w:type="dxa"/>
          </w:tcPr>
          <w:p>
            <w:pPr>
              <w:pStyle w:val="0"/>
              <w:jc w:val="center"/>
            </w:pPr>
            <w:r>
              <w:rPr>
                <w:sz w:val="24"/>
              </w:rPr>
              <w:t xml:space="preserve">0</w:t>
            </w:r>
          </w:p>
        </w:tc>
        <w:tc>
          <w:tcPr>
            <w:tcW w:w="1020" w:type="dxa"/>
          </w:tcPr>
          <w:p>
            <w:pPr>
              <w:pStyle w:val="0"/>
              <w:jc w:val="center"/>
            </w:pPr>
            <w:r>
              <w:rPr>
                <w:sz w:val="24"/>
              </w:rPr>
              <w:t xml:space="preserve">Х</w:t>
            </w:r>
          </w:p>
        </w:tc>
        <w:tc>
          <w:tcPr>
            <w:tcW w:w="976" w:type="dxa"/>
          </w:tcPr>
          <w:p>
            <w:pPr>
              <w:pStyle w:val="0"/>
              <w:jc w:val="center"/>
            </w:pPr>
            <w:r>
              <w:rPr>
                <w:sz w:val="24"/>
              </w:rPr>
              <w:t xml:space="preserve">0</w:t>
            </w:r>
          </w:p>
        </w:tc>
        <w:tc>
          <w:tcPr>
            <w:tcW w:w="850" w:type="dxa"/>
          </w:tcPr>
          <w:p>
            <w:pPr>
              <w:pStyle w:val="0"/>
              <w:jc w:val="center"/>
            </w:pPr>
            <w:r>
              <w:rPr>
                <w:sz w:val="24"/>
              </w:rPr>
              <w:t xml:space="preserve">Х</w:t>
            </w:r>
          </w:p>
        </w:tc>
        <w:tc>
          <w:tcPr>
            <w:tcW w:w="1474" w:type="dxa"/>
          </w:tcPr>
          <w:p>
            <w:pPr>
              <w:pStyle w:val="0"/>
              <w:jc w:val="center"/>
            </w:pPr>
            <w:r>
              <w:rPr>
                <w:sz w:val="24"/>
              </w:rPr>
              <w:t xml:space="preserve">0</w:t>
            </w:r>
          </w:p>
        </w:tc>
        <w:tc>
          <w:tcPr>
            <w:tcW w:w="794" w:type="dxa"/>
          </w:tcPr>
          <w:p>
            <w:pPr>
              <w:pStyle w:val="0"/>
              <w:jc w:val="center"/>
            </w:pPr>
            <w:r>
              <w:rPr>
                <w:sz w:val="24"/>
              </w:rPr>
              <w:t xml:space="preserve">0</w:t>
            </w:r>
          </w:p>
        </w:tc>
        <w:tc>
          <w:tcPr>
            <w:tcW w:w="1247" w:type="dxa"/>
          </w:tcPr>
          <w:p>
            <w:pPr>
              <w:pStyle w:val="0"/>
              <w:jc w:val="center"/>
            </w:pPr>
            <w:r>
              <w:rPr>
                <w:sz w:val="24"/>
              </w:rPr>
              <w:t xml:space="preserve">Х</w:t>
            </w:r>
          </w:p>
        </w:tc>
        <w:tc>
          <w:tcPr>
            <w:tcW w:w="709" w:type="dxa"/>
          </w:tcPr>
          <w:p>
            <w:pPr>
              <w:pStyle w:val="0"/>
              <w:jc w:val="center"/>
            </w:pPr>
            <w:r>
              <w:rPr>
                <w:sz w:val="24"/>
              </w:rPr>
              <w:t xml:space="preserve">Х</w:t>
            </w:r>
          </w:p>
        </w:tc>
      </w:tr>
      <w:tr>
        <w:tc>
          <w:tcPr>
            <w:tcW w:w="2721" w:type="dxa"/>
          </w:tcPr>
          <w:p>
            <w:pPr>
              <w:pStyle w:val="0"/>
            </w:pPr>
            <w:r>
              <w:rPr>
                <w:sz w:val="24"/>
              </w:rPr>
              <w:t xml:space="preserve">4.2. в условиях круглосуточных стационаров, в том числе:</w:t>
            </w:r>
          </w:p>
        </w:tc>
        <w:tc>
          <w:tcPr>
            <w:tcW w:w="850" w:type="dxa"/>
          </w:tcPr>
          <w:p>
            <w:pPr>
              <w:pStyle w:val="0"/>
              <w:jc w:val="center"/>
            </w:pPr>
            <w:r>
              <w:rPr>
                <w:sz w:val="24"/>
              </w:rPr>
              <w:t xml:space="preserve">13</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0,01354</w:t>
            </w:r>
          </w:p>
        </w:tc>
        <w:tc>
          <w:tcPr>
            <w:tcW w:w="1701" w:type="dxa"/>
          </w:tcPr>
          <w:p>
            <w:pPr>
              <w:pStyle w:val="0"/>
              <w:jc w:val="center"/>
            </w:pPr>
            <w:r>
              <w:rPr>
                <w:sz w:val="24"/>
              </w:rPr>
              <w:t xml:space="preserve">0,01354</w:t>
            </w:r>
          </w:p>
        </w:tc>
        <w:tc>
          <w:tcPr>
            <w:tcW w:w="1701" w:type="dxa"/>
          </w:tcPr>
          <w:p>
            <w:pPr>
              <w:pStyle w:val="0"/>
              <w:jc w:val="center"/>
            </w:pPr>
            <w:r>
              <w:rPr>
                <w:sz w:val="24"/>
              </w:rPr>
              <w:t xml:space="preserve">0</w:t>
            </w:r>
          </w:p>
        </w:tc>
        <w:tc>
          <w:tcPr>
            <w:tcW w:w="1247" w:type="dxa"/>
          </w:tcPr>
          <w:p>
            <w:pPr>
              <w:pStyle w:val="0"/>
              <w:jc w:val="center"/>
            </w:pPr>
            <w:r>
              <w:rPr>
                <w:sz w:val="24"/>
              </w:rPr>
              <w:t xml:space="preserve">148 617,4</w:t>
            </w:r>
          </w:p>
        </w:tc>
        <w:tc>
          <w:tcPr>
            <w:tcW w:w="1247" w:type="dxa"/>
          </w:tcPr>
          <w:p>
            <w:pPr>
              <w:pStyle w:val="0"/>
              <w:jc w:val="center"/>
            </w:pPr>
            <w:r>
              <w:rPr>
                <w:sz w:val="24"/>
              </w:rPr>
              <w:t xml:space="preserve">148 617,4</w:t>
            </w:r>
          </w:p>
        </w:tc>
        <w:tc>
          <w:tcPr>
            <w:tcW w:w="1020" w:type="dxa"/>
          </w:tcPr>
          <w:p>
            <w:pPr>
              <w:pStyle w:val="0"/>
              <w:jc w:val="center"/>
            </w:pPr>
            <w:r>
              <w:rPr>
                <w:sz w:val="24"/>
              </w:rPr>
              <w:t xml:space="preserve">0</w:t>
            </w:r>
          </w:p>
        </w:tc>
        <w:tc>
          <w:tcPr>
            <w:tcW w:w="976" w:type="dxa"/>
          </w:tcPr>
          <w:p>
            <w:pPr>
              <w:pStyle w:val="0"/>
              <w:jc w:val="center"/>
            </w:pPr>
            <w:r>
              <w:rPr>
                <w:sz w:val="24"/>
              </w:rPr>
              <w:t xml:space="preserve">2 012,4</w:t>
            </w:r>
          </w:p>
        </w:tc>
        <w:tc>
          <w:tcPr>
            <w:tcW w:w="850" w:type="dxa"/>
          </w:tcPr>
          <w:p>
            <w:pPr>
              <w:pStyle w:val="0"/>
              <w:jc w:val="center"/>
            </w:pPr>
            <w:r>
              <w:rPr>
                <w:sz w:val="24"/>
              </w:rPr>
              <w:t xml:space="preserve">0</w:t>
            </w:r>
          </w:p>
        </w:tc>
        <w:tc>
          <w:tcPr>
            <w:tcW w:w="1474" w:type="dxa"/>
          </w:tcPr>
          <w:p>
            <w:pPr>
              <w:pStyle w:val="0"/>
              <w:jc w:val="center"/>
            </w:pPr>
            <w:r>
              <w:rPr>
                <w:sz w:val="24"/>
              </w:rPr>
              <w:t xml:space="preserve">2 171 597,5</w:t>
            </w:r>
          </w:p>
        </w:tc>
        <w:tc>
          <w:tcPr>
            <w:tcW w:w="794" w:type="dxa"/>
          </w:tcPr>
          <w:p>
            <w:pPr>
              <w:pStyle w:val="0"/>
              <w:jc w:val="center"/>
            </w:pPr>
            <w:r>
              <w:rPr>
                <w:sz w:val="24"/>
              </w:rPr>
              <w:t xml:space="preserve">5,81</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p>
            <w:pPr>
              <w:pStyle w:val="0"/>
            </w:pPr>
            <w:r>
              <w:rPr>
                <w:sz w:val="24"/>
              </w:rPr>
              <w:t xml:space="preserve">не идентифицированным и не застрахованным в системе ОМС лицам</w:t>
            </w:r>
          </w:p>
        </w:tc>
        <w:tc>
          <w:tcPr>
            <w:tcW w:w="850" w:type="dxa"/>
          </w:tcPr>
          <w:p>
            <w:pPr>
              <w:pStyle w:val="0"/>
              <w:jc w:val="center"/>
            </w:pPr>
            <w:r>
              <w:rPr>
                <w:sz w:val="24"/>
              </w:rPr>
              <w:t xml:space="preserve">13.1</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0,0003</w:t>
            </w:r>
          </w:p>
        </w:tc>
        <w:tc>
          <w:tcPr>
            <w:tcW w:w="1701" w:type="dxa"/>
          </w:tcPr>
          <w:p>
            <w:pPr>
              <w:pStyle w:val="0"/>
              <w:jc w:val="center"/>
            </w:pPr>
            <w:r>
              <w:rPr>
                <w:sz w:val="24"/>
              </w:rPr>
              <w:t xml:space="preserve">0,0003</w:t>
            </w:r>
          </w:p>
        </w:tc>
        <w:tc>
          <w:tcPr>
            <w:tcW w:w="1701" w:type="dxa"/>
          </w:tcPr>
          <w:p>
            <w:pPr>
              <w:pStyle w:val="0"/>
              <w:jc w:val="center"/>
            </w:pPr>
            <w:r>
              <w:rPr>
                <w:sz w:val="24"/>
              </w:rPr>
              <w:t xml:space="preserve">Х</w:t>
            </w:r>
          </w:p>
        </w:tc>
        <w:tc>
          <w:tcPr>
            <w:tcW w:w="1247" w:type="dxa"/>
          </w:tcPr>
          <w:p>
            <w:pPr>
              <w:pStyle w:val="0"/>
              <w:jc w:val="center"/>
            </w:pPr>
            <w:r>
              <w:rPr>
                <w:sz w:val="24"/>
              </w:rPr>
              <w:t xml:space="preserve">65 508,2</w:t>
            </w:r>
          </w:p>
        </w:tc>
        <w:tc>
          <w:tcPr>
            <w:tcW w:w="1247" w:type="dxa"/>
          </w:tcPr>
          <w:p>
            <w:pPr>
              <w:pStyle w:val="0"/>
              <w:jc w:val="center"/>
            </w:pPr>
            <w:r>
              <w:rPr>
                <w:sz w:val="24"/>
              </w:rPr>
              <w:t xml:space="preserve">65 508,2</w:t>
            </w:r>
          </w:p>
        </w:tc>
        <w:tc>
          <w:tcPr>
            <w:tcW w:w="1020" w:type="dxa"/>
          </w:tcPr>
          <w:p>
            <w:pPr>
              <w:pStyle w:val="0"/>
              <w:jc w:val="center"/>
            </w:pPr>
            <w:r>
              <w:rPr>
                <w:sz w:val="24"/>
              </w:rPr>
              <w:t xml:space="preserve">Х</w:t>
            </w:r>
          </w:p>
        </w:tc>
        <w:tc>
          <w:tcPr>
            <w:tcW w:w="976" w:type="dxa"/>
          </w:tcPr>
          <w:p>
            <w:pPr>
              <w:pStyle w:val="0"/>
              <w:jc w:val="center"/>
            </w:pPr>
            <w:r>
              <w:rPr>
                <w:sz w:val="24"/>
              </w:rPr>
              <w:t xml:space="preserve">20,8</w:t>
            </w:r>
          </w:p>
        </w:tc>
        <w:tc>
          <w:tcPr>
            <w:tcW w:w="850" w:type="dxa"/>
          </w:tcPr>
          <w:p>
            <w:pPr>
              <w:pStyle w:val="0"/>
              <w:jc w:val="center"/>
            </w:pPr>
            <w:r>
              <w:rPr>
                <w:sz w:val="24"/>
              </w:rPr>
              <w:t xml:space="preserve">Х</w:t>
            </w:r>
          </w:p>
        </w:tc>
        <w:tc>
          <w:tcPr>
            <w:tcW w:w="1474" w:type="dxa"/>
          </w:tcPr>
          <w:p>
            <w:pPr>
              <w:pStyle w:val="0"/>
              <w:jc w:val="center"/>
            </w:pPr>
            <w:r>
              <w:rPr>
                <w:sz w:val="24"/>
              </w:rPr>
              <w:t xml:space="preserve">22 469,3</w:t>
            </w:r>
          </w:p>
        </w:tc>
        <w:tc>
          <w:tcPr>
            <w:tcW w:w="794" w:type="dxa"/>
          </w:tcPr>
          <w:p>
            <w:pPr>
              <w:pStyle w:val="0"/>
              <w:jc w:val="center"/>
            </w:pPr>
            <w:r>
              <w:rPr>
                <w:sz w:val="24"/>
              </w:rPr>
              <w:t xml:space="preserve">0,06</w:t>
            </w:r>
          </w:p>
        </w:tc>
        <w:tc>
          <w:tcPr>
            <w:tcW w:w="1247" w:type="dxa"/>
          </w:tcPr>
          <w:p>
            <w:pPr>
              <w:pStyle w:val="0"/>
              <w:jc w:val="center"/>
            </w:pPr>
            <w:r>
              <w:rPr>
                <w:sz w:val="24"/>
              </w:rPr>
              <w:t xml:space="preserve">Х</w:t>
            </w:r>
          </w:p>
        </w:tc>
        <w:tc>
          <w:tcPr>
            <w:tcW w:w="709" w:type="dxa"/>
          </w:tcPr>
          <w:p>
            <w:pPr>
              <w:pStyle w:val="0"/>
              <w:jc w:val="center"/>
            </w:pPr>
            <w:r>
              <w:rPr>
                <w:sz w:val="24"/>
              </w:rPr>
              <w:t xml:space="preserve">Х</w:t>
            </w:r>
          </w:p>
        </w:tc>
      </w:tr>
      <w:tr>
        <w:tc>
          <w:tcPr>
            <w:tcW w:w="2721" w:type="dxa"/>
          </w:tcPr>
          <w:p>
            <w:pPr>
              <w:pStyle w:val="0"/>
            </w:pPr>
            <w:r>
              <w:rPr>
                <w:sz w:val="24"/>
              </w:rPr>
              <w:t xml:space="preserve">5. Медицинская реабилитация</w:t>
            </w:r>
          </w:p>
        </w:tc>
        <w:tc>
          <w:tcPr>
            <w:tcW w:w="850" w:type="dxa"/>
          </w:tcPr>
          <w:p>
            <w:pPr>
              <w:pStyle w:val="0"/>
              <w:jc w:val="center"/>
            </w:pPr>
            <w:r>
              <w:rPr>
                <w:sz w:val="24"/>
              </w:rPr>
              <w:t xml:space="preserve">14</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10,7</w:t>
            </w:r>
          </w:p>
        </w:tc>
        <w:tc>
          <w:tcPr>
            <w:tcW w:w="850" w:type="dxa"/>
          </w:tcPr>
          <w:p>
            <w:pPr>
              <w:pStyle w:val="0"/>
              <w:jc w:val="center"/>
            </w:pPr>
            <w:r>
              <w:rPr>
                <w:sz w:val="24"/>
              </w:rPr>
              <w:t xml:space="preserve">0</w:t>
            </w:r>
          </w:p>
        </w:tc>
        <w:tc>
          <w:tcPr>
            <w:tcW w:w="1474" w:type="dxa"/>
          </w:tcPr>
          <w:p>
            <w:pPr>
              <w:pStyle w:val="0"/>
              <w:jc w:val="center"/>
            </w:pPr>
            <w:r>
              <w:rPr>
                <w:sz w:val="24"/>
              </w:rPr>
              <w:t xml:space="preserve">11 620,0</w:t>
            </w:r>
          </w:p>
        </w:tc>
        <w:tc>
          <w:tcPr>
            <w:tcW w:w="794" w:type="dxa"/>
          </w:tcPr>
          <w:p>
            <w:pPr>
              <w:pStyle w:val="0"/>
              <w:jc w:val="center"/>
            </w:pPr>
            <w:r>
              <w:rPr>
                <w:sz w:val="24"/>
              </w:rPr>
              <w:t xml:space="preserve">0,03</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bookmarkStart w:id="7406" w:name="P7406"/>
          <w:bookmarkEnd w:id="7406"/>
          <w:p>
            <w:pPr>
              <w:pStyle w:val="0"/>
            </w:pPr>
            <w:r>
              <w:rPr>
                <w:sz w:val="24"/>
              </w:rPr>
              <w:t xml:space="preserve">5.1 в амбулаторных условиях</w:t>
            </w:r>
          </w:p>
        </w:tc>
        <w:tc>
          <w:tcPr>
            <w:tcW w:w="850" w:type="dxa"/>
          </w:tcPr>
          <w:p>
            <w:pPr>
              <w:pStyle w:val="0"/>
              <w:jc w:val="center"/>
            </w:pPr>
            <w:r>
              <w:rPr>
                <w:sz w:val="24"/>
              </w:rPr>
              <w:t xml:space="preserve">14.1</w:t>
            </w:r>
          </w:p>
        </w:tc>
        <w:tc>
          <w:tcPr>
            <w:tcW w:w="1984" w:type="dxa"/>
          </w:tcPr>
          <w:p>
            <w:pPr>
              <w:pStyle w:val="0"/>
            </w:pPr>
            <w:r>
              <w:rPr>
                <w:sz w:val="24"/>
              </w:rPr>
              <w:t xml:space="preserve">комплексное посещение</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247" w:type="dxa"/>
          </w:tcPr>
          <w:p>
            <w:pPr>
              <w:pStyle w:val="0"/>
              <w:jc w:val="center"/>
            </w:pPr>
            <w:r>
              <w:rPr>
                <w:sz w:val="24"/>
              </w:rPr>
              <w:t xml:space="preserve">0</w:t>
            </w:r>
          </w:p>
        </w:tc>
        <w:tc>
          <w:tcPr>
            <w:tcW w:w="1247" w:type="dxa"/>
          </w:tcPr>
          <w:p>
            <w:pPr>
              <w:pStyle w:val="0"/>
              <w:jc w:val="center"/>
            </w:pPr>
            <w:r>
              <w:rPr>
                <w:sz w:val="24"/>
              </w:rPr>
              <w:t xml:space="preserve">0</w:t>
            </w:r>
          </w:p>
        </w:tc>
        <w:tc>
          <w:tcPr>
            <w:tcW w:w="1020" w:type="dxa"/>
          </w:tcPr>
          <w:p>
            <w:pPr>
              <w:pStyle w:val="0"/>
              <w:jc w:val="center"/>
            </w:pPr>
            <w:r>
              <w:rPr>
                <w:sz w:val="24"/>
              </w:rPr>
              <w:t xml:space="preserve">0</w:t>
            </w:r>
          </w:p>
        </w:tc>
        <w:tc>
          <w:tcPr>
            <w:tcW w:w="976" w:type="dxa"/>
          </w:tcPr>
          <w:p>
            <w:pPr>
              <w:pStyle w:val="0"/>
              <w:jc w:val="center"/>
            </w:pPr>
            <w:r>
              <w:rPr>
                <w:sz w:val="24"/>
              </w:rPr>
              <w:t xml:space="preserve">0</w:t>
            </w:r>
          </w:p>
        </w:tc>
        <w:tc>
          <w:tcPr>
            <w:tcW w:w="850" w:type="dxa"/>
          </w:tcPr>
          <w:p>
            <w:pPr>
              <w:pStyle w:val="0"/>
              <w:jc w:val="center"/>
            </w:pPr>
            <w:r>
              <w:rPr>
                <w:sz w:val="24"/>
              </w:rPr>
              <w:t xml:space="preserve">0</w:t>
            </w:r>
          </w:p>
        </w:tc>
        <w:tc>
          <w:tcPr>
            <w:tcW w:w="1474" w:type="dxa"/>
          </w:tcPr>
          <w:p>
            <w:pPr>
              <w:pStyle w:val="0"/>
              <w:jc w:val="center"/>
            </w:pPr>
            <w:r>
              <w:rPr>
                <w:sz w:val="24"/>
              </w:rPr>
              <w:t xml:space="preserve">0</w:t>
            </w:r>
          </w:p>
        </w:tc>
        <w:tc>
          <w:tcPr>
            <w:tcW w:w="794" w:type="dxa"/>
          </w:tcPr>
          <w:p>
            <w:pPr>
              <w:pStyle w:val="0"/>
              <w:jc w:val="center"/>
            </w:pPr>
            <w:r>
              <w:rPr>
                <w:sz w:val="24"/>
              </w:rPr>
              <w:t xml:space="preserve">0</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p>
            <w:pPr>
              <w:pStyle w:val="0"/>
            </w:pPr>
            <w:r>
              <w:rPr>
                <w:sz w:val="24"/>
              </w:rPr>
              <w:t xml:space="preserve">5.2 в условиях дневных стационаров</w:t>
            </w:r>
          </w:p>
        </w:tc>
        <w:tc>
          <w:tcPr>
            <w:tcW w:w="850" w:type="dxa"/>
          </w:tcPr>
          <w:p>
            <w:pPr>
              <w:pStyle w:val="0"/>
              <w:jc w:val="center"/>
            </w:pPr>
            <w:r>
              <w:rPr>
                <w:sz w:val="24"/>
              </w:rPr>
              <w:t xml:space="preserve">14.2</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0,00005</w:t>
            </w:r>
          </w:p>
        </w:tc>
        <w:tc>
          <w:tcPr>
            <w:tcW w:w="1701" w:type="dxa"/>
          </w:tcPr>
          <w:p>
            <w:pPr>
              <w:pStyle w:val="0"/>
              <w:jc w:val="center"/>
            </w:pPr>
            <w:r>
              <w:rPr>
                <w:sz w:val="24"/>
              </w:rPr>
              <w:t xml:space="preserve">0,00005</w:t>
            </w:r>
          </w:p>
        </w:tc>
        <w:tc>
          <w:tcPr>
            <w:tcW w:w="1701" w:type="dxa"/>
          </w:tcPr>
          <w:p>
            <w:pPr>
              <w:pStyle w:val="0"/>
              <w:jc w:val="center"/>
            </w:pPr>
            <w:r>
              <w:rPr>
                <w:sz w:val="24"/>
              </w:rPr>
              <w:t xml:space="preserve">0</w:t>
            </w:r>
          </w:p>
        </w:tc>
        <w:tc>
          <w:tcPr>
            <w:tcW w:w="1247" w:type="dxa"/>
          </w:tcPr>
          <w:p>
            <w:pPr>
              <w:pStyle w:val="0"/>
              <w:jc w:val="center"/>
            </w:pPr>
            <w:r>
              <w:rPr>
                <w:sz w:val="24"/>
              </w:rPr>
              <w:t xml:space="preserve">24 800,0</w:t>
            </w:r>
          </w:p>
        </w:tc>
        <w:tc>
          <w:tcPr>
            <w:tcW w:w="1247" w:type="dxa"/>
          </w:tcPr>
          <w:p>
            <w:pPr>
              <w:pStyle w:val="0"/>
              <w:jc w:val="center"/>
            </w:pPr>
            <w:r>
              <w:rPr>
                <w:sz w:val="24"/>
              </w:rPr>
              <w:t xml:space="preserve">24 800,0</w:t>
            </w:r>
          </w:p>
        </w:tc>
        <w:tc>
          <w:tcPr>
            <w:tcW w:w="1020" w:type="dxa"/>
          </w:tcPr>
          <w:p>
            <w:pPr>
              <w:pStyle w:val="0"/>
              <w:jc w:val="center"/>
            </w:pPr>
            <w:r>
              <w:rPr>
                <w:sz w:val="24"/>
              </w:rPr>
              <w:t xml:space="preserve">0</w:t>
            </w:r>
          </w:p>
        </w:tc>
        <w:tc>
          <w:tcPr>
            <w:tcW w:w="976" w:type="dxa"/>
          </w:tcPr>
          <w:p>
            <w:pPr>
              <w:pStyle w:val="0"/>
              <w:jc w:val="center"/>
            </w:pPr>
            <w:r>
              <w:rPr>
                <w:sz w:val="24"/>
              </w:rPr>
              <w:t xml:space="preserve">1,2</w:t>
            </w:r>
          </w:p>
        </w:tc>
        <w:tc>
          <w:tcPr>
            <w:tcW w:w="850" w:type="dxa"/>
          </w:tcPr>
          <w:p>
            <w:pPr>
              <w:pStyle w:val="0"/>
              <w:jc w:val="center"/>
            </w:pPr>
            <w:r>
              <w:rPr>
                <w:sz w:val="24"/>
              </w:rPr>
              <w:t xml:space="preserve">0</w:t>
            </w:r>
          </w:p>
        </w:tc>
        <w:tc>
          <w:tcPr>
            <w:tcW w:w="1474" w:type="dxa"/>
          </w:tcPr>
          <w:p>
            <w:pPr>
              <w:pStyle w:val="0"/>
              <w:jc w:val="center"/>
            </w:pPr>
            <w:r>
              <w:rPr>
                <w:sz w:val="24"/>
              </w:rPr>
              <w:t xml:space="preserve">1 339,2</w:t>
            </w:r>
          </w:p>
        </w:tc>
        <w:tc>
          <w:tcPr>
            <w:tcW w:w="794" w:type="dxa"/>
          </w:tcPr>
          <w:p>
            <w:pPr>
              <w:pStyle w:val="0"/>
              <w:jc w:val="center"/>
            </w:pPr>
            <w:r>
              <w:rPr>
                <w:sz w:val="24"/>
              </w:rPr>
              <w:t xml:space="preserve">0,004</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bookmarkStart w:id="7436" w:name="P7436"/>
          <w:bookmarkEnd w:id="7436"/>
          <w:p>
            <w:pPr>
              <w:pStyle w:val="0"/>
            </w:pPr>
            <w:r>
              <w:rPr>
                <w:sz w:val="24"/>
              </w:rPr>
              <w:t xml:space="preserve">5.3 в условиях круглосуточного стационара</w:t>
            </w:r>
          </w:p>
        </w:tc>
        <w:tc>
          <w:tcPr>
            <w:tcW w:w="850" w:type="dxa"/>
          </w:tcPr>
          <w:p>
            <w:pPr>
              <w:pStyle w:val="0"/>
              <w:jc w:val="center"/>
            </w:pPr>
            <w:r>
              <w:rPr>
                <w:sz w:val="24"/>
              </w:rPr>
              <w:t xml:space="preserve">14.3</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0,00006</w:t>
            </w:r>
          </w:p>
        </w:tc>
        <w:tc>
          <w:tcPr>
            <w:tcW w:w="1701" w:type="dxa"/>
          </w:tcPr>
          <w:p>
            <w:pPr>
              <w:pStyle w:val="0"/>
              <w:jc w:val="center"/>
            </w:pPr>
            <w:r>
              <w:rPr>
                <w:sz w:val="24"/>
              </w:rPr>
              <w:t xml:space="preserve">0,00006</w:t>
            </w:r>
          </w:p>
        </w:tc>
        <w:tc>
          <w:tcPr>
            <w:tcW w:w="1701" w:type="dxa"/>
          </w:tcPr>
          <w:p>
            <w:pPr>
              <w:pStyle w:val="0"/>
              <w:jc w:val="center"/>
            </w:pPr>
            <w:r>
              <w:rPr>
                <w:sz w:val="24"/>
              </w:rPr>
              <w:t xml:space="preserve">0</w:t>
            </w:r>
          </w:p>
        </w:tc>
        <w:tc>
          <w:tcPr>
            <w:tcW w:w="1247" w:type="dxa"/>
          </w:tcPr>
          <w:p>
            <w:pPr>
              <w:pStyle w:val="0"/>
              <w:jc w:val="center"/>
            </w:pPr>
            <w:r>
              <w:rPr>
                <w:sz w:val="24"/>
              </w:rPr>
              <w:t xml:space="preserve">158 166,7</w:t>
            </w:r>
          </w:p>
        </w:tc>
        <w:tc>
          <w:tcPr>
            <w:tcW w:w="1247" w:type="dxa"/>
          </w:tcPr>
          <w:p>
            <w:pPr>
              <w:pStyle w:val="0"/>
              <w:jc w:val="center"/>
            </w:pPr>
            <w:r>
              <w:rPr>
                <w:sz w:val="24"/>
              </w:rPr>
              <w:t xml:space="preserve">158 166,7</w:t>
            </w:r>
          </w:p>
        </w:tc>
        <w:tc>
          <w:tcPr>
            <w:tcW w:w="1020" w:type="dxa"/>
          </w:tcPr>
          <w:p>
            <w:pPr>
              <w:pStyle w:val="0"/>
              <w:jc w:val="center"/>
            </w:pPr>
            <w:r>
              <w:rPr>
                <w:sz w:val="24"/>
              </w:rPr>
              <w:t xml:space="preserve">0</w:t>
            </w:r>
          </w:p>
        </w:tc>
        <w:tc>
          <w:tcPr>
            <w:tcW w:w="976" w:type="dxa"/>
          </w:tcPr>
          <w:p>
            <w:pPr>
              <w:pStyle w:val="0"/>
              <w:jc w:val="center"/>
            </w:pPr>
            <w:r>
              <w:rPr>
                <w:sz w:val="24"/>
              </w:rPr>
              <w:t xml:space="preserve">9,5</w:t>
            </w:r>
          </w:p>
        </w:tc>
        <w:tc>
          <w:tcPr>
            <w:tcW w:w="850" w:type="dxa"/>
          </w:tcPr>
          <w:p>
            <w:pPr>
              <w:pStyle w:val="0"/>
              <w:jc w:val="center"/>
            </w:pPr>
            <w:r>
              <w:rPr>
                <w:sz w:val="24"/>
              </w:rPr>
              <w:t xml:space="preserve">0</w:t>
            </w:r>
          </w:p>
        </w:tc>
        <w:tc>
          <w:tcPr>
            <w:tcW w:w="1474" w:type="dxa"/>
          </w:tcPr>
          <w:p>
            <w:pPr>
              <w:pStyle w:val="0"/>
              <w:jc w:val="center"/>
            </w:pPr>
            <w:r>
              <w:rPr>
                <w:sz w:val="24"/>
              </w:rPr>
              <w:t xml:space="preserve">10 280,8</w:t>
            </w:r>
          </w:p>
        </w:tc>
        <w:tc>
          <w:tcPr>
            <w:tcW w:w="794" w:type="dxa"/>
          </w:tcPr>
          <w:p>
            <w:pPr>
              <w:pStyle w:val="0"/>
              <w:jc w:val="center"/>
            </w:pPr>
            <w:r>
              <w:rPr>
                <w:sz w:val="24"/>
              </w:rPr>
              <w:t xml:space="preserve">0,03</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p>
            <w:pPr>
              <w:pStyle w:val="0"/>
            </w:pPr>
            <w:r>
              <w:rPr>
                <w:sz w:val="24"/>
              </w:rPr>
              <w:t xml:space="preserve">6. Паллиативная медицинская помощь:</w:t>
            </w:r>
          </w:p>
        </w:tc>
        <w:tc>
          <w:tcPr>
            <w:tcW w:w="850" w:type="dxa"/>
          </w:tcPr>
          <w:p>
            <w:pPr>
              <w:pStyle w:val="0"/>
              <w:jc w:val="center"/>
            </w:pPr>
            <w:r>
              <w:rPr>
                <w:sz w:val="24"/>
              </w:rPr>
              <w:t xml:space="preserve">14</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436,6</w:t>
            </w:r>
          </w:p>
        </w:tc>
        <w:tc>
          <w:tcPr>
            <w:tcW w:w="850" w:type="dxa"/>
          </w:tcPr>
          <w:p>
            <w:pPr>
              <w:pStyle w:val="0"/>
              <w:jc w:val="center"/>
            </w:pPr>
            <w:r>
              <w:rPr>
                <w:sz w:val="24"/>
              </w:rPr>
              <w:t xml:space="preserve">16,1</w:t>
            </w:r>
          </w:p>
        </w:tc>
        <w:tc>
          <w:tcPr>
            <w:tcW w:w="1474" w:type="dxa"/>
          </w:tcPr>
          <w:p>
            <w:pPr>
              <w:pStyle w:val="0"/>
              <w:jc w:val="center"/>
            </w:pPr>
            <w:r>
              <w:rPr>
                <w:sz w:val="24"/>
              </w:rPr>
              <w:t xml:space="preserve">471 093,1</w:t>
            </w:r>
          </w:p>
        </w:tc>
        <w:tc>
          <w:tcPr>
            <w:tcW w:w="794" w:type="dxa"/>
          </w:tcPr>
          <w:p>
            <w:pPr>
              <w:pStyle w:val="0"/>
              <w:jc w:val="center"/>
            </w:pPr>
            <w:r>
              <w:rPr>
                <w:sz w:val="24"/>
              </w:rPr>
              <w:t xml:space="preserve">1,26</w:t>
            </w:r>
          </w:p>
        </w:tc>
        <w:tc>
          <w:tcPr>
            <w:tcW w:w="1247" w:type="dxa"/>
          </w:tcPr>
          <w:p>
            <w:pPr>
              <w:pStyle w:val="0"/>
              <w:jc w:val="center"/>
            </w:pPr>
            <w:r>
              <w:rPr>
                <w:sz w:val="24"/>
              </w:rPr>
              <w:t xml:space="preserve">17 353,1</w:t>
            </w:r>
          </w:p>
        </w:tc>
        <w:tc>
          <w:tcPr>
            <w:tcW w:w="709" w:type="dxa"/>
          </w:tcPr>
          <w:p>
            <w:pPr>
              <w:pStyle w:val="0"/>
              <w:jc w:val="center"/>
            </w:pPr>
            <w:r>
              <w:rPr>
                <w:sz w:val="24"/>
              </w:rPr>
              <w:t xml:space="preserve">0,05</w:t>
            </w:r>
          </w:p>
        </w:tc>
      </w:tr>
      <w:tr>
        <w:tc>
          <w:tcPr>
            <w:tcW w:w="2721" w:type="dxa"/>
          </w:tcPr>
          <w:p>
            <w:pPr>
              <w:pStyle w:val="0"/>
            </w:pPr>
            <w:r>
              <w:rPr>
                <w:sz w:val="24"/>
              </w:rPr>
              <w:t xml:space="preserve">6.1. Первичная медицинская помощь, в том числе доврачебная и врачебная (включая ветеранов боевых действий) </w:t>
            </w:r>
            <w:hyperlink w:tooltip="&lt;***&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 w:anchor="P7755" w:history="0">
              <w:r>
                <w:rPr>
                  <w:color w:val="0000ff"/>
                  <w:sz w:val="24"/>
                </w:rPr>
                <w:t xml:space="preserve">&lt;***&gt;</w:t>
              </w:r>
            </w:hyperlink>
            <w:r>
              <w:rPr>
                <w:sz w:val="24"/>
              </w:rPr>
              <w:t xml:space="preserve">, всего, в том числе:</w:t>
            </w:r>
          </w:p>
        </w:tc>
        <w:tc>
          <w:tcPr>
            <w:tcW w:w="850" w:type="dxa"/>
          </w:tcPr>
          <w:p>
            <w:pPr>
              <w:pStyle w:val="0"/>
              <w:jc w:val="center"/>
            </w:pPr>
            <w:r>
              <w:rPr>
                <w:sz w:val="24"/>
              </w:rPr>
              <w:t xml:space="preserve">15</w:t>
            </w:r>
          </w:p>
        </w:tc>
        <w:tc>
          <w:tcPr>
            <w:tcW w:w="1984" w:type="dxa"/>
          </w:tcPr>
          <w:p>
            <w:pPr>
              <w:pStyle w:val="0"/>
            </w:pPr>
            <w:r>
              <w:rPr>
                <w:sz w:val="24"/>
              </w:rPr>
              <w:t xml:space="preserve">посещение</w:t>
            </w:r>
          </w:p>
        </w:tc>
        <w:tc>
          <w:tcPr>
            <w:tcW w:w="1701" w:type="dxa"/>
          </w:tcPr>
          <w:p>
            <w:pPr>
              <w:pStyle w:val="0"/>
              <w:jc w:val="center"/>
            </w:pPr>
            <w:r>
              <w:rPr>
                <w:sz w:val="24"/>
              </w:rPr>
              <w:t xml:space="preserve">0,03</w:t>
            </w:r>
          </w:p>
        </w:tc>
        <w:tc>
          <w:tcPr>
            <w:tcW w:w="1701" w:type="dxa"/>
          </w:tcPr>
          <w:p>
            <w:pPr>
              <w:pStyle w:val="0"/>
              <w:jc w:val="center"/>
            </w:pPr>
            <w:r>
              <w:rPr>
                <w:sz w:val="24"/>
              </w:rPr>
              <w:t xml:space="preserve">0,008</w:t>
            </w:r>
          </w:p>
        </w:tc>
        <w:tc>
          <w:tcPr>
            <w:tcW w:w="1701" w:type="dxa"/>
          </w:tcPr>
          <w:p>
            <w:pPr>
              <w:pStyle w:val="0"/>
              <w:jc w:val="center"/>
            </w:pPr>
            <w:r>
              <w:rPr>
                <w:sz w:val="24"/>
              </w:rPr>
              <w:t xml:space="preserve">0,022</w:t>
            </w:r>
          </w:p>
        </w:tc>
        <w:tc>
          <w:tcPr>
            <w:tcW w:w="1247" w:type="dxa"/>
          </w:tcPr>
          <w:p>
            <w:pPr>
              <w:pStyle w:val="0"/>
              <w:jc w:val="center"/>
            </w:pPr>
            <w:r>
              <w:rPr>
                <w:sz w:val="24"/>
              </w:rPr>
              <w:t xml:space="preserve">1 504,2</w:t>
            </w:r>
          </w:p>
        </w:tc>
        <w:tc>
          <w:tcPr>
            <w:tcW w:w="1247" w:type="dxa"/>
          </w:tcPr>
          <w:p>
            <w:pPr>
              <w:pStyle w:val="0"/>
              <w:jc w:val="center"/>
            </w:pPr>
            <w:r>
              <w:rPr>
                <w:sz w:val="24"/>
              </w:rPr>
              <w:t xml:space="preserve">3 635,9</w:t>
            </w:r>
          </w:p>
        </w:tc>
        <w:tc>
          <w:tcPr>
            <w:tcW w:w="1020" w:type="dxa"/>
          </w:tcPr>
          <w:p>
            <w:pPr>
              <w:pStyle w:val="0"/>
              <w:jc w:val="center"/>
            </w:pPr>
            <w:r>
              <w:rPr>
                <w:sz w:val="24"/>
              </w:rPr>
              <w:t xml:space="preserve">729,0</w:t>
            </w:r>
          </w:p>
        </w:tc>
        <w:tc>
          <w:tcPr>
            <w:tcW w:w="976" w:type="dxa"/>
          </w:tcPr>
          <w:p>
            <w:pPr>
              <w:pStyle w:val="0"/>
              <w:jc w:val="center"/>
            </w:pPr>
            <w:r>
              <w:rPr>
                <w:sz w:val="24"/>
              </w:rPr>
              <w:t xml:space="preserve">29,1</w:t>
            </w:r>
          </w:p>
        </w:tc>
        <w:tc>
          <w:tcPr>
            <w:tcW w:w="850" w:type="dxa"/>
          </w:tcPr>
          <w:p>
            <w:pPr>
              <w:pStyle w:val="0"/>
              <w:jc w:val="center"/>
            </w:pPr>
            <w:r>
              <w:rPr>
                <w:sz w:val="24"/>
              </w:rPr>
              <w:t xml:space="preserve">16,1</w:t>
            </w:r>
          </w:p>
        </w:tc>
        <w:tc>
          <w:tcPr>
            <w:tcW w:w="1474" w:type="dxa"/>
          </w:tcPr>
          <w:p>
            <w:pPr>
              <w:pStyle w:val="0"/>
              <w:jc w:val="center"/>
            </w:pPr>
            <w:r>
              <w:rPr>
                <w:sz w:val="24"/>
              </w:rPr>
              <w:t xml:space="preserve">48 741,8</w:t>
            </w:r>
          </w:p>
        </w:tc>
        <w:tc>
          <w:tcPr>
            <w:tcW w:w="794" w:type="dxa"/>
          </w:tcPr>
          <w:p>
            <w:pPr>
              <w:pStyle w:val="0"/>
              <w:jc w:val="center"/>
            </w:pPr>
            <w:r>
              <w:rPr>
                <w:sz w:val="24"/>
              </w:rPr>
              <w:t xml:space="preserve">0,13</w:t>
            </w:r>
          </w:p>
        </w:tc>
        <w:tc>
          <w:tcPr>
            <w:tcW w:w="1247" w:type="dxa"/>
          </w:tcPr>
          <w:p>
            <w:pPr>
              <w:pStyle w:val="0"/>
              <w:jc w:val="center"/>
            </w:pPr>
            <w:r>
              <w:rPr>
                <w:sz w:val="24"/>
              </w:rPr>
              <w:t xml:space="preserve">17 353,1</w:t>
            </w:r>
          </w:p>
        </w:tc>
        <w:tc>
          <w:tcPr>
            <w:tcW w:w="709" w:type="dxa"/>
          </w:tcPr>
          <w:p>
            <w:pPr>
              <w:pStyle w:val="0"/>
              <w:jc w:val="center"/>
            </w:pPr>
            <w:r>
              <w:rPr>
                <w:sz w:val="24"/>
              </w:rPr>
              <w:t xml:space="preserve">0,05</w:t>
            </w:r>
          </w:p>
        </w:tc>
      </w:tr>
      <w:tr>
        <w:tc>
          <w:tcPr>
            <w:tcW w:w="2721" w:type="dxa"/>
          </w:tcPr>
          <w:p>
            <w:pPr>
              <w:pStyle w:val="0"/>
            </w:pPr>
            <w:r>
              <w:rPr>
                <w:sz w:val="24"/>
              </w:rPr>
              <w:t xml:space="preserve">посещение по паллиативной медицинской помощи без учета посещений на дому патронажными бригадами</w:t>
            </w:r>
          </w:p>
        </w:tc>
        <w:tc>
          <w:tcPr>
            <w:tcW w:w="850" w:type="dxa"/>
          </w:tcPr>
          <w:p>
            <w:pPr>
              <w:pStyle w:val="0"/>
              <w:jc w:val="center"/>
            </w:pPr>
            <w:r>
              <w:rPr>
                <w:sz w:val="24"/>
              </w:rPr>
              <w:t xml:space="preserve">15.1</w:t>
            </w:r>
          </w:p>
        </w:tc>
        <w:tc>
          <w:tcPr>
            <w:tcW w:w="1984" w:type="dxa"/>
          </w:tcPr>
          <w:p>
            <w:pPr>
              <w:pStyle w:val="0"/>
            </w:pPr>
            <w:r>
              <w:rPr>
                <w:sz w:val="24"/>
              </w:rPr>
              <w:t xml:space="preserve">посещение</w:t>
            </w:r>
          </w:p>
        </w:tc>
        <w:tc>
          <w:tcPr>
            <w:tcW w:w="1701" w:type="dxa"/>
          </w:tcPr>
          <w:p>
            <w:pPr>
              <w:pStyle w:val="0"/>
              <w:jc w:val="center"/>
            </w:pPr>
            <w:r>
              <w:rPr>
                <w:sz w:val="24"/>
              </w:rPr>
              <w:t xml:space="preserve">0,022</w:t>
            </w:r>
          </w:p>
        </w:tc>
        <w:tc>
          <w:tcPr>
            <w:tcW w:w="1701" w:type="dxa"/>
          </w:tcPr>
          <w:p>
            <w:pPr>
              <w:pStyle w:val="0"/>
              <w:jc w:val="center"/>
            </w:pPr>
            <w:r>
              <w:rPr>
                <w:sz w:val="24"/>
              </w:rPr>
              <w:t xml:space="preserve">0</w:t>
            </w:r>
          </w:p>
        </w:tc>
        <w:tc>
          <w:tcPr>
            <w:tcW w:w="1701" w:type="dxa"/>
          </w:tcPr>
          <w:p>
            <w:pPr>
              <w:pStyle w:val="0"/>
              <w:jc w:val="center"/>
            </w:pPr>
            <w:r>
              <w:rPr>
                <w:sz w:val="24"/>
              </w:rPr>
              <w:t xml:space="preserve">0,022</w:t>
            </w:r>
          </w:p>
        </w:tc>
        <w:tc>
          <w:tcPr>
            <w:tcW w:w="1247" w:type="dxa"/>
          </w:tcPr>
          <w:p>
            <w:pPr>
              <w:pStyle w:val="0"/>
              <w:jc w:val="center"/>
            </w:pPr>
            <w:r>
              <w:rPr>
                <w:sz w:val="24"/>
              </w:rPr>
              <w:t xml:space="preserve">729,0</w:t>
            </w:r>
          </w:p>
        </w:tc>
        <w:tc>
          <w:tcPr>
            <w:tcW w:w="1247" w:type="dxa"/>
          </w:tcPr>
          <w:p>
            <w:pPr>
              <w:pStyle w:val="0"/>
              <w:jc w:val="center"/>
            </w:pPr>
            <w:r>
              <w:rPr>
                <w:sz w:val="24"/>
              </w:rPr>
              <w:t xml:space="preserve">0</w:t>
            </w:r>
          </w:p>
        </w:tc>
        <w:tc>
          <w:tcPr>
            <w:tcW w:w="1020" w:type="dxa"/>
          </w:tcPr>
          <w:p>
            <w:pPr>
              <w:pStyle w:val="0"/>
              <w:jc w:val="center"/>
            </w:pPr>
            <w:r>
              <w:rPr>
                <w:sz w:val="24"/>
              </w:rPr>
              <w:t xml:space="preserve">729,0</w:t>
            </w:r>
          </w:p>
        </w:tc>
        <w:tc>
          <w:tcPr>
            <w:tcW w:w="976" w:type="dxa"/>
          </w:tcPr>
          <w:p>
            <w:pPr>
              <w:pStyle w:val="0"/>
              <w:jc w:val="center"/>
            </w:pPr>
            <w:r>
              <w:rPr>
                <w:sz w:val="24"/>
              </w:rPr>
              <w:t xml:space="preserve">0</w:t>
            </w:r>
          </w:p>
        </w:tc>
        <w:tc>
          <w:tcPr>
            <w:tcW w:w="850" w:type="dxa"/>
          </w:tcPr>
          <w:p>
            <w:pPr>
              <w:pStyle w:val="0"/>
              <w:jc w:val="center"/>
            </w:pPr>
            <w:r>
              <w:rPr>
                <w:sz w:val="24"/>
              </w:rPr>
              <w:t xml:space="preserve">16,1</w:t>
            </w:r>
          </w:p>
        </w:tc>
        <w:tc>
          <w:tcPr>
            <w:tcW w:w="1474" w:type="dxa"/>
          </w:tcPr>
          <w:p>
            <w:pPr>
              <w:pStyle w:val="0"/>
              <w:jc w:val="center"/>
            </w:pPr>
            <w:r>
              <w:rPr>
                <w:sz w:val="24"/>
              </w:rPr>
              <w:t xml:space="preserve">0</w:t>
            </w:r>
          </w:p>
        </w:tc>
        <w:tc>
          <w:tcPr>
            <w:tcW w:w="794" w:type="dxa"/>
          </w:tcPr>
          <w:p>
            <w:pPr>
              <w:pStyle w:val="0"/>
              <w:jc w:val="center"/>
            </w:pPr>
            <w:r>
              <w:rPr>
                <w:sz w:val="24"/>
              </w:rPr>
              <w:t xml:space="preserve">0</w:t>
            </w:r>
          </w:p>
        </w:tc>
        <w:tc>
          <w:tcPr>
            <w:tcW w:w="1247" w:type="dxa"/>
          </w:tcPr>
          <w:p>
            <w:pPr>
              <w:pStyle w:val="0"/>
              <w:jc w:val="center"/>
            </w:pPr>
            <w:r>
              <w:rPr>
                <w:sz w:val="24"/>
              </w:rPr>
              <w:t xml:space="preserve">17 353,1</w:t>
            </w:r>
          </w:p>
        </w:tc>
        <w:tc>
          <w:tcPr>
            <w:tcW w:w="709" w:type="dxa"/>
          </w:tcPr>
          <w:p>
            <w:pPr>
              <w:pStyle w:val="0"/>
              <w:jc w:val="center"/>
            </w:pPr>
            <w:r>
              <w:rPr>
                <w:sz w:val="24"/>
              </w:rPr>
              <w:t xml:space="preserve">0,05</w:t>
            </w:r>
          </w:p>
        </w:tc>
      </w:tr>
      <w:tr>
        <w:tc>
          <w:tcPr>
            <w:tcW w:w="2721" w:type="dxa"/>
          </w:tcPr>
          <w:p>
            <w:pPr>
              <w:pStyle w:val="0"/>
            </w:pPr>
            <w:r>
              <w:rPr>
                <w:sz w:val="24"/>
              </w:rPr>
              <w:t xml:space="preserve">посещения на дому выездными патронажными бригадами,</w:t>
            </w:r>
          </w:p>
        </w:tc>
        <w:tc>
          <w:tcPr>
            <w:tcW w:w="850" w:type="dxa"/>
          </w:tcPr>
          <w:p>
            <w:pPr>
              <w:pStyle w:val="0"/>
              <w:jc w:val="center"/>
            </w:pPr>
            <w:r>
              <w:rPr>
                <w:sz w:val="24"/>
              </w:rPr>
              <w:t xml:space="preserve">15.2</w:t>
            </w:r>
          </w:p>
        </w:tc>
        <w:tc>
          <w:tcPr>
            <w:tcW w:w="1984" w:type="dxa"/>
          </w:tcPr>
          <w:p>
            <w:pPr>
              <w:pStyle w:val="0"/>
            </w:pPr>
            <w:r>
              <w:rPr>
                <w:sz w:val="24"/>
              </w:rPr>
              <w:t xml:space="preserve">посещение</w:t>
            </w:r>
          </w:p>
        </w:tc>
        <w:tc>
          <w:tcPr>
            <w:tcW w:w="1701" w:type="dxa"/>
          </w:tcPr>
          <w:p>
            <w:pPr>
              <w:pStyle w:val="0"/>
              <w:jc w:val="center"/>
            </w:pPr>
            <w:r>
              <w:rPr>
                <w:sz w:val="24"/>
              </w:rPr>
              <w:t xml:space="preserve">0,008</w:t>
            </w:r>
          </w:p>
        </w:tc>
        <w:tc>
          <w:tcPr>
            <w:tcW w:w="1701" w:type="dxa"/>
          </w:tcPr>
          <w:p>
            <w:pPr>
              <w:pStyle w:val="0"/>
              <w:jc w:val="center"/>
            </w:pPr>
            <w:r>
              <w:rPr>
                <w:sz w:val="24"/>
              </w:rPr>
              <w:t xml:space="preserve">0,008</w:t>
            </w:r>
          </w:p>
        </w:tc>
        <w:tc>
          <w:tcPr>
            <w:tcW w:w="1701" w:type="dxa"/>
          </w:tcPr>
          <w:p>
            <w:pPr>
              <w:pStyle w:val="0"/>
              <w:jc w:val="center"/>
            </w:pPr>
            <w:r>
              <w:rPr>
                <w:sz w:val="24"/>
              </w:rPr>
              <w:t xml:space="preserve">0</w:t>
            </w:r>
          </w:p>
        </w:tc>
        <w:tc>
          <w:tcPr>
            <w:tcW w:w="1247" w:type="dxa"/>
          </w:tcPr>
          <w:p>
            <w:pPr>
              <w:pStyle w:val="0"/>
              <w:jc w:val="center"/>
            </w:pPr>
            <w:r>
              <w:rPr>
                <w:sz w:val="24"/>
              </w:rPr>
              <w:t xml:space="preserve">3 635,9</w:t>
            </w:r>
          </w:p>
        </w:tc>
        <w:tc>
          <w:tcPr>
            <w:tcW w:w="1247" w:type="dxa"/>
          </w:tcPr>
          <w:p>
            <w:pPr>
              <w:pStyle w:val="0"/>
              <w:jc w:val="center"/>
            </w:pPr>
            <w:r>
              <w:rPr>
                <w:sz w:val="24"/>
              </w:rPr>
              <w:t xml:space="preserve">3 635,9</w:t>
            </w:r>
          </w:p>
        </w:tc>
        <w:tc>
          <w:tcPr>
            <w:tcW w:w="1020" w:type="dxa"/>
          </w:tcPr>
          <w:p>
            <w:pPr>
              <w:pStyle w:val="0"/>
              <w:jc w:val="center"/>
            </w:pPr>
            <w:r>
              <w:rPr>
                <w:sz w:val="24"/>
              </w:rPr>
              <w:t xml:space="preserve">0</w:t>
            </w:r>
          </w:p>
        </w:tc>
        <w:tc>
          <w:tcPr>
            <w:tcW w:w="976" w:type="dxa"/>
          </w:tcPr>
          <w:p>
            <w:pPr>
              <w:pStyle w:val="0"/>
              <w:jc w:val="center"/>
            </w:pPr>
            <w:r>
              <w:rPr>
                <w:sz w:val="24"/>
              </w:rPr>
              <w:t xml:space="preserve">29,1</w:t>
            </w:r>
          </w:p>
        </w:tc>
        <w:tc>
          <w:tcPr>
            <w:tcW w:w="850" w:type="dxa"/>
          </w:tcPr>
          <w:p>
            <w:pPr>
              <w:pStyle w:val="0"/>
              <w:jc w:val="center"/>
            </w:pPr>
            <w:r>
              <w:rPr>
                <w:sz w:val="24"/>
              </w:rPr>
              <w:t xml:space="preserve">0</w:t>
            </w:r>
          </w:p>
        </w:tc>
        <w:tc>
          <w:tcPr>
            <w:tcW w:w="1474" w:type="dxa"/>
          </w:tcPr>
          <w:p>
            <w:pPr>
              <w:pStyle w:val="0"/>
              <w:jc w:val="center"/>
            </w:pPr>
            <w:r>
              <w:rPr>
                <w:sz w:val="24"/>
              </w:rPr>
              <w:t xml:space="preserve">31 388,7</w:t>
            </w:r>
          </w:p>
        </w:tc>
        <w:tc>
          <w:tcPr>
            <w:tcW w:w="794" w:type="dxa"/>
          </w:tcPr>
          <w:p>
            <w:pPr>
              <w:pStyle w:val="0"/>
              <w:jc w:val="center"/>
            </w:pPr>
            <w:r>
              <w:rPr>
                <w:sz w:val="24"/>
              </w:rPr>
              <w:t xml:space="preserve">0,08</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p>
            <w:pPr>
              <w:pStyle w:val="0"/>
            </w:pPr>
            <w:r>
              <w:rPr>
                <w:sz w:val="24"/>
              </w:rPr>
              <w:t xml:space="preserve">в том числе для детского населения</w:t>
            </w:r>
          </w:p>
        </w:tc>
        <w:tc>
          <w:tcPr>
            <w:tcW w:w="850" w:type="dxa"/>
          </w:tcPr>
          <w:p>
            <w:pPr>
              <w:pStyle w:val="0"/>
              <w:jc w:val="center"/>
            </w:pPr>
            <w:r>
              <w:rPr>
                <w:sz w:val="24"/>
              </w:rPr>
              <w:t xml:space="preserve">15.2.1</w:t>
            </w:r>
          </w:p>
        </w:tc>
        <w:tc>
          <w:tcPr>
            <w:tcW w:w="1984" w:type="dxa"/>
          </w:tcPr>
          <w:p>
            <w:pPr>
              <w:pStyle w:val="0"/>
            </w:pPr>
            <w:r>
              <w:rPr>
                <w:sz w:val="24"/>
              </w:rPr>
              <w:t xml:space="preserve">посещение</w:t>
            </w:r>
          </w:p>
        </w:tc>
        <w:tc>
          <w:tcPr>
            <w:tcW w:w="1701" w:type="dxa"/>
          </w:tcPr>
          <w:p>
            <w:pPr>
              <w:pStyle w:val="0"/>
              <w:jc w:val="center"/>
            </w:pPr>
            <w:r>
              <w:rPr>
                <w:sz w:val="24"/>
              </w:rPr>
              <w:t xml:space="preserve">0,000650</w:t>
            </w:r>
          </w:p>
        </w:tc>
        <w:tc>
          <w:tcPr>
            <w:tcW w:w="1701" w:type="dxa"/>
          </w:tcPr>
          <w:p>
            <w:pPr>
              <w:pStyle w:val="0"/>
              <w:jc w:val="center"/>
            </w:pPr>
            <w:r>
              <w:rPr>
                <w:sz w:val="24"/>
              </w:rPr>
              <w:t xml:space="preserve">0,00065</w:t>
            </w:r>
          </w:p>
        </w:tc>
        <w:tc>
          <w:tcPr>
            <w:tcW w:w="1701" w:type="dxa"/>
          </w:tcPr>
          <w:p>
            <w:pPr>
              <w:pStyle w:val="0"/>
              <w:jc w:val="center"/>
            </w:pPr>
            <w:r>
              <w:rPr>
                <w:sz w:val="24"/>
              </w:rPr>
              <w:t xml:space="preserve">0</w:t>
            </w:r>
          </w:p>
        </w:tc>
        <w:tc>
          <w:tcPr>
            <w:tcW w:w="1247" w:type="dxa"/>
          </w:tcPr>
          <w:p>
            <w:pPr>
              <w:pStyle w:val="0"/>
              <w:jc w:val="center"/>
            </w:pPr>
            <w:r>
              <w:rPr>
                <w:sz w:val="24"/>
              </w:rPr>
              <w:t xml:space="preserve">3 635,9</w:t>
            </w:r>
          </w:p>
        </w:tc>
        <w:tc>
          <w:tcPr>
            <w:tcW w:w="1247" w:type="dxa"/>
          </w:tcPr>
          <w:p>
            <w:pPr>
              <w:pStyle w:val="0"/>
              <w:jc w:val="center"/>
            </w:pPr>
            <w:r>
              <w:rPr>
                <w:sz w:val="24"/>
              </w:rPr>
              <w:t xml:space="preserve">3 635,9</w:t>
            </w:r>
          </w:p>
        </w:tc>
        <w:tc>
          <w:tcPr>
            <w:tcW w:w="1020" w:type="dxa"/>
          </w:tcPr>
          <w:p>
            <w:pPr>
              <w:pStyle w:val="0"/>
              <w:jc w:val="center"/>
            </w:pPr>
            <w:r>
              <w:rPr>
                <w:sz w:val="24"/>
              </w:rPr>
              <w:t xml:space="preserve">0</w:t>
            </w:r>
          </w:p>
        </w:tc>
        <w:tc>
          <w:tcPr>
            <w:tcW w:w="976" w:type="dxa"/>
          </w:tcPr>
          <w:p>
            <w:pPr>
              <w:pStyle w:val="0"/>
              <w:jc w:val="center"/>
            </w:pPr>
            <w:r>
              <w:rPr>
                <w:sz w:val="24"/>
              </w:rPr>
              <w:t xml:space="preserve">2,4</w:t>
            </w:r>
          </w:p>
        </w:tc>
        <w:tc>
          <w:tcPr>
            <w:tcW w:w="850" w:type="dxa"/>
          </w:tcPr>
          <w:p>
            <w:pPr>
              <w:pStyle w:val="0"/>
              <w:jc w:val="center"/>
            </w:pPr>
            <w:r>
              <w:rPr>
                <w:sz w:val="24"/>
              </w:rPr>
              <w:t xml:space="preserve">0</w:t>
            </w:r>
          </w:p>
        </w:tc>
        <w:tc>
          <w:tcPr>
            <w:tcW w:w="1474" w:type="dxa"/>
          </w:tcPr>
          <w:p>
            <w:pPr>
              <w:pStyle w:val="0"/>
              <w:jc w:val="center"/>
            </w:pPr>
            <w:r>
              <w:rPr>
                <w:sz w:val="24"/>
              </w:rPr>
              <w:t xml:space="preserve">2 548,8</w:t>
            </w:r>
          </w:p>
        </w:tc>
        <w:tc>
          <w:tcPr>
            <w:tcW w:w="794" w:type="dxa"/>
          </w:tcPr>
          <w:p>
            <w:pPr>
              <w:pStyle w:val="0"/>
              <w:jc w:val="center"/>
            </w:pPr>
            <w:r>
              <w:rPr>
                <w:sz w:val="24"/>
              </w:rPr>
              <w:t xml:space="preserve">0,007</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p>
            <w:pPr>
              <w:pStyle w:val="0"/>
            </w:pPr>
            <w:r>
              <w:rPr>
                <w:sz w:val="24"/>
              </w:rPr>
              <w:t xml:space="preserve">6.2.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850" w:type="dxa"/>
          </w:tcPr>
          <w:p>
            <w:pPr>
              <w:pStyle w:val="0"/>
              <w:jc w:val="center"/>
            </w:pPr>
            <w:r>
              <w:rPr>
                <w:sz w:val="24"/>
              </w:rPr>
              <w:t xml:space="preserve">16</w:t>
            </w:r>
          </w:p>
        </w:tc>
        <w:tc>
          <w:tcPr>
            <w:tcW w:w="1984" w:type="dxa"/>
          </w:tcPr>
          <w:p>
            <w:pPr>
              <w:pStyle w:val="0"/>
            </w:pPr>
            <w:r>
              <w:rPr>
                <w:sz w:val="24"/>
              </w:rPr>
              <w:t xml:space="preserve">койко-день</w:t>
            </w:r>
          </w:p>
        </w:tc>
        <w:tc>
          <w:tcPr>
            <w:tcW w:w="1701" w:type="dxa"/>
          </w:tcPr>
          <w:p>
            <w:pPr>
              <w:pStyle w:val="0"/>
              <w:jc w:val="center"/>
            </w:pPr>
            <w:r>
              <w:rPr>
                <w:sz w:val="24"/>
              </w:rPr>
              <w:t xml:space="preserve">0,092</w:t>
            </w:r>
          </w:p>
        </w:tc>
        <w:tc>
          <w:tcPr>
            <w:tcW w:w="1701" w:type="dxa"/>
          </w:tcPr>
          <w:p>
            <w:pPr>
              <w:pStyle w:val="0"/>
              <w:jc w:val="center"/>
            </w:pPr>
            <w:r>
              <w:rPr>
                <w:sz w:val="24"/>
              </w:rPr>
              <w:t xml:space="preserve">0,092</w:t>
            </w:r>
          </w:p>
        </w:tc>
        <w:tc>
          <w:tcPr>
            <w:tcW w:w="1701" w:type="dxa"/>
          </w:tcPr>
          <w:p>
            <w:pPr>
              <w:pStyle w:val="0"/>
              <w:jc w:val="center"/>
            </w:pPr>
            <w:r>
              <w:rPr>
                <w:sz w:val="24"/>
              </w:rPr>
              <w:t xml:space="preserve">0</w:t>
            </w:r>
          </w:p>
        </w:tc>
        <w:tc>
          <w:tcPr>
            <w:tcW w:w="1247" w:type="dxa"/>
          </w:tcPr>
          <w:p>
            <w:pPr>
              <w:pStyle w:val="0"/>
              <w:jc w:val="center"/>
            </w:pPr>
            <w:r>
              <w:rPr>
                <w:sz w:val="24"/>
              </w:rPr>
              <w:t xml:space="preserve">4 254,1</w:t>
            </w:r>
          </w:p>
        </w:tc>
        <w:tc>
          <w:tcPr>
            <w:tcW w:w="1247" w:type="dxa"/>
          </w:tcPr>
          <w:p>
            <w:pPr>
              <w:pStyle w:val="0"/>
              <w:jc w:val="center"/>
            </w:pPr>
            <w:r>
              <w:rPr>
                <w:sz w:val="24"/>
              </w:rPr>
              <w:t xml:space="preserve">4 254,1</w:t>
            </w:r>
          </w:p>
        </w:tc>
        <w:tc>
          <w:tcPr>
            <w:tcW w:w="1020" w:type="dxa"/>
          </w:tcPr>
          <w:p>
            <w:pPr>
              <w:pStyle w:val="0"/>
              <w:jc w:val="center"/>
            </w:pPr>
            <w:r>
              <w:rPr>
                <w:sz w:val="24"/>
              </w:rPr>
              <w:t xml:space="preserve">0</w:t>
            </w:r>
          </w:p>
        </w:tc>
        <w:tc>
          <w:tcPr>
            <w:tcW w:w="976" w:type="dxa"/>
          </w:tcPr>
          <w:p>
            <w:pPr>
              <w:pStyle w:val="0"/>
              <w:jc w:val="center"/>
            </w:pPr>
            <w:r>
              <w:rPr>
                <w:sz w:val="24"/>
              </w:rPr>
              <w:t xml:space="preserve">391,4</w:t>
            </w:r>
          </w:p>
        </w:tc>
        <w:tc>
          <w:tcPr>
            <w:tcW w:w="850" w:type="dxa"/>
          </w:tcPr>
          <w:p>
            <w:pPr>
              <w:pStyle w:val="0"/>
              <w:jc w:val="center"/>
            </w:pPr>
            <w:r>
              <w:rPr>
                <w:sz w:val="24"/>
              </w:rPr>
              <w:t xml:space="preserve">0</w:t>
            </w:r>
          </w:p>
        </w:tc>
        <w:tc>
          <w:tcPr>
            <w:tcW w:w="1474" w:type="dxa"/>
          </w:tcPr>
          <w:p>
            <w:pPr>
              <w:pStyle w:val="0"/>
              <w:jc w:val="center"/>
            </w:pPr>
            <w:r>
              <w:rPr>
                <w:sz w:val="24"/>
              </w:rPr>
              <w:t xml:space="preserve">422 351,3</w:t>
            </w:r>
          </w:p>
        </w:tc>
        <w:tc>
          <w:tcPr>
            <w:tcW w:w="794" w:type="dxa"/>
          </w:tcPr>
          <w:p>
            <w:pPr>
              <w:pStyle w:val="0"/>
              <w:jc w:val="center"/>
            </w:pPr>
            <w:r>
              <w:rPr>
                <w:sz w:val="24"/>
              </w:rPr>
              <w:t xml:space="preserve">1,13</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p>
            <w:pPr>
              <w:pStyle w:val="0"/>
            </w:pPr>
            <w:r>
              <w:rPr>
                <w:sz w:val="24"/>
              </w:rPr>
              <w:t xml:space="preserve">в том числе для детского населения</w:t>
            </w:r>
          </w:p>
        </w:tc>
        <w:tc>
          <w:tcPr>
            <w:tcW w:w="850" w:type="dxa"/>
          </w:tcPr>
          <w:p>
            <w:pPr>
              <w:pStyle w:val="0"/>
              <w:jc w:val="center"/>
            </w:pPr>
            <w:r>
              <w:rPr>
                <w:sz w:val="24"/>
              </w:rPr>
              <w:t xml:space="preserve">16.1</w:t>
            </w:r>
          </w:p>
        </w:tc>
        <w:tc>
          <w:tcPr>
            <w:tcW w:w="1984" w:type="dxa"/>
          </w:tcPr>
          <w:p>
            <w:pPr>
              <w:pStyle w:val="0"/>
            </w:pPr>
            <w:r>
              <w:rPr>
                <w:sz w:val="24"/>
              </w:rPr>
              <w:t xml:space="preserve">койко-день</w:t>
            </w:r>
          </w:p>
        </w:tc>
        <w:tc>
          <w:tcPr>
            <w:tcW w:w="1701" w:type="dxa"/>
          </w:tcPr>
          <w:p>
            <w:pPr>
              <w:pStyle w:val="0"/>
              <w:jc w:val="center"/>
            </w:pPr>
            <w:r>
              <w:rPr>
                <w:sz w:val="24"/>
              </w:rPr>
              <w:t xml:space="preserve">0,00425</w:t>
            </w:r>
          </w:p>
        </w:tc>
        <w:tc>
          <w:tcPr>
            <w:tcW w:w="1701" w:type="dxa"/>
          </w:tcPr>
          <w:p>
            <w:pPr>
              <w:pStyle w:val="0"/>
              <w:jc w:val="center"/>
            </w:pPr>
            <w:r>
              <w:rPr>
                <w:sz w:val="24"/>
              </w:rPr>
              <w:t xml:space="preserve">0,00425</w:t>
            </w:r>
          </w:p>
        </w:tc>
        <w:tc>
          <w:tcPr>
            <w:tcW w:w="1701" w:type="dxa"/>
          </w:tcPr>
          <w:p>
            <w:pPr>
              <w:pStyle w:val="0"/>
              <w:jc w:val="center"/>
            </w:pPr>
            <w:r>
              <w:rPr>
                <w:sz w:val="24"/>
              </w:rPr>
              <w:t xml:space="preserve">0</w:t>
            </w:r>
          </w:p>
        </w:tc>
        <w:tc>
          <w:tcPr>
            <w:tcW w:w="1247" w:type="dxa"/>
          </w:tcPr>
          <w:p>
            <w:pPr>
              <w:pStyle w:val="0"/>
              <w:jc w:val="center"/>
            </w:pPr>
            <w:r>
              <w:rPr>
                <w:sz w:val="24"/>
              </w:rPr>
              <w:t xml:space="preserve">4 277,7</w:t>
            </w:r>
          </w:p>
        </w:tc>
        <w:tc>
          <w:tcPr>
            <w:tcW w:w="1247" w:type="dxa"/>
          </w:tcPr>
          <w:p>
            <w:pPr>
              <w:pStyle w:val="0"/>
              <w:jc w:val="center"/>
            </w:pPr>
            <w:r>
              <w:rPr>
                <w:sz w:val="24"/>
              </w:rPr>
              <w:t xml:space="preserve">4 277,7</w:t>
            </w:r>
          </w:p>
        </w:tc>
        <w:tc>
          <w:tcPr>
            <w:tcW w:w="1020" w:type="dxa"/>
          </w:tcPr>
          <w:p>
            <w:pPr>
              <w:pStyle w:val="0"/>
              <w:jc w:val="center"/>
            </w:pPr>
            <w:r>
              <w:rPr>
                <w:sz w:val="24"/>
              </w:rPr>
              <w:t xml:space="preserve">0</w:t>
            </w:r>
          </w:p>
        </w:tc>
        <w:tc>
          <w:tcPr>
            <w:tcW w:w="976" w:type="dxa"/>
          </w:tcPr>
          <w:p>
            <w:pPr>
              <w:pStyle w:val="0"/>
              <w:jc w:val="center"/>
            </w:pPr>
            <w:r>
              <w:rPr>
                <w:sz w:val="24"/>
              </w:rPr>
              <w:t xml:space="preserve">18,2</w:t>
            </w:r>
          </w:p>
        </w:tc>
        <w:tc>
          <w:tcPr>
            <w:tcW w:w="850" w:type="dxa"/>
          </w:tcPr>
          <w:p>
            <w:pPr>
              <w:pStyle w:val="0"/>
              <w:jc w:val="center"/>
            </w:pPr>
            <w:r>
              <w:rPr>
                <w:sz w:val="24"/>
              </w:rPr>
              <w:t xml:space="preserve">0</w:t>
            </w:r>
          </w:p>
        </w:tc>
        <w:tc>
          <w:tcPr>
            <w:tcW w:w="1474" w:type="dxa"/>
          </w:tcPr>
          <w:p>
            <w:pPr>
              <w:pStyle w:val="0"/>
              <w:jc w:val="center"/>
            </w:pPr>
            <w:r>
              <w:rPr>
                <w:sz w:val="24"/>
              </w:rPr>
              <w:t xml:space="preserve">19 617,5</w:t>
            </w:r>
          </w:p>
        </w:tc>
        <w:tc>
          <w:tcPr>
            <w:tcW w:w="794" w:type="dxa"/>
          </w:tcPr>
          <w:p>
            <w:pPr>
              <w:pStyle w:val="0"/>
              <w:jc w:val="center"/>
            </w:pPr>
            <w:r>
              <w:rPr>
                <w:sz w:val="24"/>
              </w:rPr>
              <w:t xml:space="preserve">0,05</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p>
            <w:pPr>
              <w:pStyle w:val="0"/>
            </w:pPr>
            <w:r>
              <w:rPr>
                <w:sz w:val="24"/>
              </w:rPr>
              <w:t xml:space="preserve">6.3. Паллиативная медицинская помощь в условиях дневного стационара </w:t>
            </w:r>
            <w:hyperlink w:tooltip="&lt;******&gt; Субъект Российской Федерации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п. 5.3); при этом объемы паллиативной медицинской помощи, оказанной в дневном стационаре, учитываются в случаях лечения в условиях дневного стационара (п. 2.2, 3, 4.1)." w:anchor="P7758" w:history="0">
              <w:r>
                <w:rPr>
                  <w:color w:val="0000ff"/>
                  <w:sz w:val="24"/>
                </w:rPr>
                <w:t xml:space="preserve">&lt;******&gt;</w:t>
              </w:r>
            </w:hyperlink>
          </w:p>
        </w:tc>
        <w:tc>
          <w:tcPr>
            <w:tcW w:w="850" w:type="dxa"/>
          </w:tcPr>
          <w:p>
            <w:pPr>
              <w:pStyle w:val="0"/>
              <w:jc w:val="center"/>
            </w:pPr>
            <w:r>
              <w:rPr>
                <w:sz w:val="24"/>
              </w:rPr>
              <w:t xml:space="preserve">17</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247" w:type="dxa"/>
          </w:tcPr>
          <w:p>
            <w:pPr>
              <w:pStyle w:val="0"/>
              <w:jc w:val="center"/>
            </w:pPr>
            <w:r>
              <w:rPr>
                <w:sz w:val="24"/>
              </w:rPr>
              <w:t xml:space="preserve">0</w:t>
            </w:r>
          </w:p>
        </w:tc>
        <w:tc>
          <w:tcPr>
            <w:tcW w:w="1247" w:type="dxa"/>
          </w:tcPr>
          <w:p>
            <w:pPr>
              <w:pStyle w:val="0"/>
              <w:jc w:val="center"/>
            </w:pPr>
            <w:r>
              <w:rPr>
                <w:sz w:val="24"/>
              </w:rPr>
              <w:t xml:space="preserve">0</w:t>
            </w:r>
          </w:p>
        </w:tc>
        <w:tc>
          <w:tcPr>
            <w:tcW w:w="1020" w:type="dxa"/>
          </w:tcPr>
          <w:p>
            <w:pPr>
              <w:pStyle w:val="0"/>
              <w:jc w:val="center"/>
            </w:pPr>
            <w:r>
              <w:rPr>
                <w:sz w:val="24"/>
              </w:rPr>
              <w:t xml:space="preserve">0</w:t>
            </w:r>
          </w:p>
        </w:tc>
        <w:tc>
          <w:tcPr>
            <w:tcW w:w="976" w:type="dxa"/>
          </w:tcPr>
          <w:p>
            <w:pPr>
              <w:pStyle w:val="0"/>
              <w:jc w:val="center"/>
            </w:pPr>
            <w:r>
              <w:rPr>
                <w:sz w:val="24"/>
              </w:rPr>
              <w:t xml:space="preserve">0</w:t>
            </w:r>
          </w:p>
        </w:tc>
        <w:tc>
          <w:tcPr>
            <w:tcW w:w="850" w:type="dxa"/>
          </w:tcPr>
          <w:p>
            <w:pPr>
              <w:pStyle w:val="0"/>
              <w:jc w:val="center"/>
            </w:pPr>
            <w:r>
              <w:rPr>
                <w:sz w:val="24"/>
              </w:rPr>
              <w:t xml:space="preserve">0</w:t>
            </w:r>
          </w:p>
        </w:tc>
        <w:tc>
          <w:tcPr>
            <w:tcW w:w="1474" w:type="dxa"/>
          </w:tcPr>
          <w:p>
            <w:pPr>
              <w:pStyle w:val="0"/>
              <w:jc w:val="center"/>
            </w:pPr>
            <w:r>
              <w:rPr>
                <w:sz w:val="24"/>
              </w:rPr>
              <w:t xml:space="preserve">0,0</w:t>
            </w:r>
          </w:p>
        </w:tc>
        <w:tc>
          <w:tcPr>
            <w:tcW w:w="794" w:type="dxa"/>
          </w:tcPr>
          <w:p>
            <w:pPr>
              <w:pStyle w:val="0"/>
              <w:jc w:val="center"/>
            </w:pPr>
            <w:r>
              <w:rPr>
                <w:sz w:val="24"/>
              </w:rPr>
              <w:t xml:space="preserve">0,00</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p>
            <w:pPr>
              <w:pStyle w:val="0"/>
            </w:pPr>
            <w:r>
              <w:rPr>
                <w:sz w:val="24"/>
              </w:rPr>
              <w:t xml:space="preserve">II. Ненормируемая медицинская помощь и прочие виды медицинских и иных услуг, в том числе:</w:t>
            </w:r>
          </w:p>
        </w:tc>
        <w:tc>
          <w:tcPr>
            <w:tcW w:w="850" w:type="dxa"/>
          </w:tcPr>
          <w:p>
            <w:pPr>
              <w:pStyle w:val="0"/>
              <w:jc w:val="center"/>
            </w:pPr>
            <w:r>
              <w:rPr>
                <w:sz w:val="24"/>
              </w:rPr>
              <w:t xml:space="preserve">Б</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1 857,8</w:t>
            </w:r>
          </w:p>
        </w:tc>
        <w:tc>
          <w:tcPr>
            <w:tcW w:w="850" w:type="dxa"/>
          </w:tcPr>
          <w:p>
            <w:pPr>
              <w:pStyle w:val="0"/>
              <w:jc w:val="center"/>
            </w:pPr>
            <w:r>
              <w:rPr>
                <w:sz w:val="24"/>
              </w:rPr>
              <w:t xml:space="preserve">Х</w:t>
            </w:r>
          </w:p>
        </w:tc>
        <w:tc>
          <w:tcPr>
            <w:tcW w:w="1474" w:type="dxa"/>
          </w:tcPr>
          <w:p>
            <w:pPr>
              <w:pStyle w:val="0"/>
              <w:jc w:val="center"/>
            </w:pPr>
            <w:r>
              <w:rPr>
                <w:sz w:val="24"/>
              </w:rPr>
              <w:t xml:space="preserve">2 004 766,1</w:t>
            </w:r>
          </w:p>
        </w:tc>
        <w:tc>
          <w:tcPr>
            <w:tcW w:w="794" w:type="dxa"/>
          </w:tcPr>
          <w:p>
            <w:pPr>
              <w:pStyle w:val="0"/>
              <w:jc w:val="center"/>
            </w:pPr>
            <w:r>
              <w:rPr>
                <w:sz w:val="24"/>
              </w:rPr>
              <w:t xml:space="preserve">5,36</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p>
            <w:pPr>
              <w:pStyle w:val="0"/>
            </w:pPr>
            <w:r>
              <w:rPr>
                <w:sz w:val="24"/>
              </w:rPr>
              <w:t xml:space="preserve">1. Медицинские и иные государственные и муниципальные услуги (работы), оказываемые (выполняемые) в медицинских организациях, подведомственных исполнительному органу субъекта Российской Федерации и 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w:t>
            </w:r>
            <w:hyperlink w:tooltip="&lt;*******&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w:anchor="P7759" w:history="0">
              <w:r>
                <w:rPr>
                  <w:color w:val="0000ff"/>
                  <w:sz w:val="24"/>
                </w:rPr>
                <w:t xml:space="preserve">&lt;*******&gt;</w:t>
              </w:r>
            </w:hyperlink>
            <w:r>
              <w:rPr>
                <w:sz w:val="24"/>
              </w:rPr>
              <w:t xml:space="preserve">, за исключением медицинской помощи, оказываемой за счет средств ОМС</w:t>
            </w:r>
          </w:p>
        </w:tc>
        <w:tc>
          <w:tcPr>
            <w:tcW w:w="850" w:type="dxa"/>
          </w:tcPr>
          <w:p>
            <w:pPr>
              <w:pStyle w:val="0"/>
              <w:jc w:val="center"/>
            </w:pPr>
            <w:r>
              <w:rPr>
                <w:sz w:val="24"/>
              </w:rPr>
              <w:t xml:space="preserve">18</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1 746,6</w:t>
            </w:r>
          </w:p>
        </w:tc>
        <w:tc>
          <w:tcPr>
            <w:tcW w:w="850" w:type="dxa"/>
          </w:tcPr>
          <w:p>
            <w:pPr>
              <w:pStyle w:val="0"/>
              <w:jc w:val="center"/>
            </w:pPr>
            <w:r>
              <w:rPr>
                <w:sz w:val="24"/>
              </w:rPr>
              <w:t xml:space="preserve">0</w:t>
            </w:r>
          </w:p>
        </w:tc>
        <w:tc>
          <w:tcPr>
            <w:tcW w:w="1474" w:type="dxa"/>
          </w:tcPr>
          <w:p>
            <w:pPr>
              <w:pStyle w:val="0"/>
              <w:jc w:val="center"/>
            </w:pPr>
            <w:r>
              <w:rPr>
                <w:sz w:val="24"/>
              </w:rPr>
              <w:t xml:space="preserve">1 884 766,1</w:t>
            </w:r>
          </w:p>
        </w:tc>
        <w:tc>
          <w:tcPr>
            <w:tcW w:w="794" w:type="dxa"/>
          </w:tcPr>
          <w:p>
            <w:pPr>
              <w:pStyle w:val="0"/>
              <w:jc w:val="center"/>
            </w:pPr>
            <w:r>
              <w:rPr>
                <w:sz w:val="24"/>
              </w:rPr>
              <w:t xml:space="preserve">5,04</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p>
            <w:pPr>
              <w:pStyle w:val="0"/>
            </w:pPr>
            <w:r>
              <w:rPr>
                <w:sz w:val="24"/>
              </w:rPr>
              <w:t xml:space="preserve">2. Высокотехнологичная медицинская помощь, оказываемая в подведомственных медицинских организациях, в том числе:</w:t>
            </w:r>
          </w:p>
        </w:tc>
        <w:tc>
          <w:tcPr>
            <w:tcW w:w="850" w:type="dxa"/>
          </w:tcPr>
          <w:p>
            <w:pPr>
              <w:pStyle w:val="0"/>
              <w:jc w:val="center"/>
            </w:pPr>
            <w:r>
              <w:rPr>
                <w:sz w:val="24"/>
              </w:rPr>
              <w:t xml:space="preserve">19</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111,2</w:t>
            </w:r>
          </w:p>
        </w:tc>
        <w:tc>
          <w:tcPr>
            <w:tcW w:w="850" w:type="dxa"/>
          </w:tcPr>
          <w:p>
            <w:pPr>
              <w:pStyle w:val="0"/>
              <w:jc w:val="center"/>
            </w:pPr>
            <w:r>
              <w:rPr>
                <w:sz w:val="24"/>
              </w:rPr>
              <w:t xml:space="preserve">0</w:t>
            </w:r>
          </w:p>
        </w:tc>
        <w:tc>
          <w:tcPr>
            <w:tcW w:w="1474" w:type="dxa"/>
          </w:tcPr>
          <w:p>
            <w:pPr>
              <w:pStyle w:val="0"/>
              <w:jc w:val="center"/>
            </w:pPr>
            <w:r>
              <w:rPr>
                <w:sz w:val="24"/>
              </w:rPr>
              <w:t xml:space="preserve">120 000,0</w:t>
            </w:r>
          </w:p>
        </w:tc>
        <w:tc>
          <w:tcPr>
            <w:tcW w:w="794" w:type="dxa"/>
          </w:tcPr>
          <w:p>
            <w:pPr>
              <w:pStyle w:val="0"/>
              <w:jc w:val="center"/>
            </w:pPr>
            <w:r>
              <w:rPr>
                <w:sz w:val="24"/>
              </w:rPr>
              <w:t xml:space="preserve">0,32</w:t>
            </w:r>
          </w:p>
        </w:tc>
        <w:tc>
          <w:tcPr>
            <w:tcW w:w="1247" w:type="dxa"/>
          </w:tcPr>
          <w:p>
            <w:pPr>
              <w:pStyle w:val="0"/>
              <w:jc w:val="center"/>
            </w:pPr>
            <w:r>
              <w:rPr>
                <w:sz w:val="24"/>
              </w:rPr>
              <w:t xml:space="preserve">0</w:t>
            </w:r>
          </w:p>
        </w:tc>
        <w:tc>
          <w:tcPr>
            <w:tcW w:w="709" w:type="dxa"/>
          </w:tcPr>
          <w:p>
            <w:pPr>
              <w:pStyle w:val="0"/>
              <w:jc w:val="center"/>
            </w:pPr>
            <w:r>
              <w:rPr>
                <w:sz w:val="24"/>
              </w:rPr>
              <w:t xml:space="preserve">0</w:t>
            </w:r>
          </w:p>
        </w:tc>
      </w:tr>
      <w:tr>
        <w:tc>
          <w:tcPr>
            <w:tcW w:w="2721" w:type="dxa"/>
          </w:tcPr>
          <w:p>
            <w:pPr>
              <w:pStyle w:val="0"/>
            </w:pPr>
            <w:r>
              <w:rPr>
                <w:sz w:val="24"/>
              </w:rPr>
              <w:t xml:space="preserve">2.1. не включенная в базовую программу ОМС и предусмотренная </w:t>
            </w:r>
            <w:hyperlink r:id="rId170"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разделом II</w:t>
              </w:r>
            </w:hyperlink>
            <w:r>
              <w:rPr>
                <w:sz w:val="24"/>
              </w:rP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(далее - Программа)</w:t>
            </w:r>
          </w:p>
        </w:tc>
        <w:tc>
          <w:tcPr>
            <w:tcW w:w="850" w:type="dxa"/>
          </w:tcPr>
          <w:p>
            <w:pPr>
              <w:pStyle w:val="0"/>
              <w:jc w:val="center"/>
            </w:pPr>
            <w:r>
              <w:rPr>
                <w:sz w:val="24"/>
              </w:rPr>
              <w:t xml:space="preserve">19.1</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111,2</w:t>
            </w:r>
          </w:p>
        </w:tc>
        <w:tc>
          <w:tcPr>
            <w:tcW w:w="850" w:type="dxa"/>
          </w:tcPr>
          <w:p>
            <w:pPr>
              <w:pStyle w:val="0"/>
              <w:jc w:val="center"/>
            </w:pPr>
            <w:r>
              <w:rPr>
                <w:sz w:val="24"/>
              </w:rPr>
              <w:t xml:space="preserve">Х</w:t>
            </w:r>
          </w:p>
        </w:tc>
        <w:tc>
          <w:tcPr>
            <w:tcW w:w="1474" w:type="dxa"/>
          </w:tcPr>
          <w:p>
            <w:pPr>
              <w:pStyle w:val="0"/>
              <w:jc w:val="center"/>
            </w:pPr>
            <w:r>
              <w:rPr>
                <w:sz w:val="24"/>
              </w:rPr>
              <w:t xml:space="preserve">120 000,0</w:t>
            </w:r>
          </w:p>
        </w:tc>
        <w:tc>
          <w:tcPr>
            <w:tcW w:w="794" w:type="dxa"/>
          </w:tcPr>
          <w:p>
            <w:pPr>
              <w:pStyle w:val="0"/>
              <w:jc w:val="center"/>
            </w:pPr>
            <w:r>
              <w:rPr>
                <w:sz w:val="24"/>
              </w:rPr>
              <w:t xml:space="preserve">0,32</w:t>
            </w:r>
          </w:p>
        </w:tc>
        <w:tc>
          <w:tcPr>
            <w:tcW w:w="1247" w:type="dxa"/>
          </w:tcPr>
          <w:p>
            <w:pPr>
              <w:pStyle w:val="0"/>
              <w:jc w:val="center"/>
            </w:pPr>
            <w:r>
              <w:rPr>
                <w:sz w:val="24"/>
              </w:rPr>
              <w:t xml:space="preserve">Х</w:t>
            </w:r>
          </w:p>
        </w:tc>
        <w:tc>
          <w:tcPr>
            <w:tcW w:w="709" w:type="dxa"/>
          </w:tcPr>
          <w:p>
            <w:pPr>
              <w:pStyle w:val="0"/>
              <w:jc w:val="center"/>
            </w:pPr>
            <w:r>
              <w:rPr>
                <w:sz w:val="24"/>
              </w:rPr>
              <w:t xml:space="preserve">Х</w:t>
            </w:r>
          </w:p>
        </w:tc>
      </w:tr>
      <w:tr>
        <w:tc>
          <w:tcPr>
            <w:tcW w:w="2721" w:type="dxa"/>
          </w:tcPr>
          <w:p>
            <w:pPr>
              <w:pStyle w:val="0"/>
            </w:pPr>
            <w:r>
              <w:rPr>
                <w:sz w:val="24"/>
              </w:rPr>
              <w:t xml:space="preserve">2.2. дополнительные объемы высокотехнологичной медицинской помощи, включенной в базовую программу ОМС в соответствии с </w:t>
            </w:r>
            <w:hyperlink r:id="rId171"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разделом I</w:t>
              </w:r>
            </w:hyperlink>
            <w:r>
              <w:rPr>
                <w:sz w:val="24"/>
              </w:rPr>
              <w:t xml:space="preserve"> приложения N 1 к Программе </w:t>
            </w:r>
            <w:hyperlink w:tooltip="&lt;********&gt; Указываются расходы консолидированного бюджета субъекта Российской Федерации,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разделу I приложения N 1 к Программе, в дополнение к объемам высокотехнологичной медицинской помощи, предоставляемым в рамках территориальной программы ОМС." w:anchor="P7760" w:history="0">
              <w:r>
                <w:rPr>
                  <w:color w:val="0000ff"/>
                  <w:sz w:val="24"/>
                </w:rPr>
                <w:t xml:space="preserve">&lt;********&gt;</w:t>
              </w:r>
            </w:hyperlink>
          </w:p>
        </w:tc>
        <w:tc>
          <w:tcPr>
            <w:tcW w:w="850" w:type="dxa"/>
          </w:tcPr>
          <w:p>
            <w:pPr>
              <w:pStyle w:val="0"/>
              <w:jc w:val="center"/>
            </w:pPr>
            <w:r>
              <w:rPr>
                <w:sz w:val="24"/>
              </w:rPr>
              <w:t xml:space="preserve">19.2</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0</w:t>
            </w:r>
          </w:p>
        </w:tc>
        <w:tc>
          <w:tcPr>
            <w:tcW w:w="850" w:type="dxa"/>
          </w:tcPr>
          <w:p>
            <w:pPr>
              <w:pStyle w:val="0"/>
              <w:jc w:val="center"/>
            </w:pPr>
            <w:r>
              <w:rPr>
                <w:sz w:val="24"/>
              </w:rPr>
              <w:t xml:space="preserve">Х</w:t>
            </w:r>
          </w:p>
        </w:tc>
        <w:tc>
          <w:tcPr>
            <w:tcW w:w="1474" w:type="dxa"/>
          </w:tcPr>
          <w:p>
            <w:pPr>
              <w:pStyle w:val="0"/>
              <w:jc w:val="center"/>
            </w:pPr>
            <w:r>
              <w:rPr>
                <w:sz w:val="24"/>
              </w:rPr>
              <w:t xml:space="preserve">0</w:t>
            </w:r>
          </w:p>
        </w:tc>
        <w:tc>
          <w:tcPr>
            <w:tcW w:w="794" w:type="dxa"/>
          </w:tcPr>
          <w:p>
            <w:pPr>
              <w:pStyle w:val="0"/>
              <w:jc w:val="center"/>
            </w:pPr>
            <w:r>
              <w:rPr>
                <w:sz w:val="24"/>
              </w:rPr>
              <w:t xml:space="preserve">0</w:t>
            </w:r>
          </w:p>
        </w:tc>
        <w:tc>
          <w:tcPr>
            <w:tcW w:w="1247" w:type="dxa"/>
          </w:tcPr>
          <w:p>
            <w:pPr>
              <w:pStyle w:val="0"/>
              <w:jc w:val="center"/>
            </w:pPr>
            <w:r>
              <w:rPr>
                <w:sz w:val="24"/>
              </w:rPr>
              <w:t xml:space="preserve">Х</w:t>
            </w:r>
          </w:p>
        </w:tc>
        <w:tc>
          <w:tcPr>
            <w:tcW w:w="709" w:type="dxa"/>
          </w:tcPr>
          <w:p>
            <w:pPr>
              <w:pStyle w:val="0"/>
              <w:jc w:val="center"/>
            </w:pPr>
            <w:r>
              <w:rPr>
                <w:sz w:val="24"/>
              </w:rPr>
              <w:t xml:space="preserve">Х</w:t>
            </w:r>
          </w:p>
        </w:tc>
      </w:tr>
      <w:tr>
        <w:tc>
          <w:tcPr>
            <w:tcW w:w="2721" w:type="dxa"/>
          </w:tcPr>
          <w:p>
            <w:pPr>
              <w:pStyle w:val="0"/>
            </w:pPr>
            <w:r>
              <w:rPr>
                <w:sz w:val="24"/>
              </w:rPr>
              <w:t xml:space="preserve">3. Расходы на содержание и обеспечение деятельности подведомственных медицинских организаций, из них на:</w:t>
            </w:r>
          </w:p>
        </w:tc>
        <w:tc>
          <w:tcPr>
            <w:tcW w:w="850" w:type="dxa"/>
          </w:tcPr>
          <w:p>
            <w:pPr>
              <w:pStyle w:val="0"/>
              <w:jc w:val="center"/>
            </w:pPr>
            <w:r>
              <w:rPr>
                <w:sz w:val="24"/>
              </w:rPr>
              <w:t xml:space="preserve">20</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0</w:t>
            </w:r>
          </w:p>
        </w:tc>
        <w:tc>
          <w:tcPr>
            <w:tcW w:w="850" w:type="dxa"/>
          </w:tcPr>
          <w:p>
            <w:pPr>
              <w:pStyle w:val="0"/>
              <w:jc w:val="center"/>
            </w:pPr>
            <w:r>
              <w:rPr>
                <w:sz w:val="24"/>
              </w:rPr>
              <w:t xml:space="preserve">Х</w:t>
            </w:r>
          </w:p>
        </w:tc>
        <w:tc>
          <w:tcPr>
            <w:tcW w:w="1474" w:type="dxa"/>
          </w:tcPr>
          <w:p>
            <w:pPr>
              <w:pStyle w:val="0"/>
              <w:jc w:val="center"/>
            </w:pPr>
            <w:r>
              <w:rPr>
                <w:sz w:val="24"/>
              </w:rPr>
              <w:t xml:space="preserve">0</w:t>
            </w:r>
          </w:p>
        </w:tc>
        <w:tc>
          <w:tcPr>
            <w:tcW w:w="794" w:type="dxa"/>
          </w:tcPr>
          <w:p>
            <w:pPr>
              <w:pStyle w:val="0"/>
              <w:jc w:val="center"/>
            </w:pPr>
            <w:r>
              <w:rPr>
                <w:sz w:val="24"/>
              </w:rPr>
              <w:t xml:space="preserve">0</w:t>
            </w:r>
          </w:p>
        </w:tc>
        <w:tc>
          <w:tcPr>
            <w:tcW w:w="1247" w:type="dxa"/>
          </w:tcPr>
          <w:p>
            <w:pPr>
              <w:pStyle w:val="0"/>
              <w:jc w:val="center"/>
            </w:pPr>
            <w:r>
              <w:rPr>
                <w:sz w:val="24"/>
              </w:rPr>
              <w:t xml:space="preserve">Х</w:t>
            </w:r>
          </w:p>
        </w:tc>
        <w:tc>
          <w:tcPr>
            <w:tcW w:w="709" w:type="dxa"/>
          </w:tcPr>
          <w:p>
            <w:pPr>
              <w:pStyle w:val="0"/>
              <w:jc w:val="center"/>
            </w:pPr>
            <w:r>
              <w:rPr>
                <w:sz w:val="24"/>
              </w:rPr>
              <w:t xml:space="preserve">Х</w:t>
            </w:r>
          </w:p>
        </w:tc>
      </w:tr>
      <w:tr>
        <w:tc>
          <w:tcPr>
            <w:tcW w:w="2721" w:type="dxa"/>
          </w:tcPr>
          <w:p>
            <w:pPr>
              <w:pStyle w:val="0"/>
            </w:pPr>
            <w:r>
              <w:rPr>
                <w:sz w:val="24"/>
              </w:rPr>
              <w:t xml:space="preserve">3.1. финансовое обеспечение расходов, не включенных в структуру тарифов на оплату медицинской помощи, предусмотренную в территориальной программе ОМС (далее - тарифы ОМС)</w:t>
            </w:r>
          </w:p>
        </w:tc>
        <w:tc>
          <w:tcPr>
            <w:tcW w:w="850" w:type="dxa"/>
          </w:tcPr>
          <w:p>
            <w:pPr>
              <w:pStyle w:val="0"/>
              <w:jc w:val="center"/>
            </w:pPr>
            <w:r>
              <w:rPr>
                <w:sz w:val="24"/>
              </w:rPr>
              <w:t xml:space="preserve">20.1</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0</w:t>
            </w:r>
          </w:p>
        </w:tc>
        <w:tc>
          <w:tcPr>
            <w:tcW w:w="850" w:type="dxa"/>
          </w:tcPr>
          <w:p>
            <w:pPr>
              <w:pStyle w:val="0"/>
              <w:jc w:val="center"/>
            </w:pPr>
            <w:r>
              <w:rPr>
                <w:sz w:val="24"/>
              </w:rPr>
              <w:t xml:space="preserve">Х</w:t>
            </w:r>
          </w:p>
        </w:tc>
        <w:tc>
          <w:tcPr>
            <w:tcW w:w="1474" w:type="dxa"/>
          </w:tcPr>
          <w:p>
            <w:pPr>
              <w:pStyle w:val="0"/>
              <w:jc w:val="center"/>
            </w:pPr>
            <w:r>
              <w:rPr>
                <w:sz w:val="24"/>
              </w:rPr>
              <w:t xml:space="preserve">0</w:t>
            </w:r>
          </w:p>
        </w:tc>
        <w:tc>
          <w:tcPr>
            <w:tcW w:w="794" w:type="dxa"/>
          </w:tcPr>
          <w:p>
            <w:pPr>
              <w:pStyle w:val="0"/>
              <w:jc w:val="center"/>
            </w:pPr>
            <w:r>
              <w:rPr>
                <w:sz w:val="24"/>
              </w:rPr>
              <w:t xml:space="preserve">0</w:t>
            </w:r>
          </w:p>
        </w:tc>
        <w:tc>
          <w:tcPr>
            <w:tcW w:w="1247" w:type="dxa"/>
          </w:tcPr>
          <w:p>
            <w:pPr>
              <w:pStyle w:val="0"/>
              <w:jc w:val="center"/>
            </w:pPr>
            <w:r>
              <w:rPr>
                <w:sz w:val="24"/>
              </w:rPr>
              <w:t xml:space="preserve">Х</w:t>
            </w:r>
          </w:p>
        </w:tc>
        <w:tc>
          <w:tcPr>
            <w:tcW w:w="709" w:type="dxa"/>
          </w:tcPr>
          <w:p>
            <w:pPr>
              <w:pStyle w:val="0"/>
              <w:jc w:val="center"/>
            </w:pPr>
            <w:r>
              <w:rPr>
                <w:sz w:val="24"/>
              </w:rPr>
              <w:t xml:space="preserve">Х</w:t>
            </w:r>
          </w:p>
        </w:tc>
      </w:tr>
      <w:tr>
        <w:tc>
          <w:tcPr>
            <w:tcW w:w="2721" w:type="dxa"/>
          </w:tcPr>
          <w:p>
            <w:pPr>
              <w:pStyle w:val="0"/>
            </w:pPr>
            <w:r>
              <w:rPr>
                <w:sz w:val="24"/>
              </w:rPr>
              <w:t xml:space="preserve">3.2.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850" w:type="dxa"/>
          </w:tcPr>
          <w:p>
            <w:pPr>
              <w:pStyle w:val="0"/>
              <w:jc w:val="center"/>
            </w:pPr>
            <w:r>
              <w:rPr>
                <w:sz w:val="24"/>
              </w:rPr>
              <w:t xml:space="preserve">20.2</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0</w:t>
            </w:r>
          </w:p>
        </w:tc>
        <w:tc>
          <w:tcPr>
            <w:tcW w:w="850" w:type="dxa"/>
          </w:tcPr>
          <w:p>
            <w:pPr>
              <w:pStyle w:val="0"/>
              <w:jc w:val="center"/>
            </w:pPr>
            <w:r>
              <w:rPr>
                <w:sz w:val="24"/>
              </w:rPr>
              <w:t xml:space="preserve">Х</w:t>
            </w:r>
          </w:p>
        </w:tc>
        <w:tc>
          <w:tcPr>
            <w:tcW w:w="1474" w:type="dxa"/>
          </w:tcPr>
          <w:p>
            <w:pPr>
              <w:pStyle w:val="0"/>
              <w:jc w:val="center"/>
            </w:pPr>
            <w:r>
              <w:rPr>
                <w:sz w:val="24"/>
              </w:rPr>
              <w:t xml:space="preserve">0</w:t>
            </w:r>
          </w:p>
        </w:tc>
        <w:tc>
          <w:tcPr>
            <w:tcW w:w="794" w:type="dxa"/>
          </w:tcPr>
          <w:p>
            <w:pPr>
              <w:pStyle w:val="0"/>
              <w:jc w:val="center"/>
            </w:pPr>
            <w:r>
              <w:rPr>
                <w:sz w:val="24"/>
              </w:rPr>
              <w:t xml:space="preserve">0</w:t>
            </w:r>
          </w:p>
        </w:tc>
        <w:tc>
          <w:tcPr>
            <w:tcW w:w="1247" w:type="dxa"/>
          </w:tcPr>
          <w:p>
            <w:pPr>
              <w:pStyle w:val="0"/>
              <w:jc w:val="center"/>
            </w:pPr>
            <w:r>
              <w:rPr>
                <w:sz w:val="24"/>
              </w:rPr>
              <w:t xml:space="preserve">Х</w:t>
            </w:r>
          </w:p>
        </w:tc>
        <w:tc>
          <w:tcPr>
            <w:tcW w:w="709" w:type="dxa"/>
          </w:tcPr>
          <w:p>
            <w:pPr>
              <w:pStyle w:val="0"/>
              <w:jc w:val="center"/>
            </w:pPr>
            <w:r>
              <w:rPr>
                <w:sz w:val="24"/>
              </w:rPr>
              <w:t xml:space="preserve">Х</w:t>
            </w:r>
          </w:p>
        </w:tc>
      </w:tr>
      <w:tr>
        <w:tc>
          <w:tcPr>
            <w:tcW w:w="2721" w:type="dxa"/>
          </w:tcPr>
          <w:p>
            <w:pPr>
              <w:pStyle w:val="0"/>
            </w:pPr>
            <w:r>
              <w:rPr>
                <w:sz w:val="24"/>
              </w:rPr>
              <w:t xml:space="preserve">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субъекта Российской Федерации, в том числе:</w:t>
            </w:r>
          </w:p>
        </w:tc>
        <w:tc>
          <w:tcPr>
            <w:tcW w:w="850" w:type="dxa"/>
          </w:tcPr>
          <w:p>
            <w:pPr>
              <w:pStyle w:val="0"/>
              <w:jc w:val="center"/>
            </w:pPr>
            <w:r>
              <w:rPr>
                <w:sz w:val="24"/>
              </w:rPr>
              <w:t xml:space="preserve">В</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2 429,1</w:t>
            </w:r>
          </w:p>
        </w:tc>
        <w:tc>
          <w:tcPr>
            <w:tcW w:w="850" w:type="dxa"/>
          </w:tcPr>
          <w:p>
            <w:pPr>
              <w:pStyle w:val="0"/>
              <w:jc w:val="center"/>
            </w:pPr>
            <w:r>
              <w:rPr>
                <w:sz w:val="24"/>
              </w:rPr>
              <w:t xml:space="preserve">Х</w:t>
            </w:r>
          </w:p>
        </w:tc>
        <w:tc>
          <w:tcPr>
            <w:tcW w:w="1474" w:type="dxa"/>
          </w:tcPr>
          <w:p>
            <w:pPr>
              <w:pStyle w:val="0"/>
              <w:jc w:val="center"/>
            </w:pPr>
            <w:r>
              <w:rPr>
                <w:sz w:val="24"/>
              </w:rPr>
              <w:t xml:space="preserve">2 621 339,7</w:t>
            </w:r>
          </w:p>
        </w:tc>
        <w:tc>
          <w:tcPr>
            <w:tcW w:w="794" w:type="dxa"/>
          </w:tcPr>
          <w:p>
            <w:pPr>
              <w:pStyle w:val="0"/>
              <w:jc w:val="center"/>
            </w:pPr>
            <w:r>
              <w:rPr>
                <w:sz w:val="24"/>
              </w:rPr>
              <w:t xml:space="preserve">7,01</w:t>
            </w:r>
          </w:p>
        </w:tc>
        <w:tc>
          <w:tcPr>
            <w:tcW w:w="1247" w:type="dxa"/>
          </w:tcPr>
          <w:p>
            <w:pPr>
              <w:pStyle w:val="0"/>
              <w:jc w:val="center"/>
            </w:pPr>
            <w:r>
              <w:rPr>
                <w:sz w:val="24"/>
              </w:rPr>
              <w:t xml:space="preserve">Х</w:t>
            </w:r>
          </w:p>
        </w:tc>
        <w:tc>
          <w:tcPr>
            <w:tcW w:w="709" w:type="dxa"/>
          </w:tcPr>
          <w:p>
            <w:pPr>
              <w:pStyle w:val="0"/>
              <w:jc w:val="center"/>
            </w:pPr>
            <w:r>
              <w:rPr>
                <w:sz w:val="24"/>
              </w:rPr>
              <w:t xml:space="preserve">Х</w:t>
            </w:r>
          </w:p>
        </w:tc>
      </w:tr>
      <w:tr>
        <w:tc>
          <w:tcPr>
            <w:tcW w:w="2721" w:type="dxa"/>
          </w:tcPr>
          <w:p>
            <w:pPr>
              <w:pStyle w:val="0"/>
            </w:pPr>
            <w:r>
              <w:rPr>
                <w:sz w:val="24"/>
              </w:rPr>
              <w:t xml:space="preserve">1.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hyperlink w:tooltip="&lt;*********&gt; Не включены бюджетные ассигнования федерального бюджета,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 w:anchor="P7761" w:history="0">
              <w:r>
                <w:rPr>
                  <w:color w:val="0000ff"/>
                  <w:sz w:val="24"/>
                </w:rPr>
                <w:t xml:space="preserve">&lt;*********&gt;</w:t>
              </w:r>
            </w:hyperlink>
          </w:p>
        </w:tc>
        <w:tc>
          <w:tcPr>
            <w:tcW w:w="850" w:type="dxa"/>
          </w:tcPr>
          <w:p>
            <w:pPr>
              <w:pStyle w:val="0"/>
              <w:jc w:val="center"/>
            </w:pPr>
            <w:r>
              <w:rPr>
                <w:sz w:val="24"/>
              </w:rPr>
              <w:t xml:space="preserve">21</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2 313,7</w:t>
            </w:r>
          </w:p>
        </w:tc>
        <w:tc>
          <w:tcPr>
            <w:tcW w:w="850" w:type="dxa"/>
          </w:tcPr>
          <w:p>
            <w:pPr>
              <w:pStyle w:val="0"/>
              <w:jc w:val="center"/>
            </w:pPr>
            <w:r>
              <w:rPr>
                <w:sz w:val="24"/>
              </w:rPr>
              <w:t xml:space="preserve">Х</w:t>
            </w:r>
          </w:p>
        </w:tc>
        <w:tc>
          <w:tcPr>
            <w:tcW w:w="1474" w:type="dxa"/>
          </w:tcPr>
          <w:p>
            <w:pPr>
              <w:pStyle w:val="0"/>
              <w:jc w:val="center"/>
            </w:pPr>
            <w:r>
              <w:rPr>
                <w:sz w:val="24"/>
              </w:rPr>
              <w:t xml:space="preserve">2 496 839,7</w:t>
            </w:r>
          </w:p>
        </w:tc>
        <w:tc>
          <w:tcPr>
            <w:tcW w:w="794" w:type="dxa"/>
          </w:tcPr>
          <w:p>
            <w:pPr>
              <w:pStyle w:val="0"/>
              <w:jc w:val="center"/>
            </w:pPr>
            <w:r>
              <w:rPr>
                <w:sz w:val="24"/>
              </w:rPr>
              <w:t xml:space="preserve">6,68</w:t>
            </w:r>
          </w:p>
        </w:tc>
        <w:tc>
          <w:tcPr>
            <w:tcW w:w="1247" w:type="dxa"/>
          </w:tcPr>
          <w:p>
            <w:pPr>
              <w:pStyle w:val="0"/>
              <w:jc w:val="center"/>
            </w:pPr>
            <w:r>
              <w:rPr>
                <w:sz w:val="24"/>
              </w:rPr>
              <w:t xml:space="preserve">Х</w:t>
            </w:r>
          </w:p>
        </w:tc>
        <w:tc>
          <w:tcPr>
            <w:tcW w:w="709" w:type="dxa"/>
          </w:tcPr>
          <w:p>
            <w:pPr>
              <w:pStyle w:val="0"/>
              <w:jc w:val="center"/>
            </w:pPr>
            <w:r>
              <w:rPr>
                <w:sz w:val="24"/>
              </w:rPr>
              <w:t xml:space="preserve">Х</w:t>
            </w:r>
          </w:p>
        </w:tc>
      </w:tr>
      <w:tr>
        <w:tc>
          <w:tcPr>
            <w:tcW w:w="2721" w:type="dxa"/>
          </w:tcPr>
          <w:p>
            <w:pPr>
              <w:pStyle w:val="0"/>
            </w:pPr>
            <w:r>
              <w:rPr>
                <w:sz w:val="24"/>
              </w:rPr>
              <w:t xml:space="preserve">2. Бесплатное (со скидкой) зубное протезирование </w:t>
            </w:r>
            <w:hyperlink w:tooltip="&lt;**********&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убъекта Российской Федерации по кодам бюджетной классификации Российской Федерации 09 &quot;Здравоохранение&quot; и 10 &quot;Социальная политика&quot; (приказ Министерства финансов Российской Федерации от 24.05.2022 N ..." w:anchor="P7762" w:history="0">
              <w:r>
                <w:rPr>
                  <w:color w:val="0000ff"/>
                  <w:sz w:val="24"/>
                </w:rPr>
                <w:t xml:space="preserve">&lt;**********&gt;</w:t>
              </w:r>
            </w:hyperlink>
          </w:p>
        </w:tc>
        <w:tc>
          <w:tcPr>
            <w:tcW w:w="850" w:type="dxa"/>
          </w:tcPr>
          <w:p>
            <w:pPr>
              <w:pStyle w:val="0"/>
              <w:jc w:val="center"/>
            </w:pPr>
            <w:r>
              <w:rPr>
                <w:sz w:val="24"/>
              </w:rPr>
              <w:t xml:space="preserve">22</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115,4</w:t>
            </w:r>
          </w:p>
        </w:tc>
        <w:tc>
          <w:tcPr>
            <w:tcW w:w="850" w:type="dxa"/>
          </w:tcPr>
          <w:p>
            <w:pPr>
              <w:pStyle w:val="0"/>
              <w:jc w:val="center"/>
            </w:pPr>
            <w:r>
              <w:rPr>
                <w:sz w:val="24"/>
              </w:rPr>
              <w:t xml:space="preserve">Х</w:t>
            </w:r>
          </w:p>
        </w:tc>
        <w:tc>
          <w:tcPr>
            <w:tcW w:w="1474" w:type="dxa"/>
          </w:tcPr>
          <w:p>
            <w:pPr>
              <w:pStyle w:val="0"/>
              <w:jc w:val="center"/>
            </w:pPr>
            <w:r>
              <w:rPr>
                <w:sz w:val="24"/>
              </w:rPr>
              <w:t xml:space="preserve">124 500,0</w:t>
            </w:r>
          </w:p>
        </w:tc>
        <w:tc>
          <w:tcPr>
            <w:tcW w:w="794" w:type="dxa"/>
          </w:tcPr>
          <w:p>
            <w:pPr>
              <w:pStyle w:val="0"/>
              <w:jc w:val="center"/>
            </w:pPr>
            <w:r>
              <w:rPr>
                <w:sz w:val="24"/>
              </w:rPr>
              <w:t xml:space="preserve">0,33</w:t>
            </w:r>
          </w:p>
        </w:tc>
        <w:tc>
          <w:tcPr>
            <w:tcW w:w="1247" w:type="dxa"/>
          </w:tcPr>
          <w:p>
            <w:pPr>
              <w:pStyle w:val="0"/>
              <w:jc w:val="center"/>
            </w:pPr>
            <w:r>
              <w:rPr>
                <w:sz w:val="24"/>
              </w:rPr>
              <w:t xml:space="preserve">Х</w:t>
            </w:r>
          </w:p>
        </w:tc>
        <w:tc>
          <w:tcPr>
            <w:tcW w:w="709" w:type="dxa"/>
          </w:tcPr>
          <w:p>
            <w:pPr>
              <w:pStyle w:val="0"/>
              <w:jc w:val="center"/>
            </w:pPr>
            <w:r>
              <w:rPr>
                <w:sz w:val="24"/>
              </w:rPr>
              <w:t xml:space="preserve">Х</w:t>
            </w:r>
          </w:p>
        </w:tc>
      </w:tr>
      <w:tr>
        <w:tc>
          <w:tcPr>
            <w:tcW w:w="2721" w:type="dxa"/>
          </w:tcPr>
          <w:p>
            <w:pPr>
              <w:pStyle w:val="0"/>
            </w:pPr>
            <w:r>
              <w:rPr>
                <w:sz w:val="24"/>
              </w:rPr>
              <w:t xml:space="preserve">3.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&lt;**********&gt;</w:t>
            </w:r>
          </w:p>
        </w:tc>
        <w:tc>
          <w:tcPr>
            <w:tcW w:w="850" w:type="dxa"/>
          </w:tcPr>
          <w:p>
            <w:pPr>
              <w:pStyle w:val="0"/>
              <w:jc w:val="center"/>
            </w:pPr>
            <w:r>
              <w:rPr>
                <w:sz w:val="24"/>
              </w:rPr>
              <w:t xml:space="preserve">23</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247" w:type="dxa"/>
          </w:tcPr>
          <w:p>
            <w:pPr>
              <w:pStyle w:val="0"/>
              <w:jc w:val="center"/>
            </w:pPr>
            <w:r>
              <w:rPr>
                <w:sz w:val="24"/>
              </w:rPr>
              <w:t xml:space="preserve">Х</w:t>
            </w:r>
          </w:p>
        </w:tc>
        <w:tc>
          <w:tcPr>
            <w:tcW w:w="1247" w:type="dxa"/>
          </w:tcPr>
          <w:p>
            <w:pPr>
              <w:pStyle w:val="0"/>
              <w:jc w:val="center"/>
            </w:pPr>
            <w:r>
              <w:rPr>
                <w:sz w:val="24"/>
              </w:rPr>
              <w:t xml:space="preserve">Х</w:t>
            </w:r>
          </w:p>
        </w:tc>
        <w:tc>
          <w:tcPr>
            <w:tcW w:w="1020" w:type="dxa"/>
          </w:tcPr>
          <w:p>
            <w:pPr>
              <w:pStyle w:val="0"/>
              <w:jc w:val="center"/>
            </w:pPr>
            <w:r>
              <w:rPr>
                <w:sz w:val="24"/>
              </w:rPr>
              <w:t xml:space="preserve">Х</w:t>
            </w:r>
          </w:p>
        </w:tc>
        <w:tc>
          <w:tcPr>
            <w:tcW w:w="976" w:type="dxa"/>
          </w:tcPr>
          <w:p>
            <w:pPr>
              <w:pStyle w:val="0"/>
              <w:jc w:val="center"/>
            </w:pPr>
            <w:r>
              <w:rPr>
                <w:sz w:val="24"/>
              </w:rPr>
              <w:t xml:space="preserve">0</w:t>
            </w:r>
          </w:p>
        </w:tc>
        <w:tc>
          <w:tcPr>
            <w:tcW w:w="850" w:type="dxa"/>
          </w:tcPr>
          <w:p>
            <w:pPr>
              <w:pStyle w:val="0"/>
              <w:jc w:val="center"/>
            </w:pPr>
            <w:r>
              <w:rPr>
                <w:sz w:val="24"/>
              </w:rPr>
              <w:t xml:space="preserve">Х</w:t>
            </w:r>
          </w:p>
        </w:tc>
        <w:tc>
          <w:tcPr>
            <w:tcW w:w="1474" w:type="dxa"/>
          </w:tcPr>
          <w:p>
            <w:pPr>
              <w:pStyle w:val="0"/>
              <w:jc w:val="center"/>
            </w:pPr>
            <w:r>
              <w:rPr>
                <w:sz w:val="24"/>
              </w:rPr>
              <w:t xml:space="preserve">0</w:t>
            </w:r>
          </w:p>
        </w:tc>
        <w:tc>
          <w:tcPr>
            <w:tcW w:w="794" w:type="dxa"/>
          </w:tcPr>
          <w:p>
            <w:pPr>
              <w:pStyle w:val="0"/>
              <w:jc w:val="center"/>
            </w:pPr>
            <w:r>
              <w:rPr>
                <w:sz w:val="24"/>
              </w:rPr>
              <w:t xml:space="preserve">0</w:t>
            </w:r>
          </w:p>
        </w:tc>
        <w:tc>
          <w:tcPr>
            <w:tcW w:w="1247" w:type="dxa"/>
          </w:tcPr>
          <w:p>
            <w:pPr>
              <w:pStyle w:val="0"/>
              <w:jc w:val="center"/>
            </w:pPr>
            <w:r>
              <w:rPr>
                <w:sz w:val="24"/>
              </w:rPr>
              <w:t xml:space="preserve">Х</w:t>
            </w:r>
          </w:p>
        </w:tc>
        <w:tc>
          <w:tcPr>
            <w:tcW w:w="709" w:type="dxa"/>
          </w:tcPr>
          <w:p>
            <w:pPr>
              <w:pStyle w:val="0"/>
              <w:jc w:val="center"/>
            </w:pPr>
            <w:r>
              <w:rPr>
                <w:sz w:val="24"/>
              </w:rPr>
              <w:t xml:space="preserve">Х</w:t>
            </w:r>
          </w:p>
        </w:tc>
      </w:tr>
    </w:tbl>
    <w:p>
      <w:pPr>
        <w:sectPr>
          <w:headerReference w:type="default" r:id="rId28"/>
          <w:headerReference w:type="first" r:id="rId29"/>
          <w:footerReference w:type="default" r:id="rId74"/>
          <w:footerReference w:type="first" r:id="rId75"/>
          <w:pgSz w:w="16838" w:h="11906" w:orient="landscape"/>
          <w:pgMar w:top="1133" w:right="397" w:bottom="566" w:left="397" w:header="0" w:footer="0" w:gutter="0"/>
          <w:cols w:space="708"/>
          <w:docGrid w:linePitch="360"/>
          <w:titlePg/>
        </w:sectPr>
      </w:pPr>
    </w:p>
    <w:p>
      <w:pPr>
        <w:pStyle w:val="0"/>
        <w:jc w:val="both"/>
      </w:pPr>
      <w:r>
        <w:rPr>
          <w:sz w:val="24"/>
        </w:rPr>
      </w:r>
    </w:p>
    <w:p>
      <w:pPr>
        <w:pStyle w:val="0"/>
        <w:ind w:firstLine="540"/>
        <w:jc w:val="both"/>
      </w:pPr>
      <w:r>
        <w:rPr>
          <w:sz w:val="24"/>
        </w:rPr>
        <w:t xml:space="preserve">--------------------------------</w:t>
      </w:r>
    </w:p>
    <w:bookmarkStart w:id="7753" w:name="P7753"/>
    <w:bookmarkEnd w:id="7753"/>
    <w:p>
      <w:pPr>
        <w:pStyle w:val="0"/>
        <w:spacing w:before="240"/>
        <w:ind w:firstLine="540"/>
        <w:jc w:val="both"/>
      </w:pPr>
      <w:r>
        <w:rPr>
          <w:sz w:val="24"/>
        </w:rPr>
        <w:t xml:space="preserve">&lt;*&gt; Общий норматив финансовых затрат на единицу объема медицинской помощи в </w:t>
      </w:r>
      <w:hyperlink w:tooltip="Общий норматив финансовых затрат на единицу объема медицинской помощи, оказываемой за счет бюджетных ассигнований, включая средства МБТ в бюджет ТФОМС, &lt;*&gt; в том числе:" w:anchor="P7050" w:history="0">
        <w:r>
          <w:rPr>
            <w:color w:val="0000ff"/>
            <w:sz w:val="24"/>
          </w:rPr>
          <w:t xml:space="preserve">графе 7</w:t>
        </w:r>
      </w:hyperlink>
      <w:r>
        <w:rPr>
          <w:sz w:val="24"/>
        </w:rPr>
        <w:t xml:space="preserve">, оказываемой за счет бюджетных ассигнований консолидированного бюджета субъекта Российской Федерации, включая средства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(далее - ОМС) сверх установленных базовой программой ОМС, рассчитывается как сумма производных норматива объема медицинской помощи в </w:t>
      </w:r>
      <w:hyperlink w:tooltip="норматив объема медицинской помощи за счет бюджетных ассигнований (без учета медицинской помощи, оказываемой по ТП ОМС сверх базовой программы ОМС за счет средств МБТ в бюджет ТФОМС)" w:anchor="P7048" w:history="0">
        <w:r>
          <w:rPr>
            <w:color w:val="0000ff"/>
            <w:sz w:val="24"/>
          </w:rPr>
          <w:t xml:space="preserve">графе 5</w:t>
        </w:r>
      </w:hyperlink>
      <w:r>
        <w:rPr>
          <w:sz w:val="24"/>
        </w:rPr>
        <w:t xml:space="preserve"> на норматив финансовых затрат на единицу объема медицинской помощи в </w:t>
      </w:r>
      <w:hyperlink w:tooltip="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 w:anchor="P7051" w:history="0">
        <w:r>
          <w:rPr>
            <w:color w:val="0000ff"/>
            <w:sz w:val="24"/>
          </w:rPr>
          <w:t xml:space="preserve">графе 8</w:t>
        </w:r>
      </w:hyperlink>
      <w:r>
        <w:rPr>
          <w:sz w:val="24"/>
        </w:rPr>
        <w:t xml:space="preserve"> и норматива объема медицинской помощи, оказываемой по территориальной программе ОМС сверх базовой программы ОМС, в </w:t>
      </w:r>
      <w:hyperlink w:tooltip="норматив объема медицинской помощи, оказываемой по ТП ОМС сверх базовой программы ОМС за счет средств МБТ в бюджет ТФОМС" w:anchor="P7049" w:history="0">
        <w:r>
          <w:rPr>
            <w:color w:val="0000ff"/>
            <w:sz w:val="24"/>
          </w:rPr>
          <w:t xml:space="preserve">графе 6</w:t>
        </w:r>
      </w:hyperlink>
      <w:r>
        <w:rPr>
          <w:sz w:val="24"/>
        </w:rPr>
        <w:t xml:space="preserve"> на норматив финансовых затрат на единицу объема медицинской помощи, оказываемой по территориальной программе ОМС сверх базовой программы ОМС, в </w:t>
      </w:r>
      <w:hyperlink w:tooltip="норматив финансовых затрат на единицу объема медицинской помощи, оказываемой по ТП ОМС сверх базовой программы ОМС за счет средств МБТ в бюджет ТФОМС" w:anchor="P7052" w:history="0">
        <w:r>
          <w:rPr>
            <w:color w:val="0000ff"/>
            <w:sz w:val="24"/>
          </w:rPr>
          <w:t xml:space="preserve">графе 9</w:t>
        </w:r>
      </w:hyperlink>
      <w:r>
        <w:rPr>
          <w:sz w:val="24"/>
        </w:rPr>
        <w:t xml:space="preserve">, разделенная на общий норматив объема медицинской помощи в </w:t>
      </w:r>
      <w:hyperlink w:tooltip="Общий норматив объема медицинской помощи, оказываемой за счет бюджетных ассигнований, включая средства МБТ в бюджет ТФОМС, в том числе:" w:anchor="P7047" w:history="0">
        <w:r>
          <w:rPr>
            <w:color w:val="0000ff"/>
            <w:sz w:val="24"/>
          </w:rPr>
          <w:t xml:space="preserve">графе 4</w:t>
        </w:r>
      </w:hyperlink>
      <w:r>
        <w:rPr>
          <w:sz w:val="24"/>
        </w:rPr>
        <w:t xml:space="preserve">.</w:t>
      </w:r>
    </w:p>
    <w:bookmarkStart w:id="7754" w:name="P7754"/>
    <w:bookmarkEnd w:id="7754"/>
    <w:p>
      <w:pPr>
        <w:pStyle w:val="0"/>
        <w:spacing w:before="240"/>
        <w:ind w:firstLine="540"/>
        <w:jc w:val="both"/>
      </w:pPr>
      <w:r>
        <w:rPr>
          <w:sz w:val="24"/>
        </w:rPr>
        <w:t xml:space="preserve">&lt;**&gt;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устанавливаются субъектом Российской Федерации.</w:t>
      </w:r>
    </w:p>
    <w:bookmarkStart w:id="7755" w:name="P7755"/>
    <w:bookmarkEnd w:id="7755"/>
    <w:p>
      <w:pPr>
        <w:pStyle w:val="0"/>
        <w:spacing w:before="240"/>
        <w:ind w:firstLine="540"/>
        <w:jc w:val="both"/>
      </w:pPr>
      <w:r>
        <w:rPr>
          <w:sz w:val="24"/>
        </w:rPr>
        <w:t xml:space="preserve">&lt;***&gt;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патронажными бригадами, для которых устанавливаются отдельные нормативы </w:t>
      </w:r>
      <w:hyperlink w:tooltip="5.1 в амбулаторных условиях" w:anchor="P7406" w:history="0">
        <w:r>
          <w:rPr>
            <w:color w:val="0000ff"/>
            <w:sz w:val="24"/>
          </w:rPr>
          <w:t xml:space="preserve">(п. 5.1)</w:t>
        </w:r>
      </w:hyperlink>
      <w:r>
        <w:rPr>
          <w:sz w:val="24"/>
        </w:rPr>
        <w:t xml:space="preserve">; при этом объемы паллиативной медицинской помощи, оказанной в амбулаторных условия и на дому, учитываются в посещениях с профилактической и иными целями </w:t>
      </w:r>
      <w:hyperlink w:tooltip="2.1.1. с профилактической и иными целями &lt;***&gt;," w:anchor="P7194" w:history="0">
        <w:r>
          <w:rPr>
            <w:color w:val="0000ff"/>
            <w:sz w:val="24"/>
          </w:rPr>
          <w:t xml:space="preserve">(п. 2.1.1)</w:t>
        </w:r>
      </w:hyperlink>
      <w:r>
        <w:rPr>
          <w:sz w:val="24"/>
        </w:rPr>
        <w:t xml:space="preserve">.</w:t>
      </w:r>
    </w:p>
    <w:bookmarkStart w:id="7756" w:name="P7756"/>
    <w:bookmarkEnd w:id="7756"/>
    <w:p>
      <w:pPr>
        <w:pStyle w:val="0"/>
        <w:spacing w:before="240"/>
        <w:ind w:firstLine="540"/>
        <w:jc w:val="both"/>
      </w:pPr>
      <w:r>
        <w:rPr>
          <w:sz w:val="24"/>
        </w:rPr>
        <w:t xml:space="preserve">&lt;****&gt; Законченных случаев лечения заболевания в амбулаторных условиях с кратностью посещений по поводу одного заболевания не менее 2.</w:t>
      </w:r>
    </w:p>
    <w:bookmarkStart w:id="7757" w:name="P7757"/>
    <w:bookmarkEnd w:id="7757"/>
    <w:p>
      <w:pPr>
        <w:pStyle w:val="0"/>
        <w:spacing w:before="240"/>
        <w:ind w:firstLine="540"/>
        <w:jc w:val="both"/>
      </w:pPr>
      <w:r>
        <w:rPr>
          <w:sz w:val="24"/>
        </w:rPr>
        <w:t xml:space="preserve">&lt;*****&gt; Субъект Российской Федерации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"медицинская реабилитация" и случаи оказания паллиативной медицинской помощи в условиях дневного стационара, с учетом реальной потребности населения, а также общие нормативы объема и стоимости единицы объема медицинской помощи в условиях дневного стационара.</w:t>
      </w:r>
    </w:p>
    <w:bookmarkStart w:id="7758" w:name="P7758"/>
    <w:bookmarkEnd w:id="7758"/>
    <w:p>
      <w:pPr>
        <w:pStyle w:val="0"/>
        <w:spacing w:before="240"/>
        <w:ind w:firstLine="540"/>
        <w:jc w:val="both"/>
      </w:pPr>
      <w:r>
        <w:rPr>
          <w:sz w:val="24"/>
        </w:rPr>
        <w:t xml:space="preserve">&lt;******&gt; Субъект Российской Федерации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w:t>
      </w:r>
      <w:hyperlink w:tooltip="5.3 в условиях круглосуточного стационара" w:anchor="P7436" w:history="0">
        <w:r>
          <w:rPr>
            <w:color w:val="0000ff"/>
            <w:sz w:val="24"/>
          </w:rPr>
          <w:t xml:space="preserve">(п. 5.3)</w:t>
        </w:r>
      </w:hyperlink>
      <w:r>
        <w:rPr>
          <w:sz w:val="24"/>
        </w:rPr>
        <w:t xml:space="preserve">; при этом объемы паллиативной медицинской помощи, оказанной в дневном стационаре, учитываются в случаях лечения в условиях дневного стационара (</w:t>
      </w:r>
      <w:hyperlink w:tooltip="2.2 в условиях дневных стационаров &lt;*****&gt;, в том числе:" w:anchor="P7256" w:history="0">
        <w:r>
          <w:rPr>
            <w:color w:val="0000ff"/>
            <w:sz w:val="24"/>
          </w:rPr>
          <w:t xml:space="preserve">п. 2.2</w:t>
        </w:r>
      </w:hyperlink>
      <w:r>
        <w:rPr>
          <w:sz w:val="24"/>
        </w:rPr>
        <w:t xml:space="preserve">, </w:t>
      </w:r>
      <w:hyperlink w:tooltip="3. В условиях дневных стационаров (первичная медико-санитарная помощь, специализированная медицинская помощь) &lt;*****&gt;, в том числе:" w:anchor="P7286" w:history="0">
        <w:r>
          <w:rPr>
            <w:color w:val="0000ff"/>
            <w:sz w:val="24"/>
          </w:rPr>
          <w:t xml:space="preserve">3</w:t>
        </w:r>
      </w:hyperlink>
      <w:r>
        <w:rPr>
          <w:sz w:val="24"/>
        </w:rPr>
        <w:t xml:space="preserve">, </w:t>
      </w:r>
      <w:hyperlink w:tooltip="4.1. в условиях дневных стационаров &lt;*****&gt;, в том числе:" w:anchor="P7331" w:history="0">
        <w:r>
          <w:rPr>
            <w:color w:val="0000ff"/>
            <w:sz w:val="24"/>
          </w:rPr>
          <w:t xml:space="preserve">4.1</w:t>
        </w:r>
      </w:hyperlink>
      <w:r>
        <w:rPr>
          <w:sz w:val="24"/>
        </w:rPr>
        <w:t xml:space="preserve">).</w:t>
      </w:r>
    </w:p>
    <w:bookmarkStart w:id="7759" w:name="P7759"/>
    <w:bookmarkEnd w:id="7759"/>
    <w:p>
      <w:pPr>
        <w:pStyle w:val="0"/>
        <w:spacing w:before="240"/>
        <w:ind w:firstLine="540"/>
        <w:jc w:val="both"/>
      </w:pPr>
      <w:r>
        <w:rPr>
          <w:sz w:val="24"/>
        </w:rPr>
        <w:t xml:space="preserve">&lt;*******&gt;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r:id="rId172"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разделе III</w:t>
        </w:r>
      </w:hyperlink>
      <w:r>
        <w:rPr>
          <w:sz w:val="24"/>
        </w:rP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Минздравом России, и помощи, включенной в базовую программу обязательного медицинского страхования) (за исключением первичной медико-санитарной помощи, включенной в базовую программу обязательного медицинского страхования).</w:t>
      </w:r>
    </w:p>
    <w:bookmarkStart w:id="7760" w:name="P7760"/>
    <w:bookmarkEnd w:id="7760"/>
    <w:p>
      <w:pPr>
        <w:pStyle w:val="0"/>
        <w:spacing w:before="240"/>
        <w:ind w:firstLine="540"/>
        <w:jc w:val="both"/>
      </w:pPr>
      <w:r>
        <w:rPr>
          <w:sz w:val="24"/>
        </w:rPr>
        <w:t xml:space="preserve">&lt;********&gt; Указываются расходы консолидированного бюджета субъекта Российской Федерации,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w:t>
      </w:r>
      <w:hyperlink r:id="rId173"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разделу I</w:t>
        </w:r>
      </w:hyperlink>
      <w:r>
        <w:rPr>
          <w:sz w:val="24"/>
        </w:rPr>
        <w:t xml:space="preserve"> приложения N 1 к Программе, в дополнение к объемам высокотехнологичной медицинской помощи, предоставляемым в рамках территориальной программы ОМС.</w:t>
      </w:r>
    </w:p>
    <w:bookmarkStart w:id="7761" w:name="P7761"/>
    <w:bookmarkEnd w:id="7761"/>
    <w:p>
      <w:pPr>
        <w:pStyle w:val="0"/>
        <w:spacing w:before="240"/>
        <w:ind w:firstLine="540"/>
        <w:jc w:val="both"/>
      </w:pPr>
      <w:r>
        <w:rPr>
          <w:sz w:val="24"/>
        </w:rPr>
        <w:t xml:space="preserve">&lt;*********&gt; Не включены бюджетные ассигнования федерального бюджета,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bookmarkStart w:id="7762" w:name="P7762"/>
    <w:bookmarkEnd w:id="7762"/>
    <w:p>
      <w:pPr>
        <w:pStyle w:val="0"/>
        <w:spacing w:before="240"/>
        <w:ind w:firstLine="540"/>
        <w:jc w:val="both"/>
      </w:pPr>
      <w:r>
        <w:rPr>
          <w:sz w:val="24"/>
        </w:rPr>
        <w:t xml:space="preserve">&lt;**********&gt;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субъекта Российской Федерации по кодам бюджетной классификации Российской Федерации 09 "Здравоохранение" и 10 "Социальная политика" (</w:t>
      </w:r>
      <w:hyperlink r:id="rId174" w:tooltip="Приказ Минфина России от 24.05.2022 N 82н (ред. от 10.06.2025) &quot;О Порядке формирования и применения кодов бюджетной классификации Российской Федерации, их структуре и принципах назначения&quot; (Зарегистрировано в Минюсте России 30.06.2022 N 69085) {КонсультантПлюс}" w:history="0">
        <w:r>
          <w:rPr>
            <w:color w:val="0000ff"/>
            <w:sz w:val="24"/>
          </w:rPr>
          <w:t xml:space="preserve">приказ</w:t>
        </w:r>
      </w:hyperlink>
      <w:r>
        <w:rPr>
          <w:sz w:val="24"/>
        </w:rPr>
        <w:t xml:space="preserve"> Министерства финансов Российской Федерации от 24.05.2022 N 82н) не исполнительному органу субъекта Российской Федерации в сфере охраны здоровья, а иным исполнительным органам субъекта Российской Федерации, бюджетные ассигнования на указанные цели не включаются в стоимость ТПГГ и соответствующий подушевой норматив ее финансового обеспечения, а отражаются в пояснительной записке к ТПГГ и сопровождаются выпиской из закона о бюджете субъекта Российской Федерации с указанием размера бюджетных ассигнований, предусмотренных на вышеуказанные цели, и наименования исполнительного органа субъекта Российской Федерации, которому они предусмотрены.</w:t>
      </w:r>
    </w:p>
    <w:p>
      <w:pPr>
        <w:pStyle w:val="0"/>
        <w:jc w:val="both"/>
      </w:pPr>
      <w:r>
        <w:rPr>
          <w:sz w:val="24"/>
        </w:rPr>
      </w:r>
    </w:p>
    <w:p>
      <w:pPr>
        <w:pStyle w:val="2"/>
        <w:jc w:val="center"/>
        <w:outlineLvl w:val="2"/>
      </w:pPr>
      <w:r>
        <w:rPr>
          <w:sz w:val="24"/>
        </w:rPr>
        <w:t xml:space="preserve">Утвержденная стоимость территориальной программы</w:t>
      </w:r>
    </w:p>
    <w:p>
      <w:pPr>
        <w:pStyle w:val="2"/>
        <w:jc w:val="center"/>
      </w:pPr>
      <w:r>
        <w:rPr>
          <w:sz w:val="24"/>
        </w:rPr>
        <w:t xml:space="preserve">обязательного медицинского страхования субъекта</w:t>
      </w:r>
    </w:p>
    <w:p>
      <w:pPr>
        <w:pStyle w:val="2"/>
        <w:jc w:val="center"/>
      </w:pPr>
      <w:r>
        <w:rPr>
          <w:sz w:val="24"/>
        </w:rPr>
        <w:t xml:space="preserve">Российской Федерации по видам и условиям оказания</w:t>
      </w:r>
    </w:p>
    <w:p>
      <w:pPr>
        <w:pStyle w:val="2"/>
        <w:jc w:val="center"/>
      </w:pPr>
      <w:r>
        <w:rPr>
          <w:sz w:val="24"/>
        </w:rPr>
        <w:t xml:space="preserve">медицинской помощи на 2028 год</w:t>
      </w:r>
    </w:p>
    <w:p>
      <w:pPr>
        <w:pStyle w:val="0"/>
        <w:jc w:val="both"/>
      </w:pPr>
      <w:r>
        <w:rPr>
          <w:sz w:val="24"/>
        </w:rPr>
      </w:r>
    </w:p>
    <w:p>
      <w:pPr>
        <w:pStyle w:val="0"/>
        <w:jc w:val="right"/>
      </w:pPr>
      <w:r>
        <w:rPr>
          <w:sz w:val="24"/>
        </w:rPr>
        <w:t xml:space="preserve">Таблица 9</w:t>
      </w:r>
    </w:p>
    <w:p>
      <w:pPr>
        <w:pStyle w:val="0"/>
        <w:jc w:val="both"/>
      </w:pPr>
      <w:r>
        <w:rPr>
          <w:sz w:val="24"/>
        </w:rPr>
      </w:r>
    </w:p>
    <w:p>
      <w:pPr>
        <w:sectPr>
          <w:headerReference w:type="default" r:id="rId30"/>
          <w:headerReference w:type="first" r:id="rId31"/>
          <w:footerReference w:type="default" r:id="rId76"/>
          <w:footerReference w:type="first" r:id="rId77"/>
          <w:pgSz w:w="11906" w:h="16838"/>
          <w:pgMar w:top="1440" w:right="566" w:bottom="1440" w:left="1133" w:header="0" w:footer="0" w:gutter="0"/>
          <w:cols w:space="708"/>
          <w:docGrid w:linePitch="360"/>
          <w:titlePg/>
        </w:sectPr>
      </w:pPr>
    </w:p>
    <w:tbl>
      <w:tblPr>
        <w:tblW w:w="5000" w:type="pct"/>
        <w:tblInd w:w="0" w:type="dxa"/>
        <w:tblBorders>
          <w:top w:val="single" w:sz="4"/>
          <w:left w:val="single" w:sz="4"/>
          <w:bottom w:val="single" w:sz="4"/>
          <w:right w:val="single" w:sz="4"/>
          <w:insideH w:val="single" w:sz="4"/>
          <w:insideV w:val="single" w:sz="4"/>
        </w:tblBorders>
        <w:tblCellMar>
          <w:left w:w="62" w:type="dxa"/>
          <w:top w:w="102" w:type="dxa"/>
          <w:right w:w="62" w:type="dxa"/>
          <w:bottom w:w="102" w:type="dxa"/>
        </w:tblCellMar>
      </w:tblPr>
      <w:tblGrid>
        <w:gridCol w:w="2721"/>
        <w:gridCol w:w="1020"/>
        <w:gridCol w:w="1984"/>
        <w:gridCol w:w="1703"/>
        <w:gridCol w:w="1417"/>
        <w:gridCol w:w="964"/>
        <w:gridCol w:w="1134"/>
        <w:gridCol w:w="1417"/>
        <w:gridCol w:w="1587"/>
        <w:gridCol w:w="850"/>
      </w:tblGrid>
      <w:tr>
        <w:tc>
          <w:tcPr>
            <w:tcW w:w="2721" w:type="dxa"/>
            <w:vMerge w:val="restart"/>
          </w:tcPr>
          <w:p>
            <w:pPr>
              <w:pStyle w:val="0"/>
              <w:jc w:val="center"/>
            </w:pPr>
            <w:r>
              <w:rPr>
                <w:sz w:val="24"/>
              </w:rPr>
              <w:t xml:space="preserve">Виды и условия оказания медицинской помощи</w:t>
            </w:r>
          </w:p>
        </w:tc>
        <w:tc>
          <w:tcPr>
            <w:tcW w:w="1020" w:type="dxa"/>
            <w:vMerge w:val="restart"/>
          </w:tcPr>
          <w:p>
            <w:pPr>
              <w:pStyle w:val="0"/>
              <w:jc w:val="center"/>
            </w:pPr>
            <w:r>
              <w:rPr>
                <w:sz w:val="24"/>
              </w:rPr>
              <w:t xml:space="preserve">N строки</w:t>
            </w:r>
          </w:p>
        </w:tc>
        <w:tc>
          <w:tcPr>
            <w:tcW w:w="1984" w:type="dxa"/>
            <w:vMerge w:val="restart"/>
          </w:tcPr>
          <w:p>
            <w:pPr>
              <w:pStyle w:val="0"/>
              <w:jc w:val="center"/>
            </w:pPr>
            <w:r>
              <w:rPr>
                <w:sz w:val="24"/>
              </w:rPr>
              <w:t xml:space="preserve">Единица измерения</w:t>
            </w:r>
          </w:p>
        </w:tc>
        <w:tc>
          <w:tcPr>
            <w:tcW w:w="1703" w:type="dxa"/>
            <w:vMerge w:val="restart"/>
          </w:tcPr>
          <w:p>
            <w:pPr>
              <w:pStyle w:val="0"/>
              <w:jc w:val="center"/>
            </w:pPr>
            <w:r>
              <w:rPr>
                <w:sz w:val="24"/>
              </w:rPr>
              <w:t xml:space="preserve">Объем медицинской помощи в расчете на одного жителя (норматив объемов предоставления медицинской помощи в расчете на одно застрахованное лицо)</w:t>
            </w:r>
          </w:p>
        </w:tc>
        <w:tc>
          <w:tcPr>
            <w:tcW w:w="1417" w:type="dxa"/>
            <w:vMerge w:val="restart"/>
          </w:tcPr>
          <w:p>
            <w:pPr>
              <w:pStyle w:val="0"/>
              <w:jc w:val="center"/>
            </w:pPr>
            <w:r>
              <w:rPr>
                <w:sz w:val="24"/>
              </w:rPr>
              <w:t xml:space="preserve">Стоимость единицы объема медицинской помощи (норматив финансовых затрат на единицу объема предоставления медицинской помощи)</w:t>
            </w:r>
          </w:p>
        </w:tc>
        <w:tc>
          <w:tcPr>
            <w:tcW w:w="2098" w:type="dxa"/>
            <w:gridSpan w:val="2"/>
          </w:tcPr>
          <w:p>
            <w:pPr>
              <w:pStyle w:val="0"/>
              <w:jc w:val="center"/>
            </w:pPr>
            <w:r>
              <w:rPr>
                <w:sz w:val="24"/>
              </w:rPr>
              <w:t xml:space="preserve">Подушевые нормативы финансирования территориальной программы</w:t>
            </w:r>
          </w:p>
        </w:tc>
        <w:tc>
          <w:tcPr>
            <w:tcW w:w="3854" w:type="dxa"/>
            <w:gridSpan w:val="3"/>
          </w:tcPr>
          <w:p>
            <w:pPr>
              <w:pStyle w:val="0"/>
              <w:jc w:val="center"/>
            </w:pPr>
            <w:r>
              <w:rPr>
                <w:sz w:val="24"/>
              </w:rPr>
              <w:t xml:space="preserve">Стоимость территориальной программы по источникам ее финансового обеспечения</w:t>
            </w:r>
          </w:p>
        </w:tc>
      </w:tr>
      <w:tr>
        <w:tc>
          <w:tcPr>
            <w:vMerge w:val="continue"/>
          </w:tcPr>
          <w:p/>
        </w:tc>
        <w:tc>
          <w:tcPr>
            <w:vMerge w:val="continue"/>
          </w:tcPr>
          <w:p/>
        </w:tc>
        <w:tc>
          <w:tcPr>
            <w:vMerge w:val="continue"/>
          </w:tcPr>
          <w:p/>
        </w:tc>
        <w:tc>
          <w:tcPr>
            <w:vMerge w:val="continue"/>
          </w:tcPr>
          <w:p/>
        </w:tc>
        <w:tc>
          <w:tcPr>
            <w:vMerge w:val="continue"/>
          </w:tcPr>
          <w:p/>
        </w:tc>
        <w:tc>
          <w:tcPr>
            <w:tcW w:w="2098" w:type="dxa"/>
            <w:gridSpan w:val="2"/>
          </w:tcPr>
          <w:p>
            <w:pPr>
              <w:pStyle w:val="0"/>
              <w:jc w:val="center"/>
            </w:pPr>
            <w:r>
              <w:rPr>
                <w:sz w:val="24"/>
              </w:rPr>
              <w:t xml:space="preserve">руб.</w:t>
            </w:r>
          </w:p>
        </w:tc>
        <w:tc>
          <w:tcPr>
            <w:tcW w:w="3004" w:type="dxa"/>
            <w:gridSpan w:val="2"/>
          </w:tcPr>
          <w:p>
            <w:pPr>
              <w:pStyle w:val="0"/>
              <w:jc w:val="center"/>
            </w:pPr>
            <w:r>
              <w:rPr>
                <w:sz w:val="24"/>
              </w:rPr>
              <w:t xml:space="preserve">тыс. руб.</w:t>
            </w:r>
          </w:p>
        </w:tc>
        <w:tc>
          <w:tcPr>
            <w:tcW w:w="850" w:type="dxa"/>
            <w:vMerge w:val="restart"/>
          </w:tcPr>
          <w:p>
            <w:pPr>
              <w:pStyle w:val="0"/>
              <w:jc w:val="center"/>
            </w:pPr>
            <w:r>
              <w:rPr>
                <w:sz w:val="24"/>
              </w:rPr>
              <w:t xml:space="preserve">в % к итогу</w:t>
            </w:r>
          </w:p>
        </w:tc>
      </w:tr>
      <w:tr>
        <w:tc>
          <w:tcPr>
            <w:vMerge w:val="continue"/>
          </w:tcPr>
          <w:p/>
        </w:tc>
        <w:tc>
          <w:tcPr>
            <w:vMerge w:val="continue"/>
          </w:tcPr>
          <w:p/>
        </w:tc>
        <w:tc>
          <w:tcPr>
            <w:vMerge w:val="continue"/>
          </w:tcPr>
          <w:p/>
        </w:tc>
        <w:tc>
          <w:tcPr>
            <w:vMerge w:val="continue"/>
          </w:tcPr>
          <w:p/>
        </w:tc>
        <w:tc>
          <w:tcPr>
            <w:vMerge w:val="continue"/>
          </w:tcPr>
          <w:p/>
        </w:tc>
        <w:tc>
          <w:tcPr>
            <w:tcW w:w="964" w:type="dxa"/>
          </w:tcPr>
          <w:p>
            <w:pPr>
              <w:pStyle w:val="0"/>
              <w:jc w:val="center"/>
            </w:pPr>
            <w:r>
              <w:rPr>
                <w:sz w:val="24"/>
              </w:rPr>
              <w:t xml:space="preserve">за счет средств бюджета субъекта РФ</w:t>
            </w:r>
          </w:p>
        </w:tc>
        <w:tc>
          <w:tcPr>
            <w:tcW w:w="1134" w:type="dxa"/>
          </w:tcPr>
          <w:p>
            <w:pPr>
              <w:pStyle w:val="0"/>
              <w:jc w:val="center"/>
            </w:pPr>
            <w:r>
              <w:rPr>
                <w:sz w:val="24"/>
              </w:rPr>
              <w:t xml:space="preserve">за счет средств ОМС</w:t>
            </w:r>
          </w:p>
        </w:tc>
        <w:tc>
          <w:tcPr>
            <w:tcW w:w="1417" w:type="dxa"/>
          </w:tcPr>
          <w:p>
            <w:pPr>
              <w:pStyle w:val="0"/>
              <w:jc w:val="center"/>
            </w:pPr>
            <w:r>
              <w:rPr>
                <w:sz w:val="24"/>
              </w:rPr>
              <w:t xml:space="preserve">за счет средств бюджета субъекта РФ</w:t>
            </w:r>
          </w:p>
        </w:tc>
        <w:tc>
          <w:tcPr>
            <w:tcW w:w="1587" w:type="dxa"/>
          </w:tcPr>
          <w:p>
            <w:pPr>
              <w:pStyle w:val="0"/>
              <w:jc w:val="center"/>
            </w:pPr>
            <w:r>
              <w:rPr>
                <w:sz w:val="24"/>
              </w:rPr>
              <w:t xml:space="preserve">за счет средств ОМС</w:t>
            </w:r>
          </w:p>
        </w:tc>
        <w:tc>
          <w:tcPr>
            <w:vMerge w:val="continue"/>
          </w:tcPr>
          <w:p/>
        </w:tc>
      </w:tr>
      <w:tr>
        <w:tc>
          <w:tcPr>
            <w:tcW w:w="2721" w:type="dxa"/>
          </w:tcPr>
          <w:p>
            <w:pPr>
              <w:pStyle w:val="0"/>
              <w:jc w:val="center"/>
            </w:pPr>
            <w:r>
              <w:rPr>
                <w:sz w:val="24"/>
              </w:rPr>
              <w:t xml:space="preserve">А</w:t>
            </w:r>
          </w:p>
        </w:tc>
        <w:tc>
          <w:tcPr>
            <w:tcW w:w="1020" w:type="dxa"/>
          </w:tcPr>
          <w:p>
            <w:pPr>
              <w:pStyle w:val="0"/>
              <w:jc w:val="center"/>
            </w:pPr>
            <w:r>
              <w:rPr>
                <w:sz w:val="24"/>
              </w:rPr>
              <w:t xml:space="preserve">Б</w:t>
            </w:r>
          </w:p>
        </w:tc>
        <w:tc>
          <w:tcPr>
            <w:tcW w:w="1984" w:type="dxa"/>
          </w:tcPr>
          <w:p>
            <w:pPr>
              <w:pStyle w:val="0"/>
              <w:jc w:val="center"/>
            </w:pPr>
            <w:r>
              <w:rPr>
                <w:sz w:val="24"/>
              </w:rPr>
              <w:t xml:space="preserve">1</w:t>
            </w:r>
          </w:p>
        </w:tc>
        <w:tc>
          <w:tcPr>
            <w:tcW w:w="1703" w:type="dxa"/>
          </w:tcPr>
          <w:p>
            <w:pPr>
              <w:pStyle w:val="0"/>
              <w:jc w:val="center"/>
            </w:pPr>
            <w:r>
              <w:rPr>
                <w:sz w:val="24"/>
              </w:rPr>
              <w:t xml:space="preserve">2</w:t>
            </w:r>
          </w:p>
        </w:tc>
        <w:tc>
          <w:tcPr>
            <w:tcW w:w="1417" w:type="dxa"/>
          </w:tcPr>
          <w:p>
            <w:pPr>
              <w:pStyle w:val="0"/>
              <w:jc w:val="center"/>
            </w:pPr>
            <w:r>
              <w:rPr>
                <w:sz w:val="24"/>
              </w:rPr>
              <w:t xml:space="preserve">3</w:t>
            </w:r>
          </w:p>
        </w:tc>
        <w:tc>
          <w:tcPr>
            <w:tcW w:w="964" w:type="dxa"/>
          </w:tcPr>
          <w:p>
            <w:pPr>
              <w:pStyle w:val="0"/>
              <w:jc w:val="center"/>
            </w:pPr>
            <w:r>
              <w:rPr>
                <w:sz w:val="24"/>
              </w:rPr>
              <w:t xml:space="preserve">4</w:t>
            </w:r>
          </w:p>
        </w:tc>
        <w:tc>
          <w:tcPr>
            <w:tcW w:w="1134" w:type="dxa"/>
          </w:tcPr>
          <w:p>
            <w:pPr>
              <w:pStyle w:val="0"/>
              <w:jc w:val="center"/>
            </w:pPr>
            <w:r>
              <w:rPr>
                <w:sz w:val="24"/>
              </w:rPr>
              <w:t xml:space="preserve">5</w:t>
            </w:r>
          </w:p>
        </w:tc>
        <w:tc>
          <w:tcPr>
            <w:tcW w:w="1417" w:type="dxa"/>
          </w:tcPr>
          <w:p>
            <w:pPr>
              <w:pStyle w:val="0"/>
              <w:jc w:val="center"/>
            </w:pPr>
            <w:r>
              <w:rPr>
                <w:sz w:val="24"/>
              </w:rPr>
              <w:t xml:space="preserve">6</w:t>
            </w:r>
          </w:p>
        </w:tc>
        <w:tc>
          <w:tcPr>
            <w:tcW w:w="1587" w:type="dxa"/>
          </w:tcPr>
          <w:p>
            <w:pPr>
              <w:pStyle w:val="0"/>
              <w:jc w:val="center"/>
            </w:pPr>
            <w:r>
              <w:rPr>
                <w:sz w:val="24"/>
              </w:rPr>
              <w:t xml:space="preserve">7</w:t>
            </w:r>
          </w:p>
        </w:tc>
        <w:tc>
          <w:tcPr>
            <w:tcW w:w="850" w:type="dxa"/>
          </w:tcPr>
          <w:p>
            <w:pPr>
              <w:pStyle w:val="0"/>
              <w:jc w:val="center"/>
            </w:pPr>
            <w:r>
              <w:rPr>
                <w:sz w:val="24"/>
              </w:rPr>
              <w:t xml:space="preserve">8</w:t>
            </w:r>
          </w:p>
        </w:tc>
      </w:tr>
      <w:tr>
        <w:tc>
          <w:tcPr>
            <w:tcW w:w="2721" w:type="dxa"/>
          </w:tcPr>
          <w:p>
            <w:pPr>
              <w:pStyle w:val="0"/>
            </w:pPr>
            <w:r>
              <w:rPr>
                <w:sz w:val="24"/>
              </w:rPr>
              <w:t xml:space="preserve">III. Медицинская помощь в рамках территориальной программы ОМС:</w:t>
            </w:r>
          </w:p>
        </w:tc>
        <w:tc>
          <w:tcPr>
            <w:tcW w:w="1020" w:type="dxa"/>
          </w:tcPr>
          <w:p>
            <w:pPr>
              <w:pStyle w:val="0"/>
              <w:jc w:val="center"/>
            </w:pPr>
            <w:r>
              <w:rPr>
                <w:sz w:val="24"/>
              </w:rPr>
              <w:t xml:space="preserve">20</w:t>
            </w:r>
          </w:p>
        </w:tc>
        <w:tc>
          <w:tcPr>
            <w:tcW w:w="1984" w:type="dxa"/>
          </w:tcPr>
          <w:p>
            <w:pPr>
              <w:pStyle w:val="0"/>
            </w:pPr>
            <w:r>
              <w:rPr>
                <w:sz w:val="24"/>
              </w:rPr>
            </w:r>
          </w:p>
        </w:tc>
        <w:tc>
          <w:tcPr>
            <w:tcW w:w="1703" w:type="dxa"/>
          </w:tcPr>
          <w:p>
            <w:pPr>
              <w:pStyle w:val="0"/>
              <w:jc w:val="center"/>
            </w:pPr>
            <w:r>
              <w:rPr>
                <w:sz w:val="24"/>
              </w:rPr>
              <w:t xml:space="preserve">Х</w:t>
            </w:r>
          </w:p>
        </w:tc>
        <w:tc>
          <w:tcPr>
            <w:tcW w:w="1417" w:type="dxa"/>
          </w:tcPr>
          <w:p>
            <w:pPr>
              <w:pStyle w:val="0"/>
              <w:jc w:val="center"/>
            </w:pPr>
            <w:r>
              <w:rPr>
                <w:sz w:val="24"/>
              </w:rPr>
              <w:t xml:space="preserve">Х</w:t>
            </w:r>
          </w:p>
        </w:tc>
        <w:tc>
          <w:tcPr>
            <w:tcW w:w="964" w:type="dxa"/>
          </w:tcPr>
          <w:p>
            <w:pPr>
              <w:pStyle w:val="0"/>
              <w:jc w:val="center"/>
            </w:pPr>
            <w:r>
              <w:rPr>
                <w:sz w:val="24"/>
              </w:rPr>
              <w:t xml:space="preserve">Х</w:t>
            </w:r>
          </w:p>
        </w:tc>
        <w:tc>
          <w:tcPr>
            <w:tcW w:w="1134" w:type="dxa"/>
          </w:tcPr>
          <w:p>
            <w:pPr>
              <w:pStyle w:val="0"/>
              <w:jc w:val="center"/>
            </w:pPr>
            <w:r>
              <w:rPr>
                <w:sz w:val="24"/>
              </w:rPr>
              <w:t xml:space="preserve">26 590,4</w:t>
            </w:r>
          </w:p>
        </w:tc>
        <w:tc>
          <w:tcPr>
            <w:tcW w:w="1417" w:type="dxa"/>
          </w:tcPr>
          <w:p>
            <w:pPr>
              <w:pStyle w:val="0"/>
              <w:jc w:val="center"/>
            </w:pPr>
            <w:r>
              <w:rPr>
                <w:sz w:val="24"/>
              </w:rPr>
              <w:t xml:space="preserve">Х</w:t>
            </w:r>
          </w:p>
        </w:tc>
        <w:tc>
          <w:tcPr>
            <w:tcW w:w="1587" w:type="dxa"/>
          </w:tcPr>
          <w:p>
            <w:pPr>
              <w:pStyle w:val="0"/>
              <w:jc w:val="center"/>
            </w:pPr>
            <w:r>
              <w:rPr>
                <w:sz w:val="24"/>
              </w:rPr>
              <w:t xml:space="preserve">29 064 716,9</w:t>
            </w:r>
          </w:p>
        </w:tc>
        <w:tc>
          <w:tcPr>
            <w:tcW w:w="850" w:type="dxa"/>
          </w:tcPr>
          <w:p>
            <w:pPr>
              <w:pStyle w:val="0"/>
              <w:jc w:val="center"/>
            </w:pPr>
            <w:r>
              <w:rPr>
                <w:sz w:val="24"/>
              </w:rPr>
              <w:t xml:space="preserve">77,8</w:t>
            </w:r>
          </w:p>
        </w:tc>
      </w:tr>
      <w:tr>
        <w:tc>
          <w:tcPr>
            <w:tcW w:w="2721" w:type="dxa"/>
          </w:tcPr>
          <w:p>
            <w:pPr>
              <w:pStyle w:val="0"/>
            </w:pPr>
            <w:r>
              <w:rPr>
                <w:sz w:val="24"/>
              </w:rPr>
              <w:t xml:space="preserve">1. Скорая, в том числе скорая специализированная медицинская помощь (сумма строк 31 + 39 + 47)</w:t>
            </w:r>
          </w:p>
        </w:tc>
        <w:tc>
          <w:tcPr>
            <w:tcW w:w="1020" w:type="dxa"/>
          </w:tcPr>
          <w:p>
            <w:pPr>
              <w:pStyle w:val="0"/>
              <w:jc w:val="center"/>
            </w:pPr>
            <w:r>
              <w:rPr>
                <w:sz w:val="24"/>
              </w:rPr>
              <w:t xml:space="preserve">21</w:t>
            </w:r>
          </w:p>
        </w:tc>
        <w:tc>
          <w:tcPr>
            <w:tcW w:w="1984" w:type="dxa"/>
          </w:tcPr>
          <w:p>
            <w:pPr>
              <w:pStyle w:val="0"/>
            </w:pPr>
            <w:r>
              <w:rPr>
                <w:sz w:val="24"/>
              </w:rPr>
              <w:t xml:space="preserve">вызов</w:t>
            </w:r>
          </w:p>
        </w:tc>
        <w:tc>
          <w:tcPr>
            <w:tcW w:w="1703" w:type="dxa"/>
          </w:tcPr>
          <w:p>
            <w:pPr>
              <w:pStyle w:val="0"/>
              <w:jc w:val="center"/>
            </w:pPr>
            <w:r>
              <w:rPr>
                <w:sz w:val="24"/>
              </w:rPr>
              <w:t xml:space="preserve">0,2736480948</w:t>
            </w:r>
          </w:p>
        </w:tc>
        <w:tc>
          <w:tcPr>
            <w:tcW w:w="1417" w:type="dxa"/>
          </w:tcPr>
          <w:p>
            <w:pPr>
              <w:pStyle w:val="0"/>
              <w:jc w:val="center"/>
            </w:pPr>
            <w:r>
              <w:rPr>
                <w:sz w:val="24"/>
              </w:rPr>
              <w:t xml:space="preserve">5 839,0</w:t>
            </w:r>
          </w:p>
        </w:tc>
        <w:tc>
          <w:tcPr>
            <w:tcW w:w="964" w:type="dxa"/>
          </w:tcPr>
          <w:p>
            <w:pPr>
              <w:pStyle w:val="0"/>
              <w:jc w:val="center"/>
            </w:pPr>
            <w:r>
              <w:rPr>
                <w:sz w:val="24"/>
              </w:rPr>
              <w:t xml:space="preserve">Х</w:t>
            </w:r>
          </w:p>
        </w:tc>
        <w:tc>
          <w:tcPr>
            <w:tcW w:w="1134" w:type="dxa"/>
          </w:tcPr>
          <w:p>
            <w:pPr>
              <w:pStyle w:val="0"/>
              <w:jc w:val="center"/>
            </w:pPr>
            <w:r>
              <w:rPr>
                <w:sz w:val="24"/>
              </w:rPr>
              <w:t xml:space="preserve">1 597,8</w:t>
            </w:r>
          </w:p>
        </w:tc>
        <w:tc>
          <w:tcPr>
            <w:tcW w:w="1417" w:type="dxa"/>
          </w:tcPr>
          <w:p>
            <w:pPr>
              <w:pStyle w:val="0"/>
              <w:jc w:val="center"/>
            </w:pPr>
            <w:r>
              <w:rPr>
                <w:sz w:val="24"/>
              </w:rPr>
              <w:t xml:space="preserve">Х</w:t>
            </w:r>
          </w:p>
        </w:tc>
        <w:tc>
          <w:tcPr>
            <w:tcW w:w="1587" w:type="dxa"/>
          </w:tcPr>
          <w:p>
            <w:pPr>
              <w:pStyle w:val="0"/>
              <w:jc w:val="center"/>
            </w:pPr>
            <w:r>
              <w:rPr>
                <w:sz w:val="24"/>
              </w:rPr>
              <w:t xml:space="preserve">1 746 532,3</w:t>
            </w:r>
          </w:p>
        </w:tc>
        <w:tc>
          <w:tcPr>
            <w:tcW w:w="850" w:type="dxa"/>
          </w:tcPr>
          <w:p>
            <w:pPr>
              <w:pStyle w:val="0"/>
              <w:jc w:val="center"/>
            </w:pPr>
            <w:r>
              <w:rPr>
                <w:sz w:val="24"/>
              </w:rPr>
              <w:t xml:space="preserve">Х</w:t>
            </w:r>
          </w:p>
        </w:tc>
      </w:tr>
      <w:tr>
        <w:tc>
          <w:tcPr>
            <w:tcW w:w="2721" w:type="dxa"/>
          </w:tcPr>
          <w:p>
            <w:pPr>
              <w:pStyle w:val="0"/>
            </w:pPr>
            <w:r>
              <w:rPr>
                <w:sz w:val="24"/>
              </w:rPr>
              <w:t xml:space="preserve">2. Первичная медико-санитарная помощь, за исключением медицинской реабилитации</w:t>
            </w:r>
          </w:p>
        </w:tc>
        <w:tc>
          <w:tcPr>
            <w:tcW w:w="1020" w:type="dxa"/>
          </w:tcPr>
          <w:p>
            <w:pPr>
              <w:pStyle w:val="0"/>
              <w:jc w:val="center"/>
            </w:pPr>
            <w:r>
              <w:rPr>
                <w:sz w:val="24"/>
              </w:rPr>
              <w:t xml:space="preserve">22</w:t>
            </w:r>
          </w:p>
        </w:tc>
        <w:tc>
          <w:tcPr>
            <w:tcW w:w="1984" w:type="dxa"/>
          </w:tcPr>
          <w:p>
            <w:pPr>
              <w:pStyle w:val="0"/>
            </w:pPr>
            <w:r>
              <w:rPr>
                <w:sz w:val="24"/>
              </w:rPr>
              <w:t xml:space="preserve">Х</w:t>
            </w:r>
          </w:p>
        </w:tc>
        <w:tc>
          <w:tcPr>
            <w:tcW w:w="1703" w:type="dxa"/>
          </w:tcPr>
          <w:p>
            <w:pPr>
              <w:pStyle w:val="0"/>
              <w:jc w:val="center"/>
            </w:pPr>
            <w:r>
              <w:rPr>
                <w:sz w:val="24"/>
              </w:rPr>
              <w:t xml:space="preserve">Х</w:t>
            </w:r>
          </w:p>
        </w:tc>
        <w:tc>
          <w:tcPr>
            <w:tcW w:w="1417" w:type="dxa"/>
          </w:tcPr>
          <w:p>
            <w:pPr>
              <w:pStyle w:val="0"/>
              <w:jc w:val="center"/>
            </w:pPr>
            <w:r>
              <w:rPr>
                <w:sz w:val="24"/>
              </w:rPr>
              <w:t xml:space="preserve">Х</w:t>
            </w:r>
          </w:p>
        </w:tc>
        <w:tc>
          <w:tcPr>
            <w:tcW w:w="964"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850" w:type="dxa"/>
          </w:tcPr>
          <w:p>
            <w:pPr>
              <w:pStyle w:val="0"/>
              <w:jc w:val="center"/>
            </w:pPr>
            <w:r>
              <w:rPr>
                <w:sz w:val="24"/>
              </w:rPr>
              <w:t xml:space="preserve">Х</w:t>
            </w:r>
          </w:p>
        </w:tc>
      </w:tr>
      <w:tr>
        <w:tc>
          <w:tcPr>
            <w:tcW w:w="2721" w:type="dxa"/>
          </w:tcPr>
          <w:p>
            <w:pPr>
              <w:pStyle w:val="0"/>
            </w:pPr>
            <w:r>
              <w:rPr>
                <w:sz w:val="24"/>
              </w:rPr>
              <w:t xml:space="preserve">2.1. В амбулаторных условиях:</w:t>
            </w:r>
          </w:p>
        </w:tc>
        <w:tc>
          <w:tcPr>
            <w:tcW w:w="1020" w:type="dxa"/>
          </w:tcPr>
          <w:p>
            <w:pPr>
              <w:pStyle w:val="0"/>
              <w:jc w:val="center"/>
            </w:pPr>
            <w:r>
              <w:rPr>
                <w:sz w:val="24"/>
              </w:rPr>
              <w:t xml:space="preserve">23</w:t>
            </w:r>
          </w:p>
        </w:tc>
        <w:tc>
          <w:tcPr>
            <w:tcW w:w="1984" w:type="dxa"/>
          </w:tcPr>
          <w:p>
            <w:pPr>
              <w:pStyle w:val="0"/>
            </w:pPr>
            <w:r>
              <w:rPr>
                <w:sz w:val="24"/>
              </w:rPr>
              <w:t xml:space="preserve">Х</w:t>
            </w:r>
          </w:p>
        </w:tc>
        <w:tc>
          <w:tcPr>
            <w:tcW w:w="1703" w:type="dxa"/>
          </w:tcPr>
          <w:p>
            <w:pPr>
              <w:pStyle w:val="0"/>
              <w:jc w:val="center"/>
            </w:pPr>
            <w:r>
              <w:rPr>
                <w:sz w:val="24"/>
              </w:rPr>
              <w:t xml:space="preserve">Х</w:t>
            </w:r>
          </w:p>
        </w:tc>
        <w:tc>
          <w:tcPr>
            <w:tcW w:w="1417" w:type="dxa"/>
          </w:tcPr>
          <w:p>
            <w:pPr>
              <w:pStyle w:val="0"/>
              <w:jc w:val="center"/>
            </w:pPr>
            <w:r>
              <w:rPr>
                <w:sz w:val="24"/>
              </w:rPr>
              <w:t xml:space="preserve">Х</w:t>
            </w:r>
          </w:p>
        </w:tc>
        <w:tc>
          <w:tcPr>
            <w:tcW w:w="964"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850" w:type="dxa"/>
          </w:tcPr>
          <w:p>
            <w:pPr>
              <w:pStyle w:val="0"/>
              <w:jc w:val="center"/>
            </w:pPr>
            <w:r>
              <w:rPr>
                <w:sz w:val="24"/>
              </w:rPr>
              <w:t xml:space="preserve">Х</w:t>
            </w:r>
          </w:p>
        </w:tc>
      </w:tr>
      <w:tr>
        <w:tc>
          <w:tcPr>
            <w:tcW w:w="2721" w:type="dxa"/>
          </w:tcPr>
          <w:p>
            <w:pPr>
              <w:pStyle w:val="0"/>
            </w:pPr>
            <w:r>
              <w:rPr>
                <w:sz w:val="24"/>
              </w:rPr>
              <w:t xml:space="preserve">2.1.1. для проведения профилактических медицинских осмотров (сумма строк 33.1 + 41.1 + 49.1)</w:t>
            </w:r>
          </w:p>
        </w:tc>
        <w:tc>
          <w:tcPr>
            <w:tcW w:w="1020" w:type="dxa"/>
          </w:tcPr>
          <w:p>
            <w:pPr>
              <w:pStyle w:val="0"/>
              <w:jc w:val="center"/>
            </w:pPr>
            <w:r>
              <w:rPr>
                <w:sz w:val="24"/>
              </w:rPr>
              <w:t xml:space="preserve">23.1</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0,260168</w:t>
            </w:r>
          </w:p>
        </w:tc>
        <w:tc>
          <w:tcPr>
            <w:tcW w:w="1417" w:type="dxa"/>
          </w:tcPr>
          <w:p>
            <w:pPr>
              <w:pStyle w:val="0"/>
              <w:jc w:val="center"/>
            </w:pPr>
            <w:r>
              <w:rPr>
                <w:sz w:val="24"/>
              </w:rPr>
              <w:t xml:space="preserve">2 983,1</w:t>
            </w:r>
          </w:p>
        </w:tc>
        <w:tc>
          <w:tcPr>
            <w:tcW w:w="964" w:type="dxa"/>
          </w:tcPr>
          <w:p>
            <w:pPr>
              <w:pStyle w:val="0"/>
              <w:jc w:val="center"/>
            </w:pPr>
            <w:r>
              <w:rPr>
                <w:sz w:val="24"/>
              </w:rPr>
              <w:t xml:space="preserve">Х</w:t>
            </w:r>
          </w:p>
        </w:tc>
        <w:tc>
          <w:tcPr>
            <w:tcW w:w="1134" w:type="dxa"/>
          </w:tcPr>
          <w:p>
            <w:pPr>
              <w:pStyle w:val="0"/>
              <w:jc w:val="center"/>
            </w:pPr>
            <w:r>
              <w:rPr>
                <w:sz w:val="24"/>
              </w:rPr>
              <w:t xml:space="preserve">776,1</w:t>
            </w:r>
          </w:p>
        </w:tc>
        <w:tc>
          <w:tcPr>
            <w:tcW w:w="1417" w:type="dxa"/>
          </w:tcPr>
          <w:p>
            <w:pPr>
              <w:pStyle w:val="0"/>
              <w:jc w:val="center"/>
            </w:pPr>
            <w:r>
              <w:rPr>
                <w:sz w:val="24"/>
              </w:rPr>
              <w:t xml:space="preserve">Х</w:t>
            </w:r>
          </w:p>
        </w:tc>
        <w:tc>
          <w:tcPr>
            <w:tcW w:w="1587" w:type="dxa"/>
          </w:tcPr>
          <w:p>
            <w:pPr>
              <w:pStyle w:val="0"/>
              <w:jc w:val="center"/>
            </w:pPr>
            <w:r>
              <w:rPr>
                <w:sz w:val="24"/>
              </w:rPr>
              <w:t xml:space="preserve">848 316,1</w:t>
            </w:r>
          </w:p>
        </w:tc>
        <w:tc>
          <w:tcPr>
            <w:tcW w:w="850" w:type="dxa"/>
          </w:tcPr>
          <w:p>
            <w:pPr>
              <w:pStyle w:val="0"/>
              <w:jc w:val="center"/>
            </w:pPr>
            <w:r>
              <w:rPr>
                <w:sz w:val="24"/>
              </w:rPr>
              <w:t xml:space="preserve">Х</w:t>
            </w:r>
          </w:p>
        </w:tc>
      </w:tr>
      <w:tr>
        <w:tc>
          <w:tcPr>
            <w:tcW w:w="2721" w:type="dxa"/>
          </w:tcPr>
          <w:p>
            <w:pPr>
              <w:pStyle w:val="0"/>
            </w:pPr>
            <w:r>
              <w:rPr>
                <w:sz w:val="24"/>
              </w:rPr>
              <w:t xml:space="preserve">2.1.2. для проведения диспансеризации, всего (сумма строк 33.2 + 41.2 + 49.2), в том числе:</w:t>
            </w:r>
          </w:p>
        </w:tc>
        <w:tc>
          <w:tcPr>
            <w:tcW w:w="1020" w:type="dxa"/>
          </w:tcPr>
          <w:p>
            <w:pPr>
              <w:pStyle w:val="0"/>
              <w:jc w:val="center"/>
            </w:pPr>
            <w:r>
              <w:rPr>
                <w:sz w:val="24"/>
              </w:rPr>
              <w:t xml:space="preserve">23.2</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0,439948</w:t>
            </w:r>
          </w:p>
        </w:tc>
        <w:tc>
          <w:tcPr>
            <w:tcW w:w="1417" w:type="dxa"/>
          </w:tcPr>
          <w:p>
            <w:pPr>
              <w:pStyle w:val="0"/>
              <w:jc w:val="center"/>
            </w:pPr>
            <w:r>
              <w:rPr>
                <w:sz w:val="24"/>
              </w:rPr>
              <w:t xml:space="preserve">3 568,1</w:t>
            </w:r>
          </w:p>
        </w:tc>
        <w:tc>
          <w:tcPr>
            <w:tcW w:w="964" w:type="dxa"/>
          </w:tcPr>
          <w:p>
            <w:pPr>
              <w:pStyle w:val="0"/>
              <w:jc w:val="center"/>
            </w:pPr>
            <w:r>
              <w:rPr>
                <w:sz w:val="24"/>
              </w:rPr>
              <w:t xml:space="preserve">Х</w:t>
            </w:r>
          </w:p>
        </w:tc>
        <w:tc>
          <w:tcPr>
            <w:tcW w:w="1134" w:type="dxa"/>
          </w:tcPr>
          <w:p>
            <w:pPr>
              <w:pStyle w:val="0"/>
              <w:jc w:val="center"/>
            </w:pPr>
            <w:r>
              <w:rPr>
                <w:sz w:val="24"/>
              </w:rPr>
              <w:t xml:space="preserve">1 569,8</w:t>
            </w:r>
          </w:p>
        </w:tc>
        <w:tc>
          <w:tcPr>
            <w:tcW w:w="1417" w:type="dxa"/>
          </w:tcPr>
          <w:p>
            <w:pPr>
              <w:pStyle w:val="0"/>
              <w:jc w:val="center"/>
            </w:pPr>
            <w:r>
              <w:rPr>
                <w:sz w:val="24"/>
              </w:rPr>
              <w:t xml:space="preserve">Х</w:t>
            </w:r>
          </w:p>
        </w:tc>
        <w:tc>
          <w:tcPr>
            <w:tcW w:w="1587" w:type="dxa"/>
          </w:tcPr>
          <w:p>
            <w:pPr>
              <w:pStyle w:val="0"/>
              <w:jc w:val="center"/>
            </w:pPr>
            <w:r>
              <w:rPr>
                <w:sz w:val="24"/>
              </w:rPr>
              <w:t xml:space="preserve">1 715 869,9</w:t>
            </w:r>
          </w:p>
        </w:tc>
        <w:tc>
          <w:tcPr>
            <w:tcW w:w="850" w:type="dxa"/>
          </w:tcPr>
          <w:p>
            <w:pPr>
              <w:pStyle w:val="0"/>
              <w:jc w:val="center"/>
            </w:pPr>
            <w:r>
              <w:rPr>
                <w:sz w:val="24"/>
              </w:rPr>
              <w:t xml:space="preserve">Х</w:t>
            </w:r>
          </w:p>
        </w:tc>
      </w:tr>
      <w:tr>
        <w:tc>
          <w:tcPr>
            <w:tcW w:w="2721" w:type="dxa"/>
          </w:tcPr>
          <w:p>
            <w:pPr>
              <w:pStyle w:val="0"/>
            </w:pPr>
            <w:r>
              <w:rPr>
                <w:sz w:val="24"/>
              </w:rPr>
              <w:t xml:space="preserve">для проведения углубленной диспансеризации (сумма строк 33.2.1 + 41.2.1 + 49.2.1)</w:t>
            </w:r>
          </w:p>
        </w:tc>
        <w:tc>
          <w:tcPr>
            <w:tcW w:w="1020" w:type="dxa"/>
          </w:tcPr>
          <w:p>
            <w:pPr>
              <w:pStyle w:val="0"/>
              <w:jc w:val="center"/>
            </w:pPr>
            <w:r>
              <w:rPr>
                <w:sz w:val="24"/>
              </w:rPr>
              <w:t xml:space="preserve">23.2.1</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0,050758</w:t>
            </w:r>
          </w:p>
        </w:tc>
        <w:tc>
          <w:tcPr>
            <w:tcW w:w="1417" w:type="dxa"/>
          </w:tcPr>
          <w:p>
            <w:pPr>
              <w:pStyle w:val="0"/>
              <w:jc w:val="center"/>
            </w:pPr>
            <w:r>
              <w:rPr>
                <w:sz w:val="24"/>
              </w:rPr>
              <w:t xml:space="preserve">2 684,4</w:t>
            </w:r>
          </w:p>
        </w:tc>
        <w:tc>
          <w:tcPr>
            <w:tcW w:w="964" w:type="dxa"/>
          </w:tcPr>
          <w:p>
            <w:pPr>
              <w:pStyle w:val="0"/>
              <w:jc w:val="center"/>
            </w:pPr>
            <w:r>
              <w:rPr>
                <w:sz w:val="24"/>
              </w:rPr>
              <w:t xml:space="preserve">Х</w:t>
            </w:r>
          </w:p>
        </w:tc>
        <w:tc>
          <w:tcPr>
            <w:tcW w:w="1134" w:type="dxa"/>
          </w:tcPr>
          <w:p>
            <w:pPr>
              <w:pStyle w:val="0"/>
              <w:jc w:val="center"/>
            </w:pPr>
            <w:r>
              <w:rPr>
                <w:sz w:val="24"/>
              </w:rPr>
              <w:t xml:space="preserve">136,3</w:t>
            </w:r>
          </w:p>
        </w:tc>
        <w:tc>
          <w:tcPr>
            <w:tcW w:w="1417" w:type="dxa"/>
          </w:tcPr>
          <w:p>
            <w:pPr>
              <w:pStyle w:val="0"/>
              <w:jc w:val="center"/>
            </w:pPr>
            <w:r>
              <w:rPr>
                <w:sz w:val="24"/>
              </w:rPr>
              <w:t xml:space="preserve">Х</w:t>
            </w:r>
          </w:p>
        </w:tc>
        <w:tc>
          <w:tcPr>
            <w:tcW w:w="1587" w:type="dxa"/>
          </w:tcPr>
          <w:p>
            <w:pPr>
              <w:pStyle w:val="0"/>
              <w:jc w:val="center"/>
            </w:pPr>
            <w:r>
              <w:rPr>
                <w:sz w:val="24"/>
              </w:rPr>
              <w:t xml:space="preserve">148 982,7</w:t>
            </w:r>
          </w:p>
        </w:tc>
        <w:tc>
          <w:tcPr>
            <w:tcW w:w="850" w:type="dxa"/>
          </w:tcPr>
          <w:p>
            <w:pPr>
              <w:pStyle w:val="0"/>
              <w:jc w:val="center"/>
            </w:pPr>
            <w:r>
              <w:rPr>
                <w:sz w:val="24"/>
              </w:rPr>
              <w:t xml:space="preserve">Х</w:t>
            </w:r>
          </w:p>
        </w:tc>
      </w:tr>
      <w:tr>
        <w:tc>
          <w:tcPr>
            <w:tcW w:w="2721" w:type="dxa"/>
          </w:tcPr>
          <w:p>
            <w:pPr>
              <w:pStyle w:val="0"/>
            </w:pPr>
            <w:r>
              <w:rPr>
                <w:sz w:val="24"/>
              </w:rPr>
              <w:t xml:space="preserve">2.1.3. для проведения диспансеризации по оценке репродуктивного здоровья женщин и мужчин (сумма строк 33.3 + 41.3 + 49.3)</w:t>
            </w:r>
          </w:p>
        </w:tc>
        <w:tc>
          <w:tcPr>
            <w:tcW w:w="1020" w:type="dxa"/>
          </w:tcPr>
          <w:p>
            <w:pPr>
              <w:pStyle w:val="0"/>
              <w:jc w:val="center"/>
            </w:pPr>
            <w:r>
              <w:rPr>
                <w:sz w:val="24"/>
              </w:rPr>
              <w:t xml:space="preserve">23.3</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0,170688</w:t>
            </w:r>
          </w:p>
        </w:tc>
        <w:tc>
          <w:tcPr>
            <w:tcW w:w="1417" w:type="dxa"/>
          </w:tcPr>
          <w:p>
            <w:pPr>
              <w:pStyle w:val="0"/>
              <w:jc w:val="center"/>
            </w:pPr>
            <w:r>
              <w:rPr>
                <w:sz w:val="24"/>
              </w:rPr>
              <w:t xml:space="preserve">2 210,1</w:t>
            </w:r>
          </w:p>
        </w:tc>
        <w:tc>
          <w:tcPr>
            <w:tcW w:w="964" w:type="dxa"/>
          </w:tcPr>
          <w:p>
            <w:pPr>
              <w:pStyle w:val="0"/>
              <w:jc w:val="center"/>
            </w:pPr>
            <w:r>
              <w:rPr>
                <w:sz w:val="24"/>
              </w:rPr>
              <w:t xml:space="preserve">Х</w:t>
            </w:r>
          </w:p>
        </w:tc>
        <w:tc>
          <w:tcPr>
            <w:tcW w:w="1134" w:type="dxa"/>
          </w:tcPr>
          <w:p>
            <w:pPr>
              <w:pStyle w:val="0"/>
              <w:jc w:val="center"/>
            </w:pPr>
            <w:r>
              <w:rPr>
                <w:sz w:val="24"/>
              </w:rPr>
              <w:t xml:space="preserve">377,2</w:t>
            </w:r>
          </w:p>
        </w:tc>
        <w:tc>
          <w:tcPr>
            <w:tcW w:w="1417" w:type="dxa"/>
          </w:tcPr>
          <w:p>
            <w:pPr>
              <w:pStyle w:val="0"/>
              <w:jc w:val="center"/>
            </w:pPr>
            <w:r>
              <w:rPr>
                <w:sz w:val="24"/>
              </w:rPr>
              <w:t xml:space="preserve">Х</w:t>
            </w:r>
          </w:p>
        </w:tc>
        <w:tc>
          <w:tcPr>
            <w:tcW w:w="1587" w:type="dxa"/>
          </w:tcPr>
          <w:p>
            <w:pPr>
              <w:pStyle w:val="0"/>
              <w:jc w:val="center"/>
            </w:pPr>
            <w:r>
              <w:rPr>
                <w:sz w:val="24"/>
              </w:rPr>
              <w:t xml:space="preserve">412 298,5</w:t>
            </w:r>
          </w:p>
        </w:tc>
        <w:tc>
          <w:tcPr>
            <w:tcW w:w="850" w:type="dxa"/>
          </w:tcPr>
          <w:p>
            <w:pPr>
              <w:pStyle w:val="0"/>
              <w:jc w:val="center"/>
            </w:pPr>
            <w:r>
              <w:rPr>
                <w:sz w:val="24"/>
              </w:rPr>
              <w:t xml:space="preserve">Х</w:t>
            </w:r>
          </w:p>
        </w:tc>
      </w:tr>
      <w:tr>
        <w:tc>
          <w:tcPr>
            <w:tcW w:w="2721" w:type="dxa"/>
          </w:tcPr>
          <w:p>
            <w:pPr>
              <w:pStyle w:val="0"/>
            </w:pPr>
            <w:r>
              <w:rPr>
                <w:sz w:val="24"/>
              </w:rPr>
              <w:t xml:space="preserve">женщины (сумма строк 33.3.1 + 41.3.1 + 49.3.1)</w:t>
            </w:r>
          </w:p>
        </w:tc>
        <w:tc>
          <w:tcPr>
            <w:tcW w:w="1020" w:type="dxa"/>
          </w:tcPr>
          <w:p>
            <w:pPr>
              <w:pStyle w:val="0"/>
              <w:jc w:val="center"/>
            </w:pPr>
            <w:r>
              <w:rPr>
                <w:sz w:val="24"/>
              </w:rPr>
              <w:t xml:space="preserve">23.3.1</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0,087373</w:t>
            </w:r>
          </w:p>
        </w:tc>
        <w:tc>
          <w:tcPr>
            <w:tcW w:w="1417" w:type="dxa"/>
          </w:tcPr>
          <w:p>
            <w:pPr>
              <w:pStyle w:val="0"/>
              <w:jc w:val="center"/>
            </w:pPr>
            <w:r>
              <w:rPr>
                <w:sz w:val="24"/>
              </w:rPr>
              <w:t xml:space="preserve">3 490,1</w:t>
            </w:r>
          </w:p>
        </w:tc>
        <w:tc>
          <w:tcPr>
            <w:tcW w:w="964" w:type="dxa"/>
          </w:tcPr>
          <w:p>
            <w:pPr>
              <w:pStyle w:val="0"/>
              <w:jc w:val="center"/>
            </w:pPr>
            <w:r>
              <w:rPr>
                <w:sz w:val="24"/>
              </w:rPr>
              <w:t xml:space="preserve">Х</w:t>
            </w:r>
          </w:p>
        </w:tc>
        <w:tc>
          <w:tcPr>
            <w:tcW w:w="1134" w:type="dxa"/>
          </w:tcPr>
          <w:p>
            <w:pPr>
              <w:pStyle w:val="0"/>
              <w:jc w:val="center"/>
            </w:pPr>
            <w:r>
              <w:rPr>
                <w:sz w:val="24"/>
              </w:rPr>
              <w:t xml:space="preserve">304,9</w:t>
            </w:r>
          </w:p>
        </w:tc>
        <w:tc>
          <w:tcPr>
            <w:tcW w:w="1417" w:type="dxa"/>
          </w:tcPr>
          <w:p>
            <w:pPr>
              <w:pStyle w:val="0"/>
              <w:jc w:val="center"/>
            </w:pPr>
            <w:r>
              <w:rPr>
                <w:sz w:val="24"/>
              </w:rPr>
              <w:t xml:space="preserve">Х</w:t>
            </w:r>
          </w:p>
        </w:tc>
        <w:tc>
          <w:tcPr>
            <w:tcW w:w="1587" w:type="dxa"/>
          </w:tcPr>
          <w:p>
            <w:pPr>
              <w:pStyle w:val="0"/>
              <w:jc w:val="center"/>
            </w:pPr>
            <w:r>
              <w:rPr>
                <w:sz w:val="24"/>
              </w:rPr>
              <w:t xml:space="preserve">333 270,9</w:t>
            </w:r>
          </w:p>
        </w:tc>
        <w:tc>
          <w:tcPr>
            <w:tcW w:w="850" w:type="dxa"/>
          </w:tcPr>
          <w:p>
            <w:pPr>
              <w:pStyle w:val="0"/>
              <w:jc w:val="center"/>
            </w:pPr>
            <w:r>
              <w:rPr>
                <w:sz w:val="24"/>
              </w:rPr>
              <w:t xml:space="preserve">Х</w:t>
            </w:r>
          </w:p>
        </w:tc>
      </w:tr>
      <w:tr>
        <w:tc>
          <w:tcPr>
            <w:tcW w:w="2721" w:type="dxa"/>
          </w:tcPr>
          <w:p>
            <w:pPr>
              <w:pStyle w:val="0"/>
            </w:pPr>
            <w:r>
              <w:rPr>
                <w:sz w:val="24"/>
              </w:rPr>
              <w:t xml:space="preserve">мужчины (сумма строк 33.3.2 + 41.3.2 + 49.3.2)</w:t>
            </w:r>
          </w:p>
        </w:tc>
        <w:tc>
          <w:tcPr>
            <w:tcW w:w="1020" w:type="dxa"/>
          </w:tcPr>
          <w:p>
            <w:pPr>
              <w:pStyle w:val="0"/>
              <w:jc w:val="center"/>
            </w:pPr>
            <w:r>
              <w:rPr>
                <w:sz w:val="24"/>
              </w:rPr>
              <w:t xml:space="preserve">23.3.2</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0,083314</w:t>
            </w:r>
          </w:p>
        </w:tc>
        <w:tc>
          <w:tcPr>
            <w:tcW w:w="1417" w:type="dxa"/>
          </w:tcPr>
          <w:p>
            <w:pPr>
              <w:pStyle w:val="0"/>
              <w:jc w:val="center"/>
            </w:pPr>
            <w:r>
              <w:rPr>
                <w:sz w:val="24"/>
              </w:rPr>
              <w:t xml:space="preserve">867,8</w:t>
            </w:r>
          </w:p>
        </w:tc>
        <w:tc>
          <w:tcPr>
            <w:tcW w:w="964" w:type="dxa"/>
          </w:tcPr>
          <w:p>
            <w:pPr>
              <w:pStyle w:val="0"/>
              <w:jc w:val="center"/>
            </w:pPr>
            <w:r>
              <w:rPr>
                <w:sz w:val="24"/>
              </w:rPr>
              <w:t xml:space="preserve">Х</w:t>
            </w:r>
          </w:p>
        </w:tc>
        <w:tc>
          <w:tcPr>
            <w:tcW w:w="1134" w:type="dxa"/>
          </w:tcPr>
          <w:p>
            <w:pPr>
              <w:pStyle w:val="0"/>
              <w:jc w:val="center"/>
            </w:pPr>
            <w:r>
              <w:rPr>
                <w:sz w:val="24"/>
              </w:rPr>
              <w:t xml:space="preserve">72,3</w:t>
            </w:r>
          </w:p>
        </w:tc>
        <w:tc>
          <w:tcPr>
            <w:tcW w:w="1417" w:type="dxa"/>
          </w:tcPr>
          <w:p>
            <w:pPr>
              <w:pStyle w:val="0"/>
              <w:jc w:val="center"/>
            </w:pPr>
            <w:r>
              <w:rPr>
                <w:sz w:val="24"/>
              </w:rPr>
              <w:t xml:space="preserve">Х</w:t>
            </w:r>
          </w:p>
        </w:tc>
        <w:tc>
          <w:tcPr>
            <w:tcW w:w="1587" w:type="dxa"/>
          </w:tcPr>
          <w:p>
            <w:pPr>
              <w:pStyle w:val="0"/>
              <w:jc w:val="center"/>
            </w:pPr>
            <w:r>
              <w:rPr>
                <w:sz w:val="24"/>
              </w:rPr>
              <w:t xml:space="preserve">79 027,5</w:t>
            </w:r>
          </w:p>
        </w:tc>
        <w:tc>
          <w:tcPr>
            <w:tcW w:w="850" w:type="dxa"/>
          </w:tcPr>
          <w:p>
            <w:pPr>
              <w:pStyle w:val="0"/>
              <w:jc w:val="center"/>
            </w:pPr>
            <w:r>
              <w:rPr>
                <w:sz w:val="24"/>
              </w:rPr>
              <w:t xml:space="preserve">Х</w:t>
            </w:r>
          </w:p>
        </w:tc>
      </w:tr>
      <w:tr>
        <w:tc>
          <w:tcPr>
            <w:tcW w:w="2721" w:type="dxa"/>
          </w:tcPr>
          <w:p>
            <w:pPr>
              <w:pStyle w:val="0"/>
            </w:pPr>
            <w:r>
              <w:rPr>
                <w:sz w:val="24"/>
              </w:rPr>
              <w:t xml:space="preserve">2.1.4. для посещений с иными целями (сумма строк 33.4 + 41.4 + 49.4)</w:t>
            </w:r>
          </w:p>
        </w:tc>
        <w:tc>
          <w:tcPr>
            <w:tcW w:w="1020" w:type="dxa"/>
          </w:tcPr>
          <w:p>
            <w:pPr>
              <w:pStyle w:val="0"/>
              <w:jc w:val="center"/>
            </w:pPr>
            <w:r>
              <w:rPr>
                <w:sz w:val="24"/>
              </w:rPr>
              <w:t xml:space="preserve">23.4</w:t>
            </w:r>
          </w:p>
        </w:tc>
        <w:tc>
          <w:tcPr>
            <w:tcW w:w="1984" w:type="dxa"/>
          </w:tcPr>
          <w:p>
            <w:pPr>
              <w:pStyle w:val="0"/>
            </w:pPr>
            <w:r>
              <w:rPr>
                <w:sz w:val="24"/>
              </w:rPr>
              <w:t xml:space="preserve">посещения</w:t>
            </w:r>
          </w:p>
        </w:tc>
        <w:tc>
          <w:tcPr>
            <w:tcW w:w="1703" w:type="dxa"/>
          </w:tcPr>
          <w:p>
            <w:pPr>
              <w:pStyle w:val="0"/>
              <w:jc w:val="center"/>
            </w:pPr>
            <w:r>
              <w:rPr>
                <w:sz w:val="24"/>
              </w:rPr>
              <w:t xml:space="preserve">2,7033247755</w:t>
            </w:r>
          </w:p>
        </w:tc>
        <w:tc>
          <w:tcPr>
            <w:tcW w:w="1417" w:type="dxa"/>
          </w:tcPr>
          <w:p>
            <w:pPr>
              <w:pStyle w:val="0"/>
              <w:jc w:val="center"/>
            </w:pPr>
            <w:r>
              <w:rPr>
                <w:sz w:val="24"/>
              </w:rPr>
              <w:t xml:space="preserve">511,0</w:t>
            </w:r>
          </w:p>
        </w:tc>
        <w:tc>
          <w:tcPr>
            <w:tcW w:w="964" w:type="dxa"/>
          </w:tcPr>
          <w:p>
            <w:pPr>
              <w:pStyle w:val="0"/>
              <w:jc w:val="center"/>
            </w:pPr>
            <w:r>
              <w:rPr>
                <w:sz w:val="24"/>
              </w:rPr>
              <w:t xml:space="preserve">Х</w:t>
            </w:r>
          </w:p>
        </w:tc>
        <w:tc>
          <w:tcPr>
            <w:tcW w:w="1134" w:type="dxa"/>
          </w:tcPr>
          <w:p>
            <w:pPr>
              <w:pStyle w:val="0"/>
              <w:jc w:val="center"/>
            </w:pPr>
            <w:r>
              <w:rPr>
                <w:sz w:val="24"/>
              </w:rPr>
              <w:t xml:space="preserve">1 381,3</w:t>
            </w:r>
          </w:p>
        </w:tc>
        <w:tc>
          <w:tcPr>
            <w:tcW w:w="1417" w:type="dxa"/>
          </w:tcPr>
          <w:p>
            <w:pPr>
              <w:pStyle w:val="0"/>
              <w:jc w:val="center"/>
            </w:pPr>
            <w:r>
              <w:rPr>
                <w:sz w:val="24"/>
              </w:rPr>
              <w:t xml:space="preserve">Х</w:t>
            </w:r>
          </w:p>
        </w:tc>
        <w:tc>
          <w:tcPr>
            <w:tcW w:w="1587" w:type="dxa"/>
          </w:tcPr>
          <w:p>
            <w:pPr>
              <w:pStyle w:val="0"/>
              <w:jc w:val="center"/>
            </w:pPr>
            <w:r>
              <w:rPr>
                <w:sz w:val="24"/>
              </w:rPr>
              <w:t xml:space="preserve">1 509 820,5</w:t>
            </w:r>
          </w:p>
        </w:tc>
        <w:tc>
          <w:tcPr>
            <w:tcW w:w="850" w:type="dxa"/>
          </w:tcPr>
          <w:p>
            <w:pPr>
              <w:pStyle w:val="0"/>
              <w:jc w:val="center"/>
            </w:pPr>
            <w:r>
              <w:rPr>
                <w:sz w:val="24"/>
              </w:rPr>
              <w:t xml:space="preserve">Х</w:t>
            </w:r>
          </w:p>
        </w:tc>
      </w:tr>
      <w:tr>
        <w:tc>
          <w:tcPr>
            <w:tcW w:w="2721" w:type="dxa"/>
          </w:tcPr>
          <w:p>
            <w:pPr>
              <w:pStyle w:val="0"/>
            </w:pPr>
            <w:r>
              <w:rPr>
                <w:sz w:val="24"/>
              </w:rPr>
              <w:t xml:space="preserve">2.1.5. в неотложной форме (сумма строк 33.5 + 41.5 + 49.5)</w:t>
            </w:r>
          </w:p>
        </w:tc>
        <w:tc>
          <w:tcPr>
            <w:tcW w:w="1020" w:type="dxa"/>
          </w:tcPr>
          <w:p>
            <w:pPr>
              <w:pStyle w:val="0"/>
              <w:jc w:val="center"/>
            </w:pPr>
            <w:r>
              <w:rPr>
                <w:sz w:val="24"/>
              </w:rPr>
              <w:t xml:space="preserve">23.5</w:t>
            </w:r>
          </w:p>
        </w:tc>
        <w:tc>
          <w:tcPr>
            <w:tcW w:w="1984" w:type="dxa"/>
          </w:tcPr>
          <w:p>
            <w:pPr>
              <w:pStyle w:val="0"/>
            </w:pPr>
            <w:r>
              <w:rPr>
                <w:sz w:val="24"/>
              </w:rPr>
              <w:t xml:space="preserve">посещение</w:t>
            </w:r>
          </w:p>
        </w:tc>
        <w:tc>
          <w:tcPr>
            <w:tcW w:w="1703" w:type="dxa"/>
          </w:tcPr>
          <w:p>
            <w:pPr>
              <w:pStyle w:val="0"/>
              <w:jc w:val="center"/>
            </w:pPr>
            <w:r>
              <w:rPr>
                <w:sz w:val="24"/>
              </w:rPr>
              <w:t xml:space="preserve">0,54</w:t>
            </w:r>
          </w:p>
        </w:tc>
        <w:tc>
          <w:tcPr>
            <w:tcW w:w="1417" w:type="dxa"/>
          </w:tcPr>
          <w:p>
            <w:pPr>
              <w:pStyle w:val="0"/>
              <w:jc w:val="center"/>
            </w:pPr>
            <w:r>
              <w:rPr>
                <w:sz w:val="24"/>
              </w:rPr>
              <w:t xml:space="preserve">1 200,4</w:t>
            </w:r>
          </w:p>
        </w:tc>
        <w:tc>
          <w:tcPr>
            <w:tcW w:w="964" w:type="dxa"/>
          </w:tcPr>
          <w:p>
            <w:pPr>
              <w:pStyle w:val="0"/>
              <w:jc w:val="center"/>
            </w:pPr>
            <w:r>
              <w:rPr>
                <w:sz w:val="24"/>
              </w:rPr>
              <w:t xml:space="preserve">Х</w:t>
            </w:r>
          </w:p>
        </w:tc>
        <w:tc>
          <w:tcPr>
            <w:tcW w:w="1134" w:type="dxa"/>
          </w:tcPr>
          <w:p>
            <w:pPr>
              <w:pStyle w:val="0"/>
              <w:jc w:val="center"/>
            </w:pPr>
            <w:r>
              <w:rPr>
                <w:sz w:val="24"/>
              </w:rPr>
              <w:t xml:space="preserve">648,2</w:t>
            </w:r>
          </w:p>
        </w:tc>
        <w:tc>
          <w:tcPr>
            <w:tcW w:w="1417" w:type="dxa"/>
          </w:tcPr>
          <w:p>
            <w:pPr>
              <w:pStyle w:val="0"/>
              <w:jc w:val="center"/>
            </w:pPr>
            <w:r>
              <w:rPr>
                <w:sz w:val="24"/>
              </w:rPr>
              <w:t xml:space="preserve">Х</w:t>
            </w:r>
          </w:p>
        </w:tc>
        <w:tc>
          <w:tcPr>
            <w:tcW w:w="1587" w:type="dxa"/>
          </w:tcPr>
          <w:p>
            <w:pPr>
              <w:pStyle w:val="0"/>
              <w:jc w:val="center"/>
            </w:pPr>
            <w:r>
              <w:rPr>
                <w:sz w:val="24"/>
              </w:rPr>
              <w:t xml:space="preserve">708 515,0</w:t>
            </w:r>
          </w:p>
        </w:tc>
        <w:tc>
          <w:tcPr>
            <w:tcW w:w="850" w:type="dxa"/>
          </w:tcPr>
          <w:p>
            <w:pPr>
              <w:pStyle w:val="0"/>
              <w:jc w:val="center"/>
            </w:pPr>
            <w:r>
              <w:rPr>
                <w:sz w:val="24"/>
              </w:rPr>
              <w:t xml:space="preserve">Х</w:t>
            </w:r>
          </w:p>
        </w:tc>
      </w:tr>
      <w:tr>
        <w:tc>
          <w:tcPr>
            <w:tcW w:w="2721" w:type="dxa"/>
          </w:tcPr>
          <w:p>
            <w:pPr>
              <w:pStyle w:val="0"/>
            </w:pPr>
            <w:r>
              <w:rPr>
                <w:sz w:val="24"/>
              </w:rPr>
              <w:t xml:space="preserve">2.1.6. в связи с заболеваниями (обращений), всего (сумма строк 33.6 + 41.6 + 49.6), из них:</w:t>
            </w:r>
          </w:p>
        </w:tc>
        <w:tc>
          <w:tcPr>
            <w:tcW w:w="1020" w:type="dxa"/>
          </w:tcPr>
          <w:p>
            <w:pPr>
              <w:pStyle w:val="0"/>
              <w:jc w:val="center"/>
            </w:pPr>
            <w:r>
              <w:rPr>
                <w:sz w:val="24"/>
              </w:rPr>
              <w:t xml:space="preserve">23.6</w:t>
            </w:r>
          </w:p>
        </w:tc>
        <w:tc>
          <w:tcPr>
            <w:tcW w:w="1984" w:type="dxa"/>
          </w:tcPr>
          <w:p>
            <w:pPr>
              <w:pStyle w:val="0"/>
            </w:pPr>
            <w:r>
              <w:rPr>
                <w:sz w:val="24"/>
              </w:rPr>
              <w:t xml:space="preserve">обращение</w:t>
            </w:r>
          </w:p>
        </w:tc>
        <w:tc>
          <w:tcPr>
            <w:tcW w:w="1703" w:type="dxa"/>
          </w:tcPr>
          <w:p>
            <w:pPr>
              <w:pStyle w:val="0"/>
              <w:jc w:val="center"/>
            </w:pPr>
            <w:r>
              <w:rPr>
                <w:sz w:val="24"/>
              </w:rPr>
              <w:t xml:space="preserve">1,3518465386</w:t>
            </w:r>
          </w:p>
        </w:tc>
        <w:tc>
          <w:tcPr>
            <w:tcW w:w="1417" w:type="dxa"/>
          </w:tcPr>
          <w:p>
            <w:pPr>
              <w:pStyle w:val="0"/>
              <w:jc w:val="center"/>
            </w:pPr>
            <w:r>
              <w:rPr>
                <w:sz w:val="24"/>
              </w:rPr>
              <w:t xml:space="preserve">2 359,7</w:t>
            </w:r>
          </w:p>
        </w:tc>
        <w:tc>
          <w:tcPr>
            <w:tcW w:w="964" w:type="dxa"/>
          </w:tcPr>
          <w:p>
            <w:pPr>
              <w:pStyle w:val="0"/>
              <w:jc w:val="center"/>
            </w:pPr>
            <w:r>
              <w:rPr>
                <w:sz w:val="24"/>
              </w:rPr>
              <w:t xml:space="preserve">Х</w:t>
            </w:r>
          </w:p>
        </w:tc>
        <w:tc>
          <w:tcPr>
            <w:tcW w:w="1134" w:type="dxa"/>
          </w:tcPr>
          <w:p>
            <w:pPr>
              <w:pStyle w:val="0"/>
              <w:jc w:val="center"/>
            </w:pPr>
            <w:r>
              <w:rPr>
                <w:sz w:val="24"/>
              </w:rPr>
              <w:t xml:space="preserve">3 190,0</w:t>
            </w:r>
          </w:p>
        </w:tc>
        <w:tc>
          <w:tcPr>
            <w:tcW w:w="1417" w:type="dxa"/>
          </w:tcPr>
          <w:p>
            <w:pPr>
              <w:pStyle w:val="0"/>
              <w:jc w:val="center"/>
            </w:pPr>
            <w:r>
              <w:rPr>
                <w:sz w:val="24"/>
              </w:rPr>
              <w:t xml:space="preserve">Х</w:t>
            </w:r>
          </w:p>
        </w:tc>
        <w:tc>
          <w:tcPr>
            <w:tcW w:w="1587" w:type="dxa"/>
          </w:tcPr>
          <w:p>
            <w:pPr>
              <w:pStyle w:val="0"/>
              <w:jc w:val="center"/>
            </w:pPr>
            <w:r>
              <w:rPr>
                <w:sz w:val="24"/>
              </w:rPr>
              <w:t xml:space="preserve">3 486 799,9</w:t>
            </w:r>
          </w:p>
        </w:tc>
        <w:tc>
          <w:tcPr>
            <w:tcW w:w="850" w:type="dxa"/>
          </w:tcPr>
          <w:p>
            <w:pPr>
              <w:pStyle w:val="0"/>
              <w:jc w:val="center"/>
            </w:pPr>
            <w:r>
              <w:rPr>
                <w:sz w:val="24"/>
              </w:rPr>
              <w:t xml:space="preserve">Х</w:t>
            </w:r>
          </w:p>
        </w:tc>
      </w:tr>
      <w:tr>
        <w:tc>
          <w:tcPr>
            <w:tcW w:w="2721" w:type="dxa"/>
          </w:tcPr>
          <w:p>
            <w:pPr>
              <w:pStyle w:val="0"/>
            </w:pPr>
            <w:r>
              <w:rPr>
                <w:sz w:val="24"/>
              </w:rPr>
              <w:t xml:space="preserve">консультация с применением телемедицинских технологий при дистанционном взаимодействии медицинских работников между собой (сумма строк 33.6.1 + 41.6.1 + 49.6.1)</w:t>
            </w:r>
          </w:p>
        </w:tc>
        <w:tc>
          <w:tcPr>
            <w:tcW w:w="1020" w:type="dxa"/>
          </w:tcPr>
          <w:p>
            <w:pPr>
              <w:pStyle w:val="0"/>
              <w:jc w:val="center"/>
            </w:pPr>
            <w:r>
              <w:rPr>
                <w:sz w:val="24"/>
              </w:rPr>
              <w:t xml:space="preserve">23.6.1</w:t>
            </w:r>
          </w:p>
        </w:tc>
        <w:tc>
          <w:tcPr>
            <w:tcW w:w="1984" w:type="dxa"/>
          </w:tcPr>
          <w:p>
            <w:pPr>
              <w:pStyle w:val="0"/>
            </w:pPr>
            <w:r>
              <w:rPr>
                <w:sz w:val="24"/>
              </w:rPr>
              <w:t xml:space="preserve">консультация</w:t>
            </w:r>
          </w:p>
        </w:tc>
        <w:tc>
          <w:tcPr>
            <w:tcW w:w="1703" w:type="dxa"/>
          </w:tcPr>
          <w:p>
            <w:pPr>
              <w:pStyle w:val="0"/>
              <w:jc w:val="center"/>
            </w:pPr>
            <w:r>
              <w:rPr>
                <w:sz w:val="24"/>
              </w:rPr>
              <w:t xml:space="preserve">0,080667</w:t>
            </w:r>
          </w:p>
        </w:tc>
        <w:tc>
          <w:tcPr>
            <w:tcW w:w="1417" w:type="dxa"/>
          </w:tcPr>
          <w:p>
            <w:pPr>
              <w:pStyle w:val="0"/>
              <w:jc w:val="center"/>
            </w:pPr>
            <w:r>
              <w:rPr>
                <w:sz w:val="24"/>
              </w:rPr>
              <w:t xml:space="preserve">434,1</w:t>
            </w:r>
          </w:p>
        </w:tc>
        <w:tc>
          <w:tcPr>
            <w:tcW w:w="964" w:type="dxa"/>
          </w:tcPr>
          <w:p>
            <w:pPr>
              <w:pStyle w:val="0"/>
              <w:jc w:val="center"/>
            </w:pPr>
            <w:r>
              <w:rPr>
                <w:sz w:val="24"/>
              </w:rPr>
              <w:t xml:space="preserve">Х</w:t>
            </w:r>
          </w:p>
        </w:tc>
        <w:tc>
          <w:tcPr>
            <w:tcW w:w="1134" w:type="dxa"/>
          </w:tcPr>
          <w:p>
            <w:pPr>
              <w:pStyle w:val="0"/>
              <w:jc w:val="center"/>
            </w:pPr>
            <w:r>
              <w:rPr>
                <w:sz w:val="24"/>
              </w:rPr>
              <w:t xml:space="preserve">35,0</w:t>
            </w:r>
          </w:p>
        </w:tc>
        <w:tc>
          <w:tcPr>
            <w:tcW w:w="1417" w:type="dxa"/>
          </w:tcPr>
          <w:p>
            <w:pPr>
              <w:pStyle w:val="0"/>
              <w:jc w:val="center"/>
            </w:pPr>
            <w:r>
              <w:rPr>
                <w:sz w:val="24"/>
              </w:rPr>
              <w:t xml:space="preserve">Х</w:t>
            </w:r>
          </w:p>
        </w:tc>
        <w:tc>
          <w:tcPr>
            <w:tcW w:w="1587" w:type="dxa"/>
          </w:tcPr>
          <w:p>
            <w:pPr>
              <w:pStyle w:val="0"/>
              <w:jc w:val="center"/>
            </w:pPr>
            <w:r>
              <w:rPr>
                <w:sz w:val="24"/>
              </w:rPr>
              <w:t xml:space="preserve">38 256,8</w:t>
            </w:r>
          </w:p>
        </w:tc>
        <w:tc>
          <w:tcPr>
            <w:tcW w:w="850" w:type="dxa"/>
          </w:tcPr>
          <w:p>
            <w:pPr>
              <w:pStyle w:val="0"/>
              <w:jc w:val="center"/>
            </w:pPr>
            <w:r>
              <w:rPr>
                <w:sz w:val="24"/>
              </w:rPr>
              <w:t xml:space="preserve">Х</w:t>
            </w:r>
          </w:p>
        </w:tc>
      </w:tr>
      <w:tr>
        <w:tc>
          <w:tcPr>
            <w:tcW w:w="2721" w:type="dxa"/>
          </w:tcPr>
          <w:p>
            <w:pPr>
              <w:pStyle w:val="0"/>
            </w:pPr>
            <w:r>
              <w:rPr>
                <w:sz w:val="24"/>
              </w:rPr>
              <w:t xml:space="preserve">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 (сумма строк 33.6.2 + 41.6.2 + 49.6.2)</w:t>
            </w:r>
          </w:p>
        </w:tc>
        <w:tc>
          <w:tcPr>
            <w:tcW w:w="1020" w:type="dxa"/>
          </w:tcPr>
          <w:p>
            <w:pPr>
              <w:pStyle w:val="0"/>
              <w:jc w:val="center"/>
            </w:pPr>
            <w:r>
              <w:rPr>
                <w:sz w:val="24"/>
              </w:rPr>
              <w:t xml:space="preserve">23.6.2</w:t>
            </w:r>
          </w:p>
        </w:tc>
        <w:tc>
          <w:tcPr>
            <w:tcW w:w="1984" w:type="dxa"/>
          </w:tcPr>
          <w:p>
            <w:pPr>
              <w:pStyle w:val="0"/>
            </w:pPr>
            <w:r>
              <w:rPr>
                <w:sz w:val="24"/>
              </w:rPr>
              <w:t xml:space="preserve">консультация</w:t>
            </w:r>
          </w:p>
        </w:tc>
        <w:tc>
          <w:tcPr>
            <w:tcW w:w="1703" w:type="dxa"/>
          </w:tcPr>
          <w:p>
            <w:pPr>
              <w:pStyle w:val="0"/>
              <w:jc w:val="center"/>
            </w:pPr>
            <w:r>
              <w:rPr>
                <w:sz w:val="24"/>
              </w:rPr>
              <w:t xml:space="preserve">0,030555</w:t>
            </w:r>
          </w:p>
        </w:tc>
        <w:tc>
          <w:tcPr>
            <w:tcW w:w="1417" w:type="dxa"/>
          </w:tcPr>
          <w:p>
            <w:pPr>
              <w:pStyle w:val="0"/>
              <w:jc w:val="center"/>
            </w:pPr>
            <w:r>
              <w:rPr>
                <w:sz w:val="24"/>
              </w:rPr>
              <w:t xml:space="preserve">384,3</w:t>
            </w:r>
          </w:p>
        </w:tc>
        <w:tc>
          <w:tcPr>
            <w:tcW w:w="964" w:type="dxa"/>
          </w:tcPr>
          <w:p>
            <w:pPr>
              <w:pStyle w:val="0"/>
              <w:jc w:val="center"/>
            </w:pPr>
            <w:r>
              <w:rPr>
                <w:sz w:val="24"/>
              </w:rPr>
              <w:t xml:space="preserve">Х</w:t>
            </w:r>
          </w:p>
        </w:tc>
        <w:tc>
          <w:tcPr>
            <w:tcW w:w="1134" w:type="dxa"/>
          </w:tcPr>
          <w:p>
            <w:pPr>
              <w:pStyle w:val="0"/>
              <w:jc w:val="center"/>
            </w:pPr>
            <w:r>
              <w:rPr>
                <w:sz w:val="24"/>
              </w:rPr>
              <w:t xml:space="preserve">11,7</w:t>
            </w:r>
          </w:p>
        </w:tc>
        <w:tc>
          <w:tcPr>
            <w:tcW w:w="1417" w:type="dxa"/>
          </w:tcPr>
          <w:p>
            <w:pPr>
              <w:pStyle w:val="0"/>
              <w:jc w:val="center"/>
            </w:pPr>
            <w:r>
              <w:rPr>
                <w:sz w:val="24"/>
              </w:rPr>
              <w:t xml:space="preserve">Х</w:t>
            </w:r>
          </w:p>
        </w:tc>
        <w:tc>
          <w:tcPr>
            <w:tcW w:w="1587" w:type="dxa"/>
          </w:tcPr>
          <w:p>
            <w:pPr>
              <w:pStyle w:val="0"/>
              <w:jc w:val="center"/>
            </w:pPr>
            <w:r>
              <w:rPr>
                <w:sz w:val="24"/>
              </w:rPr>
              <w:t xml:space="preserve">12 788,7</w:t>
            </w:r>
          </w:p>
        </w:tc>
        <w:tc>
          <w:tcPr>
            <w:tcW w:w="850" w:type="dxa"/>
          </w:tcPr>
          <w:p>
            <w:pPr>
              <w:pStyle w:val="0"/>
              <w:jc w:val="center"/>
            </w:pPr>
            <w:r>
              <w:rPr>
                <w:sz w:val="24"/>
              </w:rPr>
              <w:t xml:space="preserve">Х</w:t>
            </w:r>
          </w:p>
        </w:tc>
      </w:tr>
      <w:tr>
        <w:tc>
          <w:tcPr>
            <w:tcW w:w="2721" w:type="dxa"/>
          </w:tcPr>
          <w:p>
            <w:pPr>
              <w:pStyle w:val="0"/>
            </w:pPr>
            <w:r>
              <w:rPr>
                <w:sz w:val="24"/>
              </w:rPr>
              <w:t xml:space="preserve">2.1.7. для проведения отдельных диагностических (лабораторных) исследований (медицинских услуг) (сумма строк 33.7 + 41.7 + 49.7):</w:t>
            </w:r>
          </w:p>
        </w:tc>
        <w:tc>
          <w:tcPr>
            <w:tcW w:w="1020" w:type="dxa"/>
          </w:tcPr>
          <w:p>
            <w:pPr>
              <w:pStyle w:val="0"/>
              <w:jc w:val="center"/>
            </w:pPr>
            <w:r>
              <w:rPr>
                <w:sz w:val="24"/>
              </w:rPr>
              <w:t xml:space="preserve">23.7</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0,275063</w:t>
            </w:r>
          </w:p>
        </w:tc>
        <w:tc>
          <w:tcPr>
            <w:tcW w:w="1417" w:type="dxa"/>
          </w:tcPr>
          <w:p>
            <w:pPr>
              <w:pStyle w:val="0"/>
              <w:jc w:val="center"/>
            </w:pPr>
            <w:r>
              <w:rPr>
                <w:sz w:val="24"/>
              </w:rPr>
              <w:t xml:space="preserve">2 629,9</w:t>
            </w:r>
          </w:p>
        </w:tc>
        <w:tc>
          <w:tcPr>
            <w:tcW w:w="964" w:type="dxa"/>
          </w:tcPr>
          <w:p>
            <w:pPr>
              <w:pStyle w:val="0"/>
              <w:jc w:val="center"/>
            </w:pPr>
            <w:r>
              <w:rPr>
                <w:sz w:val="24"/>
              </w:rPr>
              <w:t xml:space="preserve">Х</w:t>
            </w:r>
          </w:p>
        </w:tc>
        <w:tc>
          <w:tcPr>
            <w:tcW w:w="1134" w:type="dxa"/>
          </w:tcPr>
          <w:p>
            <w:pPr>
              <w:pStyle w:val="0"/>
              <w:jc w:val="center"/>
            </w:pPr>
            <w:r>
              <w:rPr>
                <w:sz w:val="24"/>
              </w:rPr>
              <w:t xml:space="preserve">723,4</w:t>
            </w:r>
          </w:p>
        </w:tc>
        <w:tc>
          <w:tcPr>
            <w:tcW w:w="1417" w:type="dxa"/>
          </w:tcPr>
          <w:p>
            <w:pPr>
              <w:pStyle w:val="0"/>
              <w:jc w:val="center"/>
            </w:pPr>
            <w:r>
              <w:rPr>
                <w:sz w:val="24"/>
              </w:rPr>
              <w:t xml:space="preserve">Х</w:t>
            </w:r>
          </w:p>
        </w:tc>
        <w:tc>
          <w:tcPr>
            <w:tcW w:w="1587" w:type="dxa"/>
          </w:tcPr>
          <w:p>
            <w:pPr>
              <w:pStyle w:val="0"/>
              <w:jc w:val="center"/>
            </w:pPr>
            <w:r>
              <w:rPr>
                <w:sz w:val="24"/>
              </w:rPr>
              <w:t xml:space="preserve">790 712,4</w:t>
            </w:r>
          </w:p>
        </w:tc>
        <w:tc>
          <w:tcPr>
            <w:tcW w:w="850" w:type="dxa"/>
          </w:tcPr>
          <w:p>
            <w:pPr>
              <w:pStyle w:val="0"/>
              <w:jc w:val="center"/>
            </w:pPr>
            <w:r>
              <w:rPr>
                <w:sz w:val="24"/>
              </w:rPr>
              <w:t xml:space="preserve">Х</w:t>
            </w:r>
          </w:p>
        </w:tc>
      </w:tr>
      <w:tr>
        <w:tc>
          <w:tcPr>
            <w:tcW w:w="2721" w:type="dxa"/>
          </w:tcPr>
          <w:p>
            <w:pPr>
              <w:pStyle w:val="0"/>
            </w:pPr>
            <w:r>
              <w:rPr>
                <w:sz w:val="24"/>
              </w:rPr>
              <w:t xml:space="preserve">компьютерная томография (сумма строк 33.7.1 + 41.7.1 + 49.7.1)</w:t>
            </w:r>
          </w:p>
        </w:tc>
        <w:tc>
          <w:tcPr>
            <w:tcW w:w="1020" w:type="dxa"/>
          </w:tcPr>
          <w:p>
            <w:pPr>
              <w:pStyle w:val="0"/>
              <w:jc w:val="center"/>
            </w:pPr>
            <w:r>
              <w:rPr>
                <w:sz w:val="24"/>
              </w:rPr>
              <w:t xml:space="preserve">23.7.1</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0,057732</w:t>
            </w:r>
          </w:p>
        </w:tc>
        <w:tc>
          <w:tcPr>
            <w:tcW w:w="1417" w:type="dxa"/>
          </w:tcPr>
          <w:p>
            <w:pPr>
              <w:pStyle w:val="0"/>
              <w:jc w:val="center"/>
            </w:pPr>
            <w:r>
              <w:rPr>
                <w:sz w:val="24"/>
              </w:rPr>
              <w:t xml:space="preserve">3 929,0</w:t>
            </w:r>
          </w:p>
        </w:tc>
        <w:tc>
          <w:tcPr>
            <w:tcW w:w="964" w:type="dxa"/>
          </w:tcPr>
          <w:p>
            <w:pPr>
              <w:pStyle w:val="0"/>
              <w:jc w:val="center"/>
            </w:pPr>
            <w:r>
              <w:rPr>
                <w:sz w:val="24"/>
              </w:rPr>
              <w:t xml:space="preserve">Х</w:t>
            </w:r>
          </w:p>
        </w:tc>
        <w:tc>
          <w:tcPr>
            <w:tcW w:w="1134" w:type="dxa"/>
          </w:tcPr>
          <w:p>
            <w:pPr>
              <w:pStyle w:val="0"/>
              <w:jc w:val="center"/>
            </w:pPr>
            <w:r>
              <w:rPr>
                <w:sz w:val="24"/>
              </w:rPr>
              <w:t xml:space="preserve">226,8</w:t>
            </w:r>
          </w:p>
        </w:tc>
        <w:tc>
          <w:tcPr>
            <w:tcW w:w="1417" w:type="dxa"/>
          </w:tcPr>
          <w:p>
            <w:pPr>
              <w:pStyle w:val="0"/>
              <w:jc w:val="center"/>
            </w:pPr>
            <w:r>
              <w:rPr>
                <w:sz w:val="24"/>
              </w:rPr>
              <w:t xml:space="preserve">Х</w:t>
            </w:r>
          </w:p>
        </w:tc>
        <w:tc>
          <w:tcPr>
            <w:tcW w:w="1587" w:type="dxa"/>
          </w:tcPr>
          <w:p>
            <w:pPr>
              <w:pStyle w:val="0"/>
              <w:jc w:val="center"/>
            </w:pPr>
            <w:r>
              <w:rPr>
                <w:sz w:val="24"/>
              </w:rPr>
              <w:t xml:space="preserve">247 903,7</w:t>
            </w:r>
          </w:p>
        </w:tc>
        <w:tc>
          <w:tcPr>
            <w:tcW w:w="850" w:type="dxa"/>
          </w:tcPr>
          <w:p>
            <w:pPr>
              <w:pStyle w:val="0"/>
              <w:jc w:val="center"/>
            </w:pPr>
            <w:r>
              <w:rPr>
                <w:sz w:val="24"/>
              </w:rPr>
              <w:t xml:space="preserve">Х</w:t>
            </w:r>
          </w:p>
        </w:tc>
      </w:tr>
      <w:tr>
        <w:tc>
          <w:tcPr>
            <w:tcW w:w="2721" w:type="dxa"/>
          </w:tcPr>
          <w:p>
            <w:pPr>
              <w:pStyle w:val="0"/>
            </w:pPr>
            <w:r>
              <w:rPr>
                <w:sz w:val="24"/>
              </w:rPr>
              <w:t xml:space="preserve">магнитно-резонансная томография (сумма строк 33.7.2 + 41.7.2 + 49.7.2)</w:t>
            </w:r>
          </w:p>
        </w:tc>
        <w:tc>
          <w:tcPr>
            <w:tcW w:w="1020" w:type="dxa"/>
          </w:tcPr>
          <w:p>
            <w:pPr>
              <w:pStyle w:val="0"/>
              <w:jc w:val="center"/>
            </w:pPr>
            <w:r>
              <w:rPr>
                <w:sz w:val="24"/>
              </w:rPr>
              <w:t xml:space="preserve">23.7.2</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0,022033</w:t>
            </w:r>
          </w:p>
        </w:tc>
        <w:tc>
          <w:tcPr>
            <w:tcW w:w="1417" w:type="dxa"/>
          </w:tcPr>
          <w:p>
            <w:pPr>
              <w:pStyle w:val="0"/>
              <w:jc w:val="center"/>
            </w:pPr>
            <w:r>
              <w:rPr>
                <w:sz w:val="24"/>
              </w:rPr>
              <w:t xml:space="preserve">5 364,6</w:t>
            </w:r>
          </w:p>
        </w:tc>
        <w:tc>
          <w:tcPr>
            <w:tcW w:w="964" w:type="dxa"/>
          </w:tcPr>
          <w:p>
            <w:pPr>
              <w:pStyle w:val="0"/>
              <w:jc w:val="center"/>
            </w:pPr>
            <w:r>
              <w:rPr>
                <w:sz w:val="24"/>
              </w:rPr>
              <w:t xml:space="preserve">Х</w:t>
            </w:r>
          </w:p>
        </w:tc>
        <w:tc>
          <w:tcPr>
            <w:tcW w:w="1134" w:type="dxa"/>
          </w:tcPr>
          <w:p>
            <w:pPr>
              <w:pStyle w:val="0"/>
              <w:jc w:val="center"/>
            </w:pPr>
            <w:r>
              <w:rPr>
                <w:sz w:val="24"/>
              </w:rPr>
              <w:t xml:space="preserve">118,2</w:t>
            </w:r>
          </w:p>
        </w:tc>
        <w:tc>
          <w:tcPr>
            <w:tcW w:w="1417" w:type="dxa"/>
          </w:tcPr>
          <w:p>
            <w:pPr>
              <w:pStyle w:val="0"/>
              <w:jc w:val="center"/>
            </w:pPr>
            <w:r>
              <w:rPr>
                <w:sz w:val="24"/>
              </w:rPr>
              <w:t xml:space="preserve">Х</w:t>
            </w:r>
          </w:p>
        </w:tc>
        <w:tc>
          <w:tcPr>
            <w:tcW w:w="1587" w:type="dxa"/>
          </w:tcPr>
          <w:p>
            <w:pPr>
              <w:pStyle w:val="0"/>
              <w:jc w:val="center"/>
            </w:pPr>
            <w:r>
              <w:rPr>
                <w:sz w:val="24"/>
              </w:rPr>
              <w:t xml:space="preserve">129 198,5</w:t>
            </w:r>
          </w:p>
        </w:tc>
        <w:tc>
          <w:tcPr>
            <w:tcW w:w="850" w:type="dxa"/>
          </w:tcPr>
          <w:p>
            <w:pPr>
              <w:pStyle w:val="0"/>
              <w:jc w:val="center"/>
            </w:pPr>
            <w:r>
              <w:rPr>
                <w:sz w:val="24"/>
              </w:rPr>
              <w:t xml:space="preserve">Х</w:t>
            </w:r>
          </w:p>
        </w:tc>
      </w:tr>
      <w:tr>
        <w:tc>
          <w:tcPr>
            <w:tcW w:w="2721" w:type="dxa"/>
          </w:tcPr>
          <w:p>
            <w:pPr>
              <w:pStyle w:val="0"/>
            </w:pPr>
            <w:r>
              <w:rPr>
                <w:sz w:val="24"/>
              </w:rPr>
              <w:t xml:space="preserve">ультразвуковое исследование сердечно-сосудистой системы (сумма строк 33.7.3 + 41.7.3 + 49.7.3)</w:t>
            </w:r>
          </w:p>
        </w:tc>
        <w:tc>
          <w:tcPr>
            <w:tcW w:w="1020" w:type="dxa"/>
          </w:tcPr>
          <w:p>
            <w:pPr>
              <w:pStyle w:val="0"/>
              <w:jc w:val="center"/>
            </w:pPr>
            <w:r>
              <w:rPr>
                <w:sz w:val="24"/>
              </w:rPr>
              <w:t xml:space="preserve">23.7.3</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0,122408</w:t>
            </w:r>
          </w:p>
        </w:tc>
        <w:tc>
          <w:tcPr>
            <w:tcW w:w="1417" w:type="dxa"/>
          </w:tcPr>
          <w:p>
            <w:pPr>
              <w:pStyle w:val="0"/>
              <w:jc w:val="center"/>
            </w:pPr>
            <w:r>
              <w:rPr>
                <w:sz w:val="24"/>
              </w:rPr>
              <w:t xml:space="preserve">847,6</w:t>
            </w:r>
          </w:p>
        </w:tc>
        <w:tc>
          <w:tcPr>
            <w:tcW w:w="964" w:type="dxa"/>
          </w:tcPr>
          <w:p>
            <w:pPr>
              <w:pStyle w:val="0"/>
              <w:jc w:val="center"/>
            </w:pPr>
            <w:r>
              <w:rPr>
                <w:sz w:val="24"/>
              </w:rPr>
              <w:t xml:space="preserve">Х</w:t>
            </w:r>
          </w:p>
        </w:tc>
        <w:tc>
          <w:tcPr>
            <w:tcW w:w="1134" w:type="dxa"/>
          </w:tcPr>
          <w:p>
            <w:pPr>
              <w:pStyle w:val="0"/>
              <w:jc w:val="center"/>
            </w:pPr>
            <w:r>
              <w:rPr>
                <w:sz w:val="24"/>
              </w:rPr>
              <w:t xml:space="preserve">103,8</w:t>
            </w:r>
          </w:p>
        </w:tc>
        <w:tc>
          <w:tcPr>
            <w:tcW w:w="1417" w:type="dxa"/>
          </w:tcPr>
          <w:p>
            <w:pPr>
              <w:pStyle w:val="0"/>
              <w:jc w:val="center"/>
            </w:pPr>
            <w:r>
              <w:rPr>
                <w:sz w:val="24"/>
              </w:rPr>
              <w:t xml:space="preserve">Х</w:t>
            </w:r>
          </w:p>
        </w:tc>
        <w:tc>
          <w:tcPr>
            <w:tcW w:w="1587" w:type="dxa"/>
          </w:tcPr>
          <w:p>
            <w:pPr>
              <w:pStyle w:val="0"/>
              <w:jc w:val="center"/>
            </w:pPr>
            <w:r>
              <w:rPr>
                <w:sz w:val="24"/>
              </w:rPr>
              <w:t xml:space="preserve">113 458,6</w:t>
            </w:r>
          </w:p>
        </w:tc>
        <w:tc>
          <w:tcPr>
            <w:tcW w:w="850" w:type="dxa"/>
          </w:tcPr>
          <w:p>
            <w:pPr>
              <w:pStyle w:val="0"/>
              <w:jc w:val="center"/>
            </w:pPr>
            <w:r>
              <w:rPr>
                <w:sz w:val="24"/>
              </w:rPr>
              <w:t xml:space="preserve">Х</w:t>
            </w:r>
          </w:p>
        </w:tc>
      </w:tr>
      <w:tr>
        <w:tc>
          <w:tcPr>
            <w:tcW w:w="2721" w:type="dxa"/>
          </w:tcPr>
          <w:p>
            <w:pPr>
              <w:pStyle w:val="0"/>
            </w:pPr>
            <w:r>
              <w:rPr>
                <w:sz w:val="24"/>
              </w:rPr>
              <w:t xml:space="preserve">эндоскопическое диагностическое исследование (сумма строк 33.7.4 + 41.7.4 + 49.7.4)</w:t>
            </w:r>
          </w:p>
        </w:tc>
        <w:tc>
          <w:tcPr>
            <w:tcW w:w="1020" w:type="dxa"/>
          </w:tcPr>
          <w:p>
            <w:pPr>
              <w:pStyle w:val="0"/>
              <w:jc w:val="center"/>
            </w:pPr>
            <w:r>
              <w:rPr>
                <w:sz w:val="24"/>
              </w:rPr>
              <w:t xml:space="preserve">23.7.4</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0,03537</w:t>
            </w:r>
          </w:p>
        </w:tc>
        <w:tc>
          <w:tcPr>
            <w:tcW w:w="1417" w:type="dxa"/>
          </w:tcPr>
          <w:p>
            <w:pPr>
              <w:pStyle w:val="0"/>
              <w:jc w:val="center"/>
            </w:pPr>
            <w:r>
              <w:rPr>
                <w:sz w:val="24"/>
              </w:rPr>
              <w:t xml:space="preserve">1 554,0</w:t>
            </w:r>
          </w:p>
        </w:tc>
        <w:tc>
          <w:tcPr>
            <w:tcW w:w="964" w:type="dxa"/>
          </w:tcPr>
          <w:p>
            <w:pPr>
              <w:pStyle w:val="0"/>
              <w:jc w:val="center"/>
            </w:pPr>
            <w:r>
              <w:rPr>
                <w:sz w:val="24"/>
              </w:rPr>
              <w:t xml:space="preserve">Х</w:t>
            </w:r>
          </w:p>
        </w:tc>
        <w:tc>
          <w:tcPr>
            <w:tcW w:w="1134" w:type="dxa"/>
          </w:tcPr>
          <w:p>
            <w:pPr>
              <w:pStyle w:val="0"/>
              <w:jc w:val="center"/>
            </w:pPr>
            <w:r>
              <w:rPr>
                <w:sz w:val="24"/>
              </w:rPr>
              <w:t xml:space="preserve">55,0</w:t>
            </w:r>
          </w:p>
        </w:tc>
        <w:tc>
          <w:tcPr>
            <w:tcW w:w="1417" w:type="dxa"/>
          </w:tcPr>
          <w:p>
            <w:pPr>
              <w:pStyle w:val="0"/>
              <w:jc w:val="center"/>
            </w:pPr>
            <w:r>
              <w:rPr>
                <w:sz w:val="24"/>
              </w:rPr>
              <w:t xml:space="preserve">Х</w:t>
            </w:r>
          </w:p>
        </w:tc>
        <w:tc>
          <w:tcPr>
            <w:tcW w:w="1587" w:type="dxa"/>
          </w:tcPr>
          <w:p>
            <w:pPr>
              <w:pStyle w:val="0"/>
              <w:jc w:val="center"/>
            </w:pPr>
            <w:r>
              <w:rPr>
                <w:sz w:val="24"/>
              </w:rPr>
              <w:t xml:space="preserve">60 117,8</w:t>
            </w:r>
          </w:p>
        </w:tc>
        <w:tc>
          <w:tcPr>
            <w:tcW w:w="850" w:type="dxa"/>
          </w:tcPr>
          <w:p>
            <w:pPr>
              <w:pStyle w:val="0"/>
              <w:jc w:val="center"/>
            </w:pPr>
            <w:r>
              <w:rPr>
                <w:sz w:val="24"/>
              </w:rPr>
              <w:t xml:space="preserve">Х</w:t>
            </w:r>
          </w:p>
        </w:tc>
      </w:tr>
      <w:tr>
        <w:tc>
          <w:tcPr>
            <w:tcW w:w="2721" w:type="dxa"/>
          </w:tcPr>
          <w:p>
            <w:pPr>
              <w:pStyle w:val="0"/>
            </w:pPr>
            <w:r>
              <w:rPr>
                <w:sz w:val="24"/>
              </w:rPr>
              <w:t xml:space="preserve">молекулярно-генетическое исследование с целью диагностики онкологических заболеваний (сумма строк 33.7.5 + 41.7.5 + 49.7.5)</w:t>
            </w:r>
          </w:p>
        </w:tc>
        <w:tc>
          <w:tcPr>
            <w:tcW w:w="1020" w:type="dxa"/>
          </w:tcPr>
          <w:p>
            <w:pPr>
              <w:pStyle w:val="0"/>
              <w:jc w:val="center"/>
            </w:pPr>
            <w:r>
              <w:rPr>
                <w:sz w:val="24"/>
              </w:rPr>
              <w:t xml:space="preserve">23.7.5</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0,001492</w:t>
            </w:r>
          </w:p>
        </w:tc>
        <w:tc>
          <w:tcPr>
            <w:tcW w:w="1417" w:type="dxa"/>
          </w:tcPr>
          <w:p>
            <w:pPr>
              <w:pStyle w:val="0"/>
              <w:jc w:val="center"/>
            </w:pPr>
            <w:r>
              <w:rPr>
                <w:sz w:val="24"/>
              </w:rPr>
              <w:t xml:space="preserve">12 217,0</w:t>
            </w:r>
          </w:p>
        </w:tc>
        <w:tc>
          <w:tcPr>
            <w:tcW w:w="964" w:type="dxa"/>
          </w:tcPr>
          <w:p>
            <w:pPr>
              <w:pStyle w:val="0"/>
              <w:jc w:val="center"/>
            </w:pPr>
            <w:r>
              <w:rPr>
                <w:sz w:val="24"/>
              </w:rPr>
              <w:t xml:space="preserve">Х</w:t>
            </w:r>
          </w:p>
        </w:tc>
        <w:tc>
          <w:tcPr>
            <w:tcW w:w="1134" w:type="dxa"/>
          </w:tcPr>
          <w:p>
            <w:pPr>
              <w:pStyle w:val="0"/>
              <w:jc w:val="center"/>
            </w:pPr>
            <w:r>
              <w:rPr>
                <w:sz w:val="24"/>
              </w:rPr>
              <w:t xml:space="preserve">18,2</w:t>
            </w:r>
          </w:p>
        </w:tc>
        <w:tc>
          <w:tcPr>
            <w:tcW w:w="1417" w:type="dxa"/>
          </w:tcPr>
          <w:p>
            <w:pPr>
              <w:pStyle w:val="0"/>
              <w:jc w:val="center"/>
            </w:pPr>
            <w:r>
              <w:rPr>
                <w:sz w:val="24"/>
              </w:rPr>
              <w:t xml:space="preserve">Х</w:t>
            </w:r>
          </w:p>
        </w:tc>
        <w:tc>
          <w:tcPr>
            <w:tcW w:w="1587" w:type="dxa"/>
          </w:tcPr>
          <w:p>
            <w:pPr>
              <w:pStyle w:val="0"/>
              <w:jc w:val="center"/>
            </w:pPr>
            <w:r>
              <w:rPr>
                <w:sz w:val="24"/>
              </w:rPr>
              <w:t xml:space="preserve">19 893,5</w:t>
            </w:r>
          </w:p>
        </w:tc>
        <w:tc>
          <w:tcPr>
            <w:tcW w:w="850" w:type="dxa"/>
          </w:tcPr>
          <w:p>
            <w:pPr>
              <w:pStyle w:val="0"/>
              <w:jc w:val="center"/>
            </w:pPr>
            <w:r>
              <w:rPr>
                <w:sz w:val="24"/>
              </w:rPr>
              <w:t xml:space="preserve">Х</w:t>
            </w:r>
          </w:p>
        </w:tc>
      </w:tr>
      <w:tr>
        <w:tc>
          <w:tcPr>
            <w:tcW w:w="2721" w:type="dxa"/>
          </w:tcPr>
          <w:p>
            <w:pPr>
              <w:pStyle w:val="0"/>
            </w:pPr>
            <w:r>
              <w:rPr>
                <w:sz w:val="24"/>
              </w:rPr>
              <w:t xml:space="preserve">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строк 33.7.6 + 41.7.6 + 49.7.6)</w:t>
            </w:r>
          </w:p>
        </w:tc>
        <w:tc>
          <w:tcPr>
            <w:tcW w:w="1020" w:type="dxa"/>
          </w:tcPr>
          <w:p>
            <w:pPr>
              <w:pStyle w:val="0"/>
              <w:jc w:val="center"/>
            </w:pPr>
            <w:r>
              <w:rPr>
                <w:sz w:val="24"/>
              </w:rPr>
              <w:t xml:space="preserve">23.7.6</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0,027103</w:t>
            </w:r>
          </w:p>
        </w:tc>
        <w:tc>
          <w:tcPr>
            <w:tcW w:w="1417" w:type="dxa"/>
          </w:tcPr>
          <w:p>
            <w:pPr>
              <w:pStyle w:val="0"/>
              <w:jc w:val="center"/>
            </w:pPr>
            <w:r>
              <w:rPr>
                <w:sz w:val="24"/>
              </w:rPr>
              <w:t xml:space="preserve">3 012,9</w:t>
            </w:r>
          </w:p>
        </w:tc>
        <w:tc>
          <w:tcPr>
            <w:tcW w:w="964" w:type="dxa"/>
          </w:tcPr>
          <w:p>
            <w:pPr>
              <w:pStyle w:val="0"/>
              <w:jc w:val="center"/>
            </w:pPr>
            <w:r>
              <w:rPr>
                <w:sz w:val="24"/>
              </w:rPr>
              <w:t xml:space="preserve">Х</w:t>
            </w:r>
          </w:p>
        </w:tc>
        <w:tc>
          <w:tcPr>
            <w:tcW w:w="1134" w:type="dxa"/>
          </w:tcPr>
          <w:p>
            <w:pPr>
              <w:pStyle w:val="0"/>
              <w:jc w:val="center"/>
            </w:pPr>
            <w:r>
              <w:rPr>
                <w:sz w:val="24"/>
              </w:rPr>
              <w:t xml:space="preserve">81,7</w:t>
            </w:r>
          </w:p>
        </w:tc>
        <w:tc>
          <w:tcPr>
            <w:tcW w:w="1417" w:type="dxa"/>
          </w:tcPr>
          <w:p>
            <w:pPr>
              <w:pStyle w:val="0"/>
              <w:jc w:val="center"/>
            </w:pPr>
            <w:r>
              <w:rPr>
                <w:sz w:val="24"/>
              </w:rPr>
              <w:t xml:space="preserve">Х</w:t>
            </w:r>
          </w:p>
        </w:tc>
        <w:tc>
          <w:tcPr>
            <w:tcW w:w="1587" w:type="dxa"/>
          </w:tcPr>
          <w:p>
            <w:pPr>
              <w:pStyle w:val="0"/>
              <w:jc w:val="center"/>
            </w:pPr>
            <w:r>
              <w:rPr>
                <w:sz w:val="24"/>
              </w:rPr>
              <w:t xml:space="preserve">89 302,2</w:t>
            </w:r>
          </w:p>
        </w:tc>
        <w:tc>
          <w:tcPr>
            <w:tcW w:w="850" w:type="dxa"/>
          </w:tcPr>
          <w:p>
            <w:pPr>
              <w:pStyle w:val="0"/>
              <w:jc w:val="center"/>
            </w:pPr>
            <w:r>
              <w:rPr>
                <w:sz w:val="24"/>
              </w:rPr>
              <w:t xml:space="preserve">Х</w:t>
            </w:r>
          </w:p>
        </w:tc>
      </w:tr>
      <w:tr>
        <w:tc>
          <w:tcPr>
            <w:tcW w:w="2721" w:type="dxa"/>
          </w:tcPr>
          <w:p>
            <w:pPr>
              <w:pStyle w:val="0"/>
            </w:pPr>
            <w:r>
              <w:rPr>
                <w:sz w:val="24"/>
              </w:rPr>
              <w:t xml:space="preserve">ПЭТ-КТ при онкологических заболеваниях (сумма строк 33.7.7 + 41.7.7 + 49.7.7)</w:t>
            </w:r>
          </w:p>
        </w:tc>
        <w:tc>
          <w:tcPr>
            <w:tcW w:w="1020" w:type="dxa"/>
          </w:tcPr>
          <w:p>
            <w:pPr>
              <w:pStyle w:val="0"/>
              <w:jc w:val="center"/>
            </w:pPr>
            <w:r>
              <w:rPr>
                <w:sz w:val="24"/>
              </w:rPr>
              <w:t xml:space="preserve">23.7.7</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0,002203</w:t>
            </w:r>
          </w:p>
        </w:tc>
        <w:tc>
          <w:tcPr>
            <w:tcW w:w="1417" w:type="dxa"/>
          </w:tcPr>
          <w:p>
            <w:pPr>
              <w:pStyle w:val="0"/>
              <w:jc w:val="center"/>
            </w:pPr>
            <w:r>
              <w:rPr>
                <w:sz w:val="24"/>
              </w:rPr>
              <w:t xml:space="preserve">38 875,7</w:t>
            </w:r>
          </w:p>
        </w:tc>
        <w:tc>
          <w:tcPr>
            <w:tcW w:w="964" w:type="dxa"/>
          </w:tcPr>
          <w:p>
            <w:pPr>
              <w:pStyle w:val="0"/>
              <w:jc w:val="center"/>
            </w:pPr>
            <w:r>
              <w:rPr>
                <w:sz w:val="24"/>
              </w:rPr>
              <w:t xml:space="preserve">Х</w:t>
            </w:r>
          </w:p>
        </w:tc>
        <w:tc>
          <w:tcPr>
            <w:tcW w:w="1134" w:type="dxa"/>
          </w:tcPr>
          <w:p>
            <w:pPr>
              <w:pStyle w:val="0"/>
              <w:jc w:val="center"/>
            </w:pPr>
            <w:r>
              <w:rPr>
                <w:sz w:val="24"/>
              </w:rPr>
              <w:t xml:space="preserve">85,6</w:t>
            </w:r>
          </w:p>
        </w:tc>
        <w:tc>
          <w:tcPr>
            <w:tcW w:w="1417" w:type="dxa"/>
          </w:tcPr>
          <w:p>
            <w:pPr>
              <w:pStyle w:val="0"/>
              <w:jc w:val="center"/>
            </w:pPr>
            <w:r>
              <w:rPr>
                <w:sz w:val="24"/>
              </w:rPr>
              <w:t xml:space="preserve">Х</w:t>
            </w:r>
          </w:p>
        </w:tc>
        <w:tc>
          <w:tcPr>
            <w:tcW w:w="1587" w:type="dxa"/>
          </w:tcPr>
          <w:p>
            <w:pPr>
              <w:pStyle w:val="0"/>
              <w:jc w:val="center"/>
            </w:pPr>
            <w:r>
              <w:rPr>
                <w:sz w:val="24"/>
              </w:rPr>
              <w:t xml:space="preserve">93 565,1</w:t>
            </w:r>
          </w:p>
        </w:tc>
        <w:tc>
          <w:tcPr>
            <w:tcW w:w="850" w:type="dxa"/>
          </w:tcPr>
          <w:p>
            <w:pPr>
              <w:pStyle w:val="0"/>
              <w:jc w:val="center"/>
            </w:pPr>
            <w:r>
              <w:rPr>
                <w:sz w:val="24"/>
              </w:rPr>
              <w:t xml:space="preserve">Х</w:t>
            </w:r>
          </w:p>
        </w:tc>
      </w:tr>
      <w:tr>
        <w:tc>
          <w:tcPr>
            <w:tcW w:w="2721" w:type="dxa"/>
          </w:tcPr>
          <w:p>
            <w:pPr>
              <w:pStyle w:val="0"/>
            </w:pPr>
            <w:r>
              <w:rPr>
                <w:sz w:val="24"/>
              </w:rPr>
              <w:t xml:space="preserve">ОФЭКТ/КТ/сцинтиграфия (сумма строк 33.7.8 + 41.7.8 + 49.7.8)</w:t>
            </w:r>
          </w:p>
        </w:tc>
        <w:tc>
          <w:tcPr>
            <w:tcW w:w="1020" w:type="dxa"/>
          </w:tcPr>
          <w:p>
            <w:pPr>
              <w:pStyle w:val="0"/>
              <w:jc w:val="center"/>
            </w:pPr>
            <w:r>
              <w:rPr>
                <w:sz w:val="24"/>
              </w:rPr>
              <w:t xml:space="preserve">23.7.8</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0,004212</w:t>
            </w:r>
          </w:p>
        </w:tc>
        <w:tc>
          <w:tcPr>
            <w:tcW w:w="1417" w:type="dxa"/>
          </w:tcPr>
          <w:p>
            <w:pPr>
              <w:pStyle w:val="0"/>
              <w:jc w:val="center"/>
            </w:pPr>
            <w:r>
              <w:rPr>
                <w:sz w:val="24"/>
              </w:rPr>
              <w:t xml:space="preserve">5 552,1</w:t>
            </w:r>
          </w:p>
        </w:tc>
        <w:tc>
          <w:tcPr>
            <w:tcW w:w="964" w:type="dxa"/>
          </w:tcPr>
          <w:p>
            <w:pPr>
              <w:pStyle w:val="0"/>
              <w:jc w:val="center"/>
            </w:pPr>
            <w:r>
              <w:rPr>
                <w:sz w:val="24"/>
              </w:rPr>
              <w:t xml:space="preserve">Х</w:t>
            </w:r>
          </w:p>
        </w:tc>
        <w:tc>
          <w:tcPr>
            <w:tcW w:w="1134" w:type="dxa"/>
          </w:tcPr>
          <w:p>
            <w:pPr>
              <w:pStyle w:val="0"/>
              <w:jc w:val="center"/>
            </w:pPr>
            <w:r>
              <w:rPr>
                <w:sz w:val="24"/>
              </w:rPr>
              <w:t xml:space="preserve">23,4</w:t>
            </w:r>
          </w:p>
        </w:tc>
        <w:tc>
          <w:tcPr>
            <w:tcW w:w="1417" w:type="dxa"/>
          </w:tcPr>
          <w:p>
            <w:pPr>
              <w:pStyle w:val="0"/>
              <w:jc w:val="center"/>
            </w:pPr>
            <w:r>
              <w:rPr>
                <w:sz w:val="24"/>
              </w:rPr>
              <w:t xml:space="preserve">Х</w:t>
            </w:r>
          </w:p>
        </w:tc>
        <w:tc>
          <w:tcPr>
            <w:tcW w:w="1587" w:type="dxa"/>
          </w:tcPr>
          <w:p>
            <w:pPr>
              <w:pStyle w:val="0"/>
              <w:jc w:val="center"/>
            </w:pPr>
            <w:r>
              <w:rPr>
                <w:sz w:val="24"/>
              </w:rPr>
              <w:t xml:space="preserve">25 577,4</w:t>
            </w:r>
          </w:p>
        </w:tc>
        <w:tc>
          <w:tcPr>
            <w:tcW w:w="850" w:type="dxa"/>
          </w:tcPr>
          <w:p>
            <w:pPr>
              <w:pStyle w:val="0"/>
              <w:jc w:val="center"/>
            </w:pPr>
            <w:r>
              <w:rPr>
                <w:sz w:val="24"/>
              </w:rPr>
              <w:t xml:space="preserve">Х</w:t>
            </w:r>
          </w:p>
        </w:tc>
      </w:tr>
      <w:tr>
        <w:tc>
          <w:tcPr>
            <w:tcW w:w="2721" w:type="dxa"/>
          </w:tcPr>
          <w:p>
            <w:pPr>
              <w:pStyle w:val="0"/>
            </w:pPr>
            <w:r>
              <w:rPr>
                <w:sz w:val="24"/>
              </w:rPr>
              <w:t xml:space="preserve">неинвазивное пренатальное тестирование (определение внеклеточной ДНК плода по крови матери) (сумма строк 33.7.9 + 41.7.9 + 49.7.9)</w:t>
            </w:r>
          </w:p>
        </w:tc>
        <w:tc>
          <w:tcPr>
            <w:tcW w:w="1020" w:type="dxa"/>
          </w:tcPr>
          <w:p>
            <w:pPr>
              <w:pStyle w:val="0"/>
              <w:jc w:val="center"/>
            </w:pPr>
            <w:r>
              <w:rPr>
                <w:sz w:val="24"/>
              </w:rPr>
              <w:t xml:space="preserve">23.7.9</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0,000647</w:t>
            </w:r>
          </w:p>
        </w:tc>
        <w:tc>
          <w:tcPr>
            <w:tcW w:w="1417" w:type="dxa"/>
          </w:tcPr>
          <w:p>
            <w:pPr>
              <w:pStyle w:val="0"/>
              <w:jc w:val="center"/>
            </w:pPr>
            <w:r>
              <w:rPr>
                <w:sz w:val="24"/>
              </w:rPr>
              <w:t xml:space="preserve">16 578,2</w:t>
            </w:r>
          </w:p>
        </w:tc>
        <w:tc>
          <w:tcPr>
            <w:tcW w:w="964" w:type="dxa"/>
          </w:tcPr>
          <w:p>
            <w:pPr>
              <w:pStyle w:val="0"/>
              <w:jc w:val="center"/>
            </w:pPr>
            <w:r>
              <w:rPr>
                <w:sz w:val="24"/>
              </w:rPr>
              <w:t xml:space="preserve">Х</w:t>
            </w:r>
          </w:p>
        </w:tc>
        <w:tc>
          <w:tcPr>
            <w:tcW w:w="1134" w:type="dxa"/>
          </w:tcPr>
          <w:p>
            <w:pPr>
              <w:pStyle w:val="0"/>
              <w:jc w:val="center"/>
            </w:pPr>
            <w:r>
              <w:rPr>
                <w:sz w:val="24"/>
              </w:rPr>
              <w:t xml:space="preserve">10,7</w:t>
            </w:r>
          </w:p>
        </w:tc>
        <w:tc>
          <w:tcPr>
            <w:tcW w:w="1417" w:type="dxa"/>
          </w:tcPr>
          <w:p>
            <w:pPr>
              <w:pStyle w:val="0"/>
              <w:jc w:val="center"/>
            </w:pPr>
            <w:r>
              <w:rPr>
                <w:sz w:val="24"/>
              </w:rPr>
              <w:t xml:space="preserve">Х</w:t>
            </w:r>
          </w:p>
        </w:tc>
        <w:tc>
          <w:tcPr>
            <w:tcW w:w="1587" w:type="dxa"/>
          </w:tcPr>
          <w:p>
            <w:pPr>
              <w:pStyle w:val="0"/>
              <w:jc w:val="center"/>
            </w:pPr>
            <w:r>
              <w:rPr>
                <w:sz w:val="24"/>
              </w:rPr>
              <w:t xml:space="preserve">11 695,6</w:t>
            </w:r>
          </w:p>
        </w:tc>
        <w:tc>
          <w:tcPr>
            <w:tcW w:w="850" w:type="dxa"/>
          </w:tcPr>
          <w:p>
            <w:pPr>
              <w:pStyle w:val="0"/>
              <w:jc w:val="center"/>
            </w:pPr>
            <w:r>
              <w:rPr>
                <w:sz w:val="24"/>
              </w:rPr>
              <w:t xml:space="preserve">Х</w:t>
            </w:r>
          </w:p>
        </w:tc>
      </w:tr>
      <w:tr>
        <w:tc>
          <w:tcPr>
            <w:tcW w:w="2721" w:type="dxa"/>
          </w:tcPr>
          <w:p>
            <w:pPr>
              <w:pStyle w:val="0"/>
            </w:pPr>
            <w:r>
              <w:rPr>
                <w:sz w:val="24"/>
              </w:rPr>
              <w:t xml:space="preserve">определение РНК-вируса гепатита С (Hepatitis C virus) в крови методом полимеразной цепной реакции (сумма строк 33.7.10 + 41.7.10 + 49.7.10)</w:t>
            </w:r>
          </w:p>
        </w:tc>
        <w:tc>
          <w:tcPr>
            <w:tcW w:w="1020" w:type="dxa"/>
          </w:tcPr>
          <w:p>
            <w:pPr>
              <w:pStyle w:val="0"/>
              <w:jc w:val="center"/>
            </w:pPr>
            <w:r>
              <w:rPr>
                <w:sz w:val="24"/>
              </w:rPr>
              <w:t xml:space="preserve">23.7.10</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0,001241</w:t>
            </w:r>
          </w:p>
        </w:tc>
        <w:tc>
          <w:tcPr>
            <w:tcW w:w="1417" w:type="dxa"/>
          </w:tcPr>
          <w:p>
            <w:pPr>
              <w:pStyle w:val="0"/>
              <w:jc w:val="center"/>
            </w:pPr>
            <w:r>
              <w:rPr>
                <w:sz w:val="24"/>
              </w:rPr>
              <w:t xml:space="preserve">1 259,3</w:t>
            </w:r>
          </w:p>
        </w:tc>
        <w:tc>
          <w:tcPr>
            <w:tcW w:w="964" w:type="dxa"/>
          </w:tcPr>
          <w:p>
            <w:pPr>
              <w:pStyle w:val="0"/>
              <w:jc w:val="center"/>
            </w:pPr>
            <w:r>
              <w:rPr>
                <w:sz w:val="24"/>
              </w:rPr>
              <w:t xml:space="preserve">Х</w:t>
            </w:r>
          </w:p>
        </w:tc>
        <w:tc>
          <w:tcPr>
            <w:tcW w:w="1134" w:type="dxa"/>
          </w:tcPr>
          <w:p>
            <w:pPr>
              <w:pStyle w:val="0"/>
              <w:jc w:val="center"/>
            </w:pPr>
            <w:r>
              <w:rPr>
                <w:sz w:val="24"/>
              </w:rPr>
              <w:t xml:space="preserve">1,6</w:t>
            </w:r>
          </w:p>
        </w:tc>
        <w:tc>
          <w:tcPr>
            <w:tcW w:w="1417" w:type="dxa"/>
          </w:tcPr>
          <w:p>
            <w:pPr>
              <w:pStyle w:val="0"/>
              <w:jc w:val="center"/>
            </w:pPr>
            <w:r>
              <w:rPr>
                <w:sz w:val="24"/>
              </w:rPr>
              <w:t xml:space="preserve">Х</w:t>
            </w:r>
          </w:p>
        </w:tc>
        <w:tc>
          <w:tcPr>
            <w:tcW w:w="1587" w:type="dxa"/>
          </w:tcPr>
          <w:p>
            <w:pPr>
              <w:pStyle w:val="0"/>
              <w:jc w:val="center"/>
            </w:pPr>
            <w:r>
              <w:rPr>
                <w:sz w:val="24"/>
              </w:rPr>
              <w:t xml:space="preserve">1 748,9</w:t>
            </w:r>
          </w:p>
        </w:tc>
        <w:tc>
          <w:tcPr>
            <w:tcW w:w="850" w:type="dxa"/>
          </w:tcPr>
          <w:p>
            <w:pPr>
              <w:pStyle w:val="0"/>
              <w:jc w:val="center"/>
            </w:pPr>
            <w:r>
              <w:rPr>
                <w:sz w:val="24"/>
              </w:rPr>
              <w:t xml:space="preserve">Х</w:t>
            </w:r>
          </w:p>
        </w:tc>
      </w:tr>
      <w:tr>
        <w:tc>
          <w:tcPr>
            <w:tcW w:w="2721" w:type="dxa"/>
          </w:tcPr>
          <w:p>
            <w:pPr>
              <w:pStyle w:val="0"/>
            </w:pPr>
            <w:r>
              <w:rPr>
                <w:sz w:val="24"/>
              </w:rPr>
              <w:t xml:space="preserve">лабораторная диагностика для пациентов с хроническим вирусным гепатитом С (оценка стадии фиброза, определение генотипа вируса гепатита С) (сумма строк 33.7.11 + 41.7.11 + 49.7.11)</w:t>
            </w:r>
          </w:p>
        </w:tc>
        <w:tc>
          <w:tcPr>
            <w:tcW w:w="1020" w:type="dxa"/>
          </w:tcPr>
          <w:p>
            <w:pPr>
              <w:pStyle w:val="0"/>
              <w:jc w:val="center"/>
            </w:pPr>
            <w:r>
              <w:rPr>
                <w:sz w:val="24"/>
              </w:rPr>
              <w:t xml:space="preserve">23.7.11</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0,000622</w:t>
            </w:r>
          </w:p>
        </w:tc>
        <w:tc>
          <w:tcPr>
            <w:tcW w:w="1417" w:type="dxa"/>
          </w:tcPr>
          <w:p>
            <w:pPr>
              <w:pStyle w:val="0"/>
              <w:jc w:val="center"/>
            </w:pPr>
            <w:r>
              <w:rPr>
                <w:sz w:val="24"/>
              </w:rPr>
              <w:t xml:space="preserve">2 232,6</w:t>
            </w:r>
          </w:p>
        </w:tc>
        <w:tc>
          <w:tcPr>
            <w:tcW w:w="964" w:type="dxa"/>
          </w:tcPr>
          <w:p>
            <w:pPr>
              <w:pStyle w:val="0"/>
              <w:jc w:val="center"/>
            </w:pPr>
            <w:r>
              <w:rPr>
                <w:sz w:val="24"/>
              </w:rPr>
              <w:t xml:space="preserve">Х</w:t>
            </w:r>
          </w:p>
        </w:tc>
        <w:tc>
          <w:tcPr>
            <w:tcW w:w="1134" w:type="dxa"/>
          </w:tcPr>
          <w:p>
            <w:pPr>
              <w:pStyle w:val="0"/>
              <w:jc w:val="center"/>
            </w:pPr>
            <w:r>
              <w:rPr>
                <w:sz w:val="24"/>
              </w:rPr>
              <w:t xml:space="preserve">1,4</w:t>
            </w:r>
          </w:p>
        </w:tc>
        <w:tc>
          <w:tcPr>
            <w:tcW w:w="1417" w:type="dxa"/>
          </w:tcPr>
          <w:p>
            <w:pPr>
              <w:pStyle w:val="0"/>
              <w:jc w:val="center"/>
            </w:pPr>
            <w:r>
              <w:rPr>
                <w:sz w:val="24"/>
              </w:rPr>
              <w:t xml:space="preserve">Х</w:t>
            </w:r>
          </w:p>
        </w:tc>
        <w:tc>
          <w:tcPr>
            <w:tcW w:w="1587" w:type="dxa"/>
          </w:tcPr>
          <w:p>
            <w:pPr>
              <w:pStyle w:val="0"/>
              <w:jc w:val="center"/>
            </w:pPr>
            <w:r>
              <w:rPr>
                <w:sz w:val="24"/>
              </w:rPr>
              <w:t xml:space="preserve">1 530,3</w:t>
            </w:r>
          </w:p>
        </w:tc>
        <w:tc>
          <w:tcPr>
            <w:tcW w:w="850" w:type="dxa"/>
          </w:tcPr>
          <w:p>
            <w:pPr>
              <w:pStyle w:val="0"/>
              <w:jc w:val="center"/>
            </w:pPr>
            <w:r>
              <w:rPr>
                <w:sz w:val="24"/>
              </w:rPr>
              <w:t xml:space="preserve">Х</w:t>
            </w:r>
          </w:p>
        </w:tc>
      </w:tr>
      <w:tr>
        <w:tc>
          <w:tcPr>
            <w:tcW w:w="2721" w:type="dxa"/>
          </w:tcPr>
          <w:p>
            <w:pPr>
              <w:pStyle w:val="0"/>
            </w:pPr>
            <w:r>
              <w:rPr>
                <w:sz w:val="24"/>
              </w:rPr>
              <w:t xml:space="preserve">2.1.8. школа для больных с хроническими заболеваниями, школа для беременных и по вопросам грудного вскармливания (сумма строк 33.8 + 41.8 + 49.8):</w:t>
            </w:r>
          </w:p>
        </w:tc>
        <w:tc>
          <w:tcPr>
            <w:tcW w:w="1020" w:type="dxa"/>
          </w:tcPr>
          <w:p>
            <w:pPr>
              <w:pStyle w:val="0"/>
              <w:jc w:val="center"/>
            </w:pPr>
            <w:r>
              <w:rPr>
                <w:sz w:val="24"/>
              </w:rPr>
              <w:t xml:space="preserve">23.8</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0,210277</w:t>
            </w:r>
          </w:p>
        </w:tc>
        <w:tc>
          <w:tcPr>
            <w:tcW w:w="1417" w:type="dxa"/>
          </w:tcPr>
          <w:p>
            <w:pPr>
              <w:pStyle w:val="0"/>
              <w:jc w:val="center"/>
            </w:pPr>
            <w:r>
              <w:rPr>
                <w:sz w:val="24"/>
              </w:rPr>
              <w:t xml:space="preserve">1 097,7</w:t>
            </w:r>
          </w:p>
        </w:tc>
        <w:tc>
          <w:tcPr>
            <w:tcW w:w="964" w:type="dxa"/>
          </w:tcPr>
          <w:p>
            <w:pPr>
              <w:pStyle w:val="0"/>
              <w:jc w:val="center"/>
            </w:pPr>
            <w:r>
              <w:rPr>
                <w:sz w:val="24"/>
              </w:rPr>
              <w:t xml:space="preserve">Х</w:t>
            </w:r>
          </w:p>
        </w:tc>
        <w:tc>
          <w:tcPr>
            <w:tcW w:w="1134" w:type="dxa"/>
          </w:tcPr>
          <w:p>
            <w:pPr>
              <w:pStyle w:val="0"/>
              <w:jc w:val="center"/>
            </w:pPr>
            <w:r>
              <w:rPr>
                <w:sz w:val="24"/>
              </w:rPr>
              <w:t xml:space="preserve">230,8</w:t>
            </w:r>
          </w:p>
        </w:tc>
        <w:tc>
          <w:tcPr>
            <w:tcW w:w="1417" w:type="dxa"/>
          </w:tcPr>
          <w:p>
            <w:pPr>
              <w:pStyle w:val="0"/>
              <w:jc w:val="center"/>
            </w:pPr>
            <w:r>
              <w:rPr>
                <w:sz w:val="24"/>
              </w:rPr>
              <w:t xml:space="preserve">Х</w:t>
            </w:r>
          </w:p>
        </w:tc>
        <w:tc>
          <w:tcPr>
            <w:tcW w:w="1587" w:type="dxa"/>
          </w:tcPr>
          <w:p>
            <w:pPr>
              <w:pStyle w:val="0"/>
              <w:jc w:val="center"/>
            </w:pPr>
            <w:r>
              <w:rPr>
                <w:sz w:val="24"/>
              </w:rPr>
              <w:t xml:space="preserve">252 275,9</w:t>
            </w:r>
          </w:p>
        </w:tc>
        <w:tc>
          <w:tcPr>
            <w:tcW w:w="850" w:type="dxa"/>
          </w:tcPr>
          <w:p>
            <w:pPr>
              <w:pStyle w:val="0"/>
              <w:jc w:val="center"/>
            </w:pPr>
            <w:r>
              <w:rPr>
                <w:sz w:val="24"/>
              </w:rPr>
              <w:t xml:space="preserve">Х</w:t>
            </w:r>
          </w:p>
        </w:tc>
      </w:tr>
      <w:tr>
        <w:tc>
          <w:tcPr>
            <w:tcW w:w="2721" w:type="dxa"/>
          </w:tcPr>
          <w:p>
            <w:pPr>
              <w:pStyle w:val="0"/>
            </w:pPr>
            <w:r>
              <w:rPr>
                <w:sz w:val="24"/>
              </w:rPr>
              <w:t xml:space="preserve">школа сахарного диабета (сумма строк 33.8.1 + 41.8.1 + 49.8.1)</w:t>
            </w:r>
          </w:p>
        </w:tc>
        <w:tc>
          <w:tcPr>
            <w:tcW w:w="1020" w:type="dxa"/>
          </w:tcPr>
          <w:p>
            <w:pPr>
              <w:pStyle w:val="0"/>
              <w:jc w:val="center"/>
            </w:pPr>
            <w:r>
              <w:rPr>
                <w:sz w:val="24"/>
              </w:rPr>
              <w:t xml:space="preserve">23.8.1</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0,00562</w:t>
            </w:r>
          </w:p>
        </w:tc>
        <w:tc>
          <w:tcPr>
            <w:tcW w:w="1417" w:type="dxa"/>
          </w:tcPr>
          <w:p>
            <w:pPr>
              <w:pStyle w:val="0"/>
              <w:jc w:val="center"/>
            </w:pPr>
            <w:r>
              <w:rPr>
                <w:sz w:val="24"/>
              </w:rPr>
              <w:t xml:space="preserve">1 616,4</w:t>
            </w:r>
          </w:p>
        </w:tc>
        <w:tc>
          <w:tcPr>
            <w:tcW w:w="964" w:type="dxa"/>
          </w:tcPr>
          <w:p>
            <w:pPr>
              <w:pStyle w:val="0"/>
              <w:jc w:val="center"/>
            </w:pPr>
            <w:r>
              <w:rPr>
                <w:sz w:val="24"/>
              </w:rPr>
              <w:t xml:space="preserve">Х</w:t>
            </w:r>
          </w:p>
        </w:tc>
        <w:tc>
          <w:tcPr>
            <w:tcW w:w="1134" w:type="dxa"/>
          </w:tcPr>
          <w:p>
            <w:pPr>
              <w:pStyle w:val="0"/>
              <w:jc w:val="center"/>
            </w:pPr>
            <w:r>
              <w:rPr>
                <w:sz w:val="24"/>
              </w:rPr>
              <w:t xml:space="preserve">9,1</w:t>
            </w:r>
          </w:p>
        </w:tc>
        <w:tc>
          <w:tcPr>
            <w:tcW w:w="1417" w:type="dxa"/>
          </w:tcPr>
          <w:p>
            <w:pPr>
              <w:pStyle w:val="0"/>
              <w:jc w:val="center"/>
            </w:pPr>
            <w:r>
              <w:rPr>
                <w:sz w:val="24"/>
              </w:rPr>
              <w:t xml:space="preserve">Х</w:t>
            </w:r>
          </w:p>
        </w:tc>
        <w:tc>
          <w:tcPr>
            <w:tcW w:w="1587" w:type="dxa"/>
          </w:tcPr>
          <w:p>
            <w:pPr>
              <w:pStyle w:val="0"/>
              <w:jc w:val="center"/>
            </w:pPr>
            <w:r>
              <w:rPr>
                <w:sz w:val="24"/>
              </w:rPr>
              <w:t xml:space="preserve">9 946,8</w:t>
            </w:r>
          </w:p>
        </w:tc>
        <w:tc>
          <w:tcPr>
            <w:tcW w:w="850" w:type="dxa"/>
          </w:tcPr>
          <w:p>
            <w:pPr>
              <w:pStyle w:val="0"/>
              <w:jc w:val="center"/>
            </w:pPr>
            <w:r>
              <w:rPr>
                <w:sz w:val="24"/>
              </w:rPr>
              <w:t xml:space="preserve">Х</w:t>
            </w:r>
          </w:p>
        </w:tc>
      </w:tr>
      <w:tr>
        <w:tc>
          <w:tcPr>
            <w:tcW w:w="2721" w:type="dxa"/>
          </w:tcPr>
          <w:p>
            <w:pPr>
              <w:pStyle w:val="0"/>
            </w:pPr>
            <w:r>
              <w:rPr>
                <w:sz w:val="24"/>
              </w:rPr>
              <w:t xml:space="preserve">2.1.9. диспансерное наблюдение (сумма строк 33.9 + 41.9 + 49.9), в том числе по поводу:</w:t>
            </w:r>
          </w:p>
        </w:tc>
        <w:tc>
          <w:tcPr>
            <w:tcW w:w="1020" w:type="dxa"/>
          </w:tcPr>
          <w:p>
            <w:pPr>
              <w:pStyle w:val="0"/>
              <w:jc w:val="center"/>
            </w:pPr>
            <w:r>
              <w:rPr>
                <w:sz w:val="24"/>
              </w:rPr>
              <w:t xml:space="preserve">23.9</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0,275509</w:t>
            </w:r>
          </w:p>
        </w:tc>
        <w:tc>
          <w:tcPr>
            <w:tcW w:w="1417" w:type="dxa"/>
          </w:tcPr>
          <w:p>
            <w:pPr>
              <w:pStyle w:val="0"/>
              <w:jc w:val="center"/>
            </w:pPr>
            <w:r>
              <w:rPr>
                <w:sz w:val="24"/>
              </w:rPr>
              <w:t xml:space="preserve">3 557,1</w:t>
            </w:r>
          </w:p>
        </w:tc>
        <w:tc>
          <w:tcPr>
            <w:tcW w:w="964" w:type="dxa"/>
          </w:tcPr>
          <w:p>
            <w:pPr>
              <w:pStyle w:val="0"/>
              <w:jc w:val="center"/>
            </w:pPr>
            <w:r>
              <w:rPr>
                <w:sz w:val="24"/>
              </w:rPr>
              <w:t xml:space="preserve">Х</w:t>
            </w:r>
          </w:p>
        </w:tc>
        <w:tc>
          <w:tcPr>
            <w:tcW w:w="1134" w:type="dxa"/>
          </w:tcPr>
          <w:p>
            <w:pPr>
              <w:pStyle w:val="0"/>
              <w:jc w:val="center"/>
            </w:pPr>
            <w:r>
              <w:rPr>
                <w:sz w:val="24"/>
              </w:rPr>
              <w:t xml:space="preserve">980,0</w:t>
            </w:r>
          </w:p>
        </w:tc>
        <w:tc>
          <w:tcPr>
            <w:tcW w:w="1417" w:type="dxa"/>
          </w:tcPr>
          <w:p>
            <w:pPr>
              <w:pStyle w:val="0"/>
              <w:jc w:val="center"/>
            </w:pPr>
            <w:r>
              <w:rPr>
                <w:sz w:val="24"/>
              </w:rPr>
              <w:t xml:space="preserve">Х</w:t>
            </w:r>
          </w:p>
        </w:tc>
        <w:tc>
          <w:tcPr>
            <w:tcW w:w="1587" w:type="dxa"/>
          </w:tcPr>
          <w:p>
            <w:pPr>
              <w:pStyle w:val="0"/>
              <w:jc w:val="center"/>
            </w:pPr>
            <w:r>
              <w:rPr>
                <w:sz w:val="24"/>
              </w:rPr>
              <w:t xml:space="preserve">1 071 189,0</w:t>
            </w:r>
          </w:p>
        </w:tc>
        <w:tc>
          <w:tcPr>
            <w:tcW w:w="850" w:type="dxa"/>
          </w:tcPr>
          <w:p>
            <w:pPr>
              <w:pStyle w:val="0"/>
              <w:jc w:val="center"/>
            </w:pPr>
            <w:r>
              <w:rPr>
                <w:sz w:val="24"/>
              </w:rPr>
              <w:t xml:space="preserve">Х</w:t>
            </w:r>
          </w:p>
        </w:tc>
      </w:tr>
      <w:tr>
        <w:tc>
          <w:tcPr>
            <w:tcW w:w="2721" w:type="dxa"/>
          </w:tcPr>
          <w:p>
            <w:pPr>
              <w:pStyle w:val="0"/>
            </w:pPr>
            <w:r>
              <w:rPr>
                <w:sz w:val="24"/>
              </w:rPr>
              <w:t xml:space="preserve">онкологических заболеваний (сумма строк 33.9.1 + 41.9.1 + 49.9.1)</w:t>
            </w:r>
          </w:p>
        </w:tc>
        <w:tc>
          <w:tcPr>
            <w:tcW w:w="1020" w:type="dxa"/>
          </w:tcPr>
          <w:p>
            <w:pPr>
              <w:pStyle w:val="0"/>
              <w:jc w:val="center"/>
            </w:pPr>
            <w:r>
              <w:rPr>
                <w:sz w:val="24"/>
              </w:rPr>
              <w:t xml:space="preserve">23.9.1</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0,04505</w:t>
            </w:r>
          </w:p>
        </w:tc>
        <w:tc>
          <w:tcPr>
            <w:tcW w:w="1417" w:type="dxa"/>
          </w:tcPr>
          <w:p>
            <w:pPr>
              <w:pStyle w:val="0"/>
              <w:jc w:val="center"/>
            </w:pPr>
            <w:r>
              <w:rPr>
                <w:sz w:val="24"/>
              </w:rPr>
              <w:t xml:space="preserve">4 948,9</w:t>
            </w:r>
          </w:p>
        </w:tc>
        <w:tc>
          <w:tcPr>
            <w:tcW w:w="964" w:type="dxa"/>
          </w:tcPr>
          <w:p>
            <w:pPr>
              <w:pStyle w:val="0"/>
              <w:jc w:val="center"/>
            </w:pPr>
            <w:r>
              <w:rPr>
                <w:sz w:val="24"/>
              </w:rPr>
              <w:t xml:space="preserve">Х</w:t>
            </w:r>
          </w:p>
        </w:tc>
        <w:tc>
          <w:tcPr>
            <w:tcW w:w="1134" w:type="dxa"/>
          </w:tcPr>
          <w:p>
            <w:pPr>
              <w:pStyle w:val="0"/>
              <w:jc w:val="center"/>
            </w:pPr>
            <w:r>
              <w:rPr>
                <w:sz w:val="24"/>
              </w:rPr>
              <w:t xml:space="preserve">222,9</w:t>
            </w:r>
          </w:p>
        </w:tc>
        <w:tc>
          <w:tcPr>
            <w:tcW w:w="1417" w:type="dxa"/>
          </w:tcPr>
          <w:p>
            <w:pPr>
              <w:pStyle w:val="0"/>
              <w:jc w:val="center"/>
            </w:pPr>
            <w:r>
              <w:rPr>
                <w:sz w:val="24"/>
              </w:rPr>
              <w:t xml:space="preserve">Х</w:t>
            </w:r>
          </w:p>
        </w:tc>
        <w:tc>
          <w:tcPr>
            <w:tcW w:w="1587" w:type="dxa"/>
          </w:tcPr>
          <w:p>
            <w:pPr>
              <w:pStyle w:val="0"/>
              <w:jc w:val="center"/>
            </w:pPr>
            <w:r>
              <w:rPr>
                <w:sz w:val="24"/>
              </w:rPr>
              <w:t xml:space="preserve">243 640,8</w:t>
            </w:r>
          </w:p>
        </w:tc>
        <w:tc>
          <w:tcPr>
            <w:tcW w:w="850" w:type="dxa"/>
          </w:tcPr>
          <w:p>
            <w:pPr>
              <w:pStyle w:val="0"/>
              <w:jc w:val="center"/>
            </w:pPr>
            <w:r>
              <w:rPr>
                <w:sz w:val="24"/>
              </w:rPr>
              <w:t xml:space="preserve">Х</w:t>
            </w:r>
          </w:p>
        </w:tc>
      </w:tr>
      <w:tr>
        <w:tc>
          <w:tcPr>
            <w:tcW w:w="2721" w:type="dxa"/>
          </w:tcPr>
          <w:p>
            <w:pPr>
              <w:pStyle w:val="0"/>
            </w:pPr>
            <w:r>
              <w:rPr>
                <w:sz w:val="24"/>
              </w:rPr>
              <w:t xml:space="preserve">сахарного диабета (сумма строк 33.9.2 + 41.9.2 + 49.9.2)</w:t>
            </w:r>
          </w:p>
        </w:tc>
        <w:tc>
          <w:tcPr>
            <w:tcW w:w="1020" w:type="dxa"/>
          </w:tcPr>
          <w:p>
            <w:pPr>
              <w:pStyle w:val="0"/>
              <w:jc w:val="center"/>
            </w:pPr>
            <w:r>
              <w:rPr>
                <w:sz w:val="24"/>
              </w:rPr>
              <w:t xml:space="preserve">23.9.2</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0,0598</w:t>
            </w:r>
          </w:p>
        </w:tc>
        <w:tc>
          <w:tcPr>
            <w:tcW w:w="1417" w:type="dxa"/>
          </w:tcPr>
          <w:p>
            <w:pPr>
              <w:pStyle w:val="0"/>
              <w:jc w:val="center"/>
            </w:pPr>
            <w:r>
              <w:rPr>
                <w:sz w:val="24"/>
              </w:rPr>
              <w:t xml:space="preserve">2 151,5</w:t>
            </w:r>
          </w:p>
        </w:tc>
        <w:tc>
          <w:tcPr>
            <w:tcW w:w="964" w:type="dxa"/>
          </w:tcPr>
          <w:p>
            <w:pPr>
              <w:pStyle w:val="0"/>
              <w:jc w:val="center"/>
            </w:pPr>
            <w:r>
              <w:rPr>
                <w:sz w:val="24"/>
              </w:rPr>
              <w:t xml:space="preserve">Х</w:t>
            </w:r>
          </w:p>
        </w:tc>
        <w:tc>
          <w:tcPr>
            <w:tcW w:w="1134" w:type="dxa"/>
          </w:tcPr>
          <w:p>
            <w:pPr>
              <w:pStyle w:val="0"/>
              <w:jc w:val="center"/>
            </w:pPr>
            <w:r>
              <w:rPr>
                <w:sz w:val="24"/>
              </w:rPr>
              <w:t xml:space="preserve">128,7</w:t>
            </w:r>
          </w:p>
        </w:tc>
        <w:tc>
          <w:tcPr>
            <w:tcW w:w="1417" w:type="dxa"/>
          </w:tcPr>
          <w:p>
            <w:pPr>
              <w:pStyle w:val="0"/>
              <w:jc w:val="center"/>
            </w:pPr>
            <w:r>
              <w:rPr>
                <w:sz w:val="24"/>
              </w:rPr>
              <w:t xml:space="preserve">Х</w:t>
            </w:r>
          </w:p>
        </w:tc>
        <w:tc>
          <w:tcPr>
            <w:tcW w:w="1587" w:type="dxa"/>
          </w:tcPr>
          <w:p>
            <w:pPr>
              <w:pStyle w:val="0"/>
              <w:jc w:val="center"/>
            </w:pPr>
            <w:r>
              <w:rPr>
                <w:sz w:val="24"/>
              </w:rPr>
              <w:t xml:space="preserve">140 675,5</w:t>
            </w:r>
          </w:p>
        </w:tc>
        <w:tc>
          <w:tcPr>
            <w:tcW w:w="850" w:type="dxa"/>
          </w:tcPr>
          <w:p>
            <w:pPr>
              <w:pStyle w:val="0"/>
              <w:jc w:val="center"/>
            </w:pPr>
            <w:r>
              <w:rPr>
                <w:sz w:val="24"/>
              </w:rPr>
              <w:t xml:space="preserve">Х</w:t>
            </w:r>
          </w:p>
        </w:tc>
      </w:tr>
      <w:tr>
        <w:tc>
          <w:tcPr>
            <w:tcW w:w="2721" w:type="dxa"/>
          </w:tcPr>
          <w:p>
            <w:pPr>
              <w:pStyle w:val="0"/>
            </w:pPr>
            <w:r>
              <w:rPr>
                <w:sz w:val="24"/>
              </w:rPr>
              <w:t xml:space="preserve">болезней системы кровообращения (сумма строк 33.9.3 + 41.9.3 + 49.9.3)</w:t>
            </w:r>
          </w:p>
        </w:tc>
        <w:tc>
          <w:tcPr>
            <w:tcW w:w="1020" w:type="dxa"/>
          </w:tcPr>
          <w:p>
            <w:pPr>
              <w:pStyle w:val="0"/>
              <w:jc w:val="center"/>
            </w:pPr>
            <w:r>
              <w:rPr>
                <w:sz w:val="24"/>
              </w:rPr>
              <w:t xml:space="preserve">23.9.3</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0,138983</w:t>
            </w:r>
          </w:p>
        </w:tc>
        <w:tc>
          <w:tcPr>
            <w:tcW w:w="1417" w:type="dxa"/>
          </w:tcPr>
          <w:p>
            <w:pPr>
              <w:pStyle w:val="0"/>
              <w:jc w:val="center"/>
            </w:pPr>
            <w:r>
              <w:rPr>
                <w:sz w:val="24"/>
              </w:rPr>
              <w:t xml:space="preserve">4 205,1</w:t>
            </w:r>
          </w:p>
        </w:tc>
        <w:tc>
          <w:tcPr>
            <w:tcW w:w="964" w:type="dxa"/>
          </w:tcPr>
          <w:p>
            <w:pPr>
              <w:pStyle w:val="0"/>
              <w:jc w:val="center"/>
            </w:pPr>
            <w:r>
              <w:rPr>
                <w:sz w:val="24"/>
              </w:rPr>
              <w:t xml:space="preserve">Х</w:t>
            </w:r>
          </w:p>
        </w:tc>
        <w:tc>
          <w:tcPr>
            <w:tcW w:w="1134" w:type="dxa"/>
          </w:tcPr>
          <w:p>
            <w:pPr>
              <w:pStyle w:val="0"/>
              <w:jc w:val="center"/>
            </w:pPr>
            <w:r>
              <w:rPr>
                <w:sz w:val="24"/>
              </w:rPr>
              <w:t xml:space="preserve">584,4</w:t>
            </w:r>
          </w:p>
        </w:tc>
        <w:tc>
          <w:tcPr>
            <w:tcW w:w="1417" w:type="dxa"/>
          </w:tcPr>
          <w:p>
            <w:pPr>
              <w:pStyle w:val="0"/>
              <w:jc w:val="center"/>
            </w:pPr>
            <w:r>
              <w:rPr>
                <w:sz w:val="24"/>
              </w:rPr>
              <w:t xml:space="preserve">Х</w:t>
            </w:r>
          </w:p>
        </w:tc>
        <w:tc>
          <w:tcPr>
            <w:tcW w:w="1587" w:type="dxa"/>
          </w:tcPr>
          <w:p>
            <w:pPr>
              <w:pStyle w:val="0"/>
              <w:jc w:val="center"/>
            </w:pPr>
            <w:r>
              <w:rPr>
                <w:sz w:val="24"/>
              </w:rPr>
              <w:t xml:space="preserve">638 778,4</w:t>
            </w:r>
          </w:p>
        </w:tc>
        <w:tc>
          <w:tcPr>
            <w:tcW w:w="850" w:type="dxa"/>
          </w:tcPr>
          <w:p>
            <w:pPr>
              <w:pStyle w:val="0"/>
              <w:jc w:val="center"/>
            </w:pPr>
            <w:r>
              <w:rPr>
                <w:sz w:val="24"/>
              </w:rPr>
              <w:t xml:space="preserve">Х</w:t>
            </w:r>
          </w:p>
        </w:tc>
      </w:tr>
      <w:tr>
        <w:tc>
          <w:tcPr>
            <w:tcW w:w="2721" w:type="dxa"/>
          </w:tcPr>
          <w:p>
            <w:pPr>
              <w:pStyle w:val="0"/>
            </w:pPr>
            <w:r>
              <w:rPr>
                <w:sz w:val="24"/>
              </w:rPr>
              <w:t xml:space="preserve">2.1.10. дистанционное наблюдение за состоянием здоровья пациентов (сумма строк 33.10 + 41.10 + 49.10), в том числе:</w:t>
            </w:r>
          </w:p>
        </w:tc>
        <w:tc>
          <w:tcPr>
            <w:tcW w:w="1020" w:type="dxa"/>
          </w:tcPr>
          <w:p>
            <w:pPr>
              <w:pStyle w:val="0"/>
              <w:jc w:val="center"/>
            </w:pPr>
            <w:r>
              <w:rPr>
                <w:sz w:val="24"/>
              </w:rPr>
              <w:t xml:space="preserve">23.10</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0,042831</w:t>
            </w:r>
          </w:p>
        </w:tc>
        <w:tc>
          <w:tcPr>
            <w:tcW w:w="1417" w:type="dxa"/>
          </w:tcPr>
          <w:p>
            <w:pPr>
              <w:pStyle w:val="0"/>
              <w:jc w:val="center"/>
            </w:pPr>
            <w:r>
              <w:rPr>
                <w:sz w:val="24"/>
              </w:rPr>
              <w:t xml:space="preserve">1 401,6</w:t>
            </w:r>
          </w:p>
        </w:tc>
        <w:tc>
          <w:tcPr>
            <w:tcW w:w="964" w:type="dxa"/>
          </w:tcPr>
          <w:p>
            <w:pPr>
              <w:pStyle w:val="0"/>
              <w:jc w:val="center"/>
            </w:pPr>
            <w:r>
              <w:rPr>
                <w:sz w:val="24"/>
              </w:rPr>
              <w:t xml:space="preserve">Х</w:t>
            </w:r>
          </w:p>
        </w:tc>
        <w:tc>
          <w:tcPr>
            <w:tcW w:w="1134" w:type="dxa"/>
          </w:tcPr>
          <w:p>
            <w:pPr>
              <w:pStyle w:val="0"/>
              <w:jc w:val="center"/>
            </w:pPr>
            <w:r>
              <w:rPr>
                <w:sz w:val="24"/>
              </w:rPr>
              <w:t xml:space="preserve">60,0</w:t>
            </w:r>
          </w:p>
        </w:tc>
        <w:tc>
          <w:tcPr>
            <w:tcW w:w="1417" w:type="dxa"/>
          </w:tcPr>
          <w:p>
            <w:pPr>
              <w:pStyle w:val="0"/>
              <w:jc w:val="center"/>
            </w:pPr>
            <w:r>
              <w:rPr>
                <w:sz w:val="24"/>
              </w:rPr>
              <w:t xml:space="preserve">Х</w:t>
            </w:r>
          </w:p>
        </w:tc>
        <w:tc>
          <w:tcPr>
            <w:tcW w:w="1587" w:type="dxa"/>
          </w:tcPr>
          <w:p>
            <w:pPr>
              <w:pStyle w:val="0"/>
              <w:jc w:val="center"/>
            </w:pPr>
            <w:r>
              <w:rPr>
                <w:sz w:val="24"/>
              </w:rPr>
              <w:t xml:space="preserve">65 583,0</w:t>
            </w:r>
          </w:p>
        </w:tc>
        <w:tc>
          <w:tcPr>
            <w:tcW w:w="850" w:type="dxa"/>
          </w:tcPr>
          <w:p>
            <w:pPr>
              <w:pStyle w:val="0"/>
              <w:jc w:val="center"/>
            </w:pPr>
            <w:r>
              <w:rPr>
                <w:sz w:val="24"/>
              </w:rPr>
              <w:t xml:space="preserve">Х</w:t>
            </w:r>
          </w:p>
        </w:tc>
      </w:tr>
      <w:tr>
        <w:tc>
          <w:tcPr>
            <w:tcW w:w="2721" w:type="dxa"/>
          </w:tcPr>
          <w:p>
            <w:pPr>
              <w:pStyle w:val="0"/>
            </w:pPr>
            <w:r>
              <w:rPr>
                <w:sz w:val="24"/>
              </w:rPr>
              <w:t xml:space="preserve">пациентов с сахарным диабетом (сумма строк 33.10.1 + 41.10.1 + 49.10.1)</w:t>
            </w:r>
          </w:p>
        </w:tc>
        <w:tc>
          <w:tcPr>
            <w:tcW w:w="1020" w:type="dxa"/>
          </w:tcPr>
          <w:p>
            <w:pPr>
              <w:pStyle w:val="0"/>
              <w:jc w:val="center"/>
            </w:pPr>
            <w:r>
              <w:rPr>
                <w:sz w:val="24"/>
              </w:rPr>
              <w:t xml:space="preserve">23.10.1</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0,00194</w:t>
            </w:r>
          </w:p>
        </w:tc>
        <w:tc>
          <w:tcPr>
            <w:tcW w:w="1417" w:type="dxa"/>
          </w:tcPr>
          <w:p>
            <w:pPr>
              <w:pStyle w:val="0"/>
              <w:jc w:val="center"/>
            </w:pPr>
            <w:r>
              <w:rPr>
                <w:sz w:val="24"/>
              </w:rPr>
              <w:t xml:space="preserve">4 138,8</w:t>
            </w:r>
          </w:p>
        </w:tc>
        <w:tc>
          <w:tcPr>
            <w:tcW w:w="964" w:type="dxa"/>
          </w:tcPr>
          <w:p>
            <w:pPr>
              <w:pStyle w:val="0"/>
              <w:jc w:val="center"/>
            </w:pPr>
            <w:r>
              <w:rPr>
                <w:sz w:val="24"/>
              </w:rPr>
              <w:t xml:space="preserve">Х</w:t>
            </w:r>
          </w:p>
        </w:tc>
        <w:tc>
          <w:tcPr>
            <w:tcW w:w="1134" w:type="dxa"/>
          </w:tcPr>
          <w:p>
            <w:pPr>
              <w:pStyle w:val="0"/>
              <w:jc w:val="center"/>
            </w:pPr>
            <w:r>
              <w:rPr>
                <w:sz w:val="24"/>
              </w:rPr>
              <w:t xml:space="preserve">8,0</w:t>
            </w:r>
          </w:p>
        </w:tc>
        <w:tc>
          <w:tcPr>
            <w:tcW w:w="1417" w:type="dxa"/>
          </w:tcPr>
          <w:p>
            <w:pPr>
              <w:pStyle w:val="0"/>
              <w:jc w:val="center"/>
            </w:pPr>
            <w:r>
              <w:rPr>
                <w:sz w:val="24"/>
              </w:rPr>
              <w:t xml:space="preserve">Х</w:t>
            </w:r>
          </w:p>
        </w:tc>
        <w:tc>
          <w:tcPr>
            <w:tcW w:w="1587" w:type="dxa"/>
          </w:tcPr>
          <w:p>
            <w:pPr>
              <w:pStyle w:val="0"/>
              <w:jc w:val="center"/>
            </w:pPr>
            <w:r>
              <w:rPr>
                <w:sz w:val="24"/>
              </w:rPr>
              <w:t xml:space="preserve">8 744,4</w:t>
            </w:r>
          </w:p>
        </w:tc>
        <w:tc>
          <w:tcPr>
            <w:tcW w:w="850" w:type="dxa"/>
          </w:tcPr>
          <w:p>
            <w:pPr>
              <w:pStyle w:val="0"/>
              <w:jc w:val="center"/>
            </w:pPr>
            <w:r>
              <w:rPr>
                <w:sz w:val="24"/>
              </w:rPr>
              <w:t xml:space="preserve">Х</w:t>
            </w:r>
          </w:p>
        </w:tc>
      </w:tr>
      <w:tr>
        <w:tc>
          <w:tcPr>
            <w:tcW w:w="2721" w:type="dxa"/>
          </w:tcPr>
          <w:p>
            <w:pPr>
              <w:pStyle w:val="0"/>
            </w:pPr>
            <w:r>
              <w:rPr>
                <w:sz w:val="24"/>
              </w:rPr>
              <w:t xml:space="preserve">пациентов с артериальной гипертензией (сумма строк 33.10.2 + 41.10.2 + 49.10.2)</w:t>
            </w:r>
          </w:p>
        </w:tc>
        <w:tc>
          <w:tcPr>
            <w:tcW w:w="1020" w:type="dxa"/>
          </w:tcPr>
          <w:p>
            <w:pPr>
              <w:pStyle w:val="0"/>
              <w:jc w:val="center"/>
            </w:pPr>
            <w:r>
              <w:rPr>
                <w:sz w:val="24"/>
              </w:rPr>
              <w:t xml:space="preserve">23.10.2</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0,040891</w:t>
            </w:r>
          </w:p>
        </w:tc>
        <w:tc>
          <w:tcPr>
            <w:tcW w:w="1417" w:type="dxa"/>
          </w:tcPr>
          <w:p>
            <w:pPr>
              <w:pStyle w:val="0"/>
              <w:jc w:val="center"/>
            </w:pPr>
            <w:r>
              <w:rPr>
                <w:sz w:val="24"/>
              </w:rPr>
              <w:t xml:space="preserve">1 271,7</w:t>
            </w:r>
          </w:p>
        </w:tc>
        <w:tc>
          <w:tcPr>
            <w:tcW w:w="964" w:type="dxa"/>
          </w:tcPr>
          <w:p>
            <w:pPr>
              <w:pStyle w:val="0"/>
              <w:jc w:val="center"/>
            </w:pPr>
            <w:r>
              <w:rPr>
                <w:sz w:val="24"/>
              </w:rPr>
              <w:t xml:space="preserve">Х</w:t>
            </w:r>
          </w:p>
        </w:tc>
        <w:tc>
          <w:tcPr>
            <w:tcW w:w="1134" w:type="dxa"/>
          </w:tcPr>
          <w:p>
            <w:pPr>
              <w:pStyle w:val="0"/>
              <w:jc w:val="center"/>
            </w:pPr>
            <w:r>
              <w:rPr>
                <w:sz w:val="24"/>
              </w:rPr>
              <w:t xml:space="preserve">52,0</w:t>
            </w:r>
          </w:p>
        </w:tc>
        <w:tc>
          <w:tcPr>
            <w:tcW w:w="1417" w:type="dxa"/>
          </w:tcPr>
          <w:p>
            <w:pPr>
              <w:pStyle w:val="0"/>
              <w:jc w:val="center"/>
            </w:pPr>
            <w:r>
              <w:rPr>
                <w:sz w:val="24"/>
              </w:rPr>
              <w:t xml:space="preserve">Х</w:t>
            </w:r>
          </w:p>
        </w:tc>
        <w:tc>
          <w:tcPr>
            <w:tcW w:w="1587" w:type="dxa"/>
          </w:tcPr>
          <w:p>
            <w:pPr>
              <w:pStyle w:val="0"/>
              <w:jc w:val="center"/>
            </w:pPr>
            <w:r>
              <w:rPr>
                <w:sz w:val="24"/>
              </w:rPr>
              <w:t xml:space="preserve">56 838,6</w:t>
            </w:r>
          </w:p>
        </w:tc>
        <w:tc>
          <w:tcPr>
            <w:tcW w:w="850" w:type="dxa"/>
          </w:tcPr>
          <w:p>
            <w:pPr>
              <w:pStyle w:val="0"/>
              <w:jc w:val="center"/>
            </w:pPr>
            <w:r>
              <w:rPr>
                <w:sz w:val="24"/>
              </w:rPr>
              <w:t xml:space="preserve">Х</w:t>
            </w:r>
          </w:p>
        </w:tc>
      </w:tr>
      <w:tr>
        <w:tc>
          <w:tcPr>
            <w:tcW w:w="2721" w:type="dxa"/>
          </w:tcPr>
          <w:p>
            <w:pPr>
              <w:pStyle w:val="0"/>
            </w:pPr>
            <w:r>
              <w:rPr>
                <w:sz w:val="24"/>
              </w:rPr>
              <w:t xml:space="preserve">2.1.11. посещения с профилактическими целями центров здоровья, включая диспансерное наблюдение (сумма строк 33.11 + 41.11 + 49.11)</w:t>
            </w:r>
          </w:p>
        </w:tc>
        <w:tc>
          <w:tcPr>
            <w:tcW w:w="1020" w:type="dxa"/>
          </w:tcPr>
          <w:p>
            <w:pPr>
              <w:pStyle w:val="0"/>
              <w:jc w:val="center"/>
            </w:pPr>
            <w:r>
              <w:rPr>
                <w:sz w:val="24"/>
              </w:rPr>
              <w:t xml:space="preserve">23.11</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0,032831</w:t>
            </w:r>
          </w:p>
        </w:tc>
        <w:tc>
          <w:tcPr>
            <w:tcW w:w="1417" w:type="dxa"/>
          </w:tcPr>
          <w:p>
            <w:pPr>
              <w:pStyle w:val="0"/>
              <w:jc w:val="center"/>
            </w:pPr>
            <w:r>
              <w:rPr>
                <w:sz w:val="24"/>
              </w:rPr>
              <w:t xml:space="preserve">3 685,6</w:t>
            </w:r>
          </w:p>
        </w:tc>
        <w:tc>
          <w:tcPr>
            <w:tcW w:w="964" w:type="dxa"/>
          </w:tcPr>
          <w:p>
            <w:pPr>
              <w:pStyle w:val="0"/>
              <w:jc w:val="center"/>
            </w:pPr>
            <w:r>
              <w:rPr>
                <w:sz w:val="24"/>
              </w:rPr>
              <w:t xml:space="preserve">Х</w:t>
            </w:r>
          </w:p>
        </w:tc>
        <w:tc>
          <w:tcPr>
            <w:tcW w:w="1134" w:type="dxa"/>
          </w:tcPr>
          <w:p>
            <w:pPr>
              <w:pStyle w:val="0"/>
              <w:jc w:val="center"/>
            </w:pPr>
            <w:r>
              <w:rPr>
                <w:sz w:val="24"/>
              </w:rPr>
              <w:t xml:space="preserve">121,0</w:t>
            </w:r>
          </w:p>
        </w:tc>
        <w:tc>
          <w:tcPr>
            <w:tcW w:w="1417" w:type="dxa"/>
          </w:tcPr>
          <w:p>
            <w:pPr>
              <w:pStyle w:val="0"/>
              <w:jc w:val="center"/>
            </w:pPr>
            <w:r>
              <w:rPr>
                <w:sz w:val="24"/>
              </w:rPr>
              <w:t xml:space="preserve">Х</w:t>
            </w:r>
          </w:p>
        </w:tc>
        <w:tc>
          <w:tcPr>
            <w:tcW w:w="1587" w:type="dxa"/>
          </w:tcPr>
          <w:p>
            <w:pPr>
              <w:pStyle w:val="0"/>
              <w:jc w:val="center"/>
            </w:pPr>
            <w:r>
              <w:rPr>
                <w:sz w:val="24"/>
              </w:rPr>
              <w:t xml:space="preserve">132 259,1</w:t>
            </w:r>
          </w:p>
        </w:tc>
        <w:tc>
          <w:tcPr>
            <w:tcW w:w="850" w:type="dxa"/>
          </w:tcPr>
          <w:p>
            <w:pPr>
              <w:pStyle w:val="0"/>
              <w:jc w:val="center"/>
            </w:pPr>
            <w:r>
              <w:rPr>
                <w:sz w:val="24"/>
              </w:rPr>
              <w:t xml:space="preserve">Х</w:t>
            </w:r>
          </w:p>
        </w:tc>
      </w:tr>
      <w:tr>
        <w:tc>
          <w:tcPr>
            <w:tcW w:w="2721" w:type="dxa"/>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строк 34 + 42 + 50), в том числе:</w:t>
            </w:r>
          </w:p>
        </w:tc>
        <w:tc>
          <w:tcPr>
            <w:tcW w:w="1020" w:type="dxa"/>
          </w:tcPr>
          <w:p>
            <w:pPr>
              <w:pStyle w:val="0"/>
              <w:jc w:val="center"/>
            </w:pPr>
            <w:r>
              <w:rPr>
                <w:sz w:val="24"/>
              </w:rPr>
              <w:t xml:space="preserve">24</w:t>
            </w:r>
          </w:p>
        </w:tc>
        <w:tc>
          <w:tcPr>
            <w:tcW w:w="1984" w:type="dxa"/>
          </w:tcPr>
          <w:p>
            <w:pPr>
              <w:pStyle w:val="0"/>
            </w:pPr>
            <w:r>
              <w:rPr>
                <w:sz w:val="24"/>
              </w:rPr>
              <w:t xml:space="preserve">случай лечения</w:t>
            </w:r>
          </w:p>
        </w:tc>
        <w:tc>
          <w:tcPr>
            <w:tcW w:w="1703" w:type="dxa"/>
          </w:tcPr>
          <w:p>
            <w:pPr>
              <w:pStyle w:val="0"/>
              <w:jc w:val="center"/>
            </w:pPr>
            <w:r>
              <w:rPr>
                <w:sz w:val="24"/>
              </w:rPr>
              <w:t xml:space="preserve">0,069345</w:t>
            </w:r>
          </w:p>
        </w:tc>
        <w:tc>
          <w:tcPr>
            <w:tcW w:w="1417" w:type="dxa"/>
          </w:tcPr>
          <w:p>
            <w:pPr>
              <w:pStyle w:val="0"/>
              <w:jc w:val="center"/>
            </w:pPr>
            <w:r>
              <w:rPr>
                <w:sz w:val="24"/>
              </w:rPr>
              <w:t xml:space="preserve">36 102,5</w:t>
            </w:r>
          </w:p>
        </w:tc>
        <w:tc>
          <w:tcPr>
            <w:tcW w:w="964" w:type="dxa"/>
          </w:tcPr>
          <w:p>
            <w:pPr>
              <w:pStyle w:val="0"/>
              <w:jc w:val="center"/>
            </w:pPr>
            <w:r>
              <w:rPr>
                <w:sz w:val="24"/>
              </w:rPr>
              <w:t xml:space="preserve">Х</w:t>
            </w:r>
          </w:p>
        </w:tc>
        <w:tc>
          <w:tcPr>
            <w:tcW w:w="1134" w:type="dxa"/>
          </w:tcPr>
          <w:p>
            <w:pPr>
              <w:pStyle w:val="0"/>
              <w:jc w:val="center"/>
            </w:pPr>
            <w:r>
              <w:rPr>
                <w:sz w:val="24"/>
              </w:rPr>
              <w:t xml:space="preserve">2 503,5</w:t>
            </w:r>
          </w:p>
        </w:tc>
        <w:tc>
          <w:tcPr>
            <w:tcW w:w="1417" w:type="dxa"/>
          </w:tcPr>
          <w:p>
            <w:pPr>
              <w:pStyle w:val="0"/>
              <w:jc w:val="center"/>
            </w:pPr>
            <w:r>
              <w:rPr>
                <w:sz w:val="24"/>
              </w:rPr>
              <w:t xml:space="preserve">Х</w:t>
            </w:r>
          </w:p>
        </w:tc>
        <w:tc>
          <w:tcPr>
            <w:tcW w:w="1587" w:type="dxa"/>
          </w:tcPr>
          <w:p>
            <w:pPr>
              <w:pStyle w:val="0"/>
              <w:jc w:val="center"/>
            </w:pPr>
            <w:r>
              <w:rPr>
                <w:sz w:val="24"/>
              </w:rPr>
              <w:t xml:space="preserve">2 736 450,7</w:t>
            </w:r>
          </w:p>
        </w:tc>
        <w:tc>
          <w:tcPr>
            <w:tcW w:w="850" w:type="dxa"/>
          </w:tcPr>
          <w:p>
            <w:pPr>
              <w:pStyle w:val="0"/>
              <w:jc w:val="center"/>
            </w:pPr>
            <w:r>
              <w:rPr>
                <w:sz w:val="24"/>
              </w:rPr>
              <w:t xml:space="preserve">Х</w:t>
            </w:r>
          </w:p>
        </w:tc>
      </w:tr>
      <w:tr>
        <w:tc>
          <w:tcPr>
            <w:tcW w:w="2721" w:type="dxa"/>
          </w:tcPr>
          <w:p>
            <w:pPr>
              <w:pStyle w:val="0"/>
            </w:pPr>
            <w:r>
              <w:rPr>
                <w:sz w:val="24"/>
              </w:rPr>
              <w:t xml:space="preserve">3.1. для медицинской помощи по профилю "онкология" (сумма строк 34.1 + 42.1 + 50.1)</w:t>
            </w:r>
          </w:p>
        </w:tc>
        <w:tc>
          <w:tcPr>
            <w:tcW w:w="1020" w:type="dxa"/>
          </w:tcPr>
          <w:p>
            <w:pPr>
              <w:pStyle w:val="0"/>
              <w:jc w:val="center"/>
            </w:pPr>
            <w:r>
              <w:rPr>
                <w:sz w:val="24"/>
              </w:rPr>
              <w:t xml:space="preserve">24.1</w:t>
            </w:r>
          </w:p>
        </w:tc>
        <w:tc>
          <w:tcPr>
            <w:tcW w:w="1984" w:type="dxa"/>
          </w:tcPr>
          <w:p>
            <w:pPr>
              <w:pStyle w:val="0"/>
            </w:pPr>
            <w:r>
              <w:rPr>
                <w:sz w:val="24"/>
              </w:rPr>
              <w:t xml:space="preserve">случай лечения</w:t>
            </w:r>
          </w:p>
        </w:tc>
        <w:tc>
          <w:tcPr>
            <w:tcW w:w="1703" w:type="dxa"/>
          </w:tcPr>
          <w:p>
            <w:pPr>
              <w:pStyle w:val="0"/>
              <w:jc w:val="center"/>
            </w:pPr>
            <w:r>
              <w:rPr>
                <w:sz w:val="24"/>
              </w:rPr>
              <w:t xml:space="preserve">0,014388</w:t>
            </w:r>
          </w:p>
        </w:tc>
        <w:tc>
          <w:tcPr>
            <w:tcW w:w="1417" w:type="dxa"/>
          </w:tcPr>
          <w:p>
            <w:pPr>
              <w:pStyle w:val="0"/>
              <w:jc w:val="center"/>
            </w:pPr>
            <w:r>
              <w:rPr>
                <w:sz w:val="24"/>
              </w:rPr>
              <w:t xml:space="preserve">88 802,8</w:t>
            </w:r>
          </w:p>
        </w:tc>
        <w:tc>
          <w:tcPr>
            <w:tcW w:w="964" w:type="dxa"/>
          </w:tcPr>
          <w:p>
            <w:pPr>
              <w:pStyle w:val="0"/>
              <w:jc w:val="center"/>
            </w:pPr>
            <w:r>
              <w:rPr>
                <w:sz w:val="24"/>
              </w:rPr>
              <w:t xml:space="preserve">Х</w:t>
            </w:r>
          </w:p>
        </w:tc>
        <w:tc>
          <w:tcPr>
            <w:tcW w:w="1134" w:type="dxa"/>
          </w:tcPr>
          <w:p>
            <w:pPr>
              <w:pStyle w:val="0"/>
              <w:jc w:val="center"/>
            </w:pPr>
            <w:r>
              <w:rPr>
                <w:sz w:val="24"/>
              </w:rPr>
              <w:t xml:space="preserve">1 277,7</w:t>
            </w:r>
          </w:p>
        </w:tc>
        <w:tc>
          <w:tcPr>
            <w:tcW w:w="1417" w:type="dxa"/>
          </w:tcPr>
          <w:p>
            <w:pPr>
              <w:pStyle w:val="0"/>
              <w:jc w:val="center"/>
            </w:pPr>
            <w:r>
              <w:rPr>
                <w:sz w:val="24"/>
              </w:rPr>
              <w:t xml:space="preserve">Х</w:t>
            </w:r>
          </w:p>
        </w:tc>
        <w:tc>
          <w:tcPr>
            <w:tcW w:w="1587" w:type="dxa"/>
          </w:tcPr>
          <w:p>
            <w:pPr>
              <w:pStyle w:val="0"/>
              <w:jc w:val="center"/>
            </w:pPr>
            <w:r>
              <w:rPr>
                <w:sz w:val="24"/>
              </w:rPr>
              <w:t xml:space="preserve">1 396 590,0</w:t>
            </w:r>
          </w:p>
        </w:tc>
        <w:tc>
          <w:tcPr>
            <w:tcW w:w="850" w:type="dxa"/>
          </w:tcPr>
          <w:p>
            <w:pPr>
              <w:pStyle w:val="0"/>
              <w:jc w:val="center"/>
            </w:pPr>
            <w:r>
              <w:rPr>
                <w:sz w:val="24"/>
              </w:rPr>
              <w:t xml:space="preserve">Х</w:t>
            </w:r>
          </w:p>
        </w:tc>
      </w:tr>
      <w:tr>
        <w:tc>
          <w:tcPr>
            <w:tcW w:w="2721" w:type="dxa"/>
          </w:tcPr>
          <w:p>
            <w:pPr>
              <w:pStyle w:val="0"/>
            </w:pPr>
            <w:r>
              <w:rPr>
                <w:sz w:val="24"/>
              </w:rPr>
              <w:t xml:space="preserve">3.2. для медицинской помощи при экстракорпоральном оплодотворении (сумма строк 34.2 + 42.2 + 50.2)</w:t>
            </w:r>
          </w:p>
        </w:tc>
        <w:tc>
          <w:tcPr>
            <w:tcW w:w="1020" w:type="dxa"/>
          </w:tcPr>
          <w:p>
            <w:pPr>
              <w:pStyle w:val="0"/>
              <w:jc w:val="center"/>
            </w:pPr>
            <w:r>
              <w:rPr>
                <w:sz w:val="24"/>
              </w:rPr>
              <w:t xml:space="preserve">24.2</w:t>
            </w:r>
          </w:p>
        </w:tc>
        <w:tc>
          <w:tcPr>
            <w:tcW w:w="1984" w:type="dxa"/>
          </w:tcPr>
          <w:p>
            <w:pPr>
              <w:pStyle w:val="0"/>
            </w:pPr>
            <w:r>
              <w:rPr>
                <w:sz w:val="24"/>
              </w:rPr>
              <w:t xml:space="preserve">случай лечения</w:t>
            </w:r>
          </w:p>
        </w:tc>
        <w:tc>
          <w:tcPr>
            <w:tcW w:w="1703" w:type="dxa"/>
          </w:tcPr>
          <w:p>
            <w:pPr>
              <w:pStyle w:val="0"/>
              <w:jc w:val="center"/>
            </w:pPr>
            <w:r>
              <w:rPr>
                <w:sz w:val="24"/>
              </w:rPr>
              <w:t xml:space="preserve">0,000741</w:t>
            </w:r>
          </w:p>
        </w:tc>
        <w:tc>
          <w:tcPr>
            <w:tcW w:w="1417" w:type="dxa"/>
          </w:tcPr>
          <w:p>
            <w:pPr>
              <w:pStyle w:val="0"/>
              <w:jc w:val="center"/>
            </w:pPr>
            <w:r>
              <w:rPr>
                <w:sz w:val="24"/>
              </w:rPr>
              <w:t xml:space="preserve">129 282,2</w:t>
            </w:r>
          </w:p>
        </w:tc>
        <w:tc>
          <w:tcPr>
            <w:tcW w:w="964" w:type="dxa"/>
          </w:tcPr>
          <w:p>
            <w:pPr>
              <w:pStyle w:val="0"/>
              <w:jc w:val="center"/>
            </w:pPr>
            <w:r>
              <w:rPr>
                <w:sz w:val="24"/>
              </w:rPr>
              <w:t xml:space="preserve">Х</w:t>
            </w:r>
          </w:p>
        </w:tc>
        <w:tc>
          <w:tcPr>
            <w:tcW w:w="1134" w:type="dxa"/>
          </w:tcPr>
          <w:p>
            <w:pPr>
              <w:pStyle w:val="0"/>
              <w:jc w:val="center"/>
            </w:pPr>
            <w:r>
              <w:rPr>
                <w:sz w:val="24"/>
              </w:rPr>
              <w:t xml:space="preserve">95,8</w:t>
            </w:r>
          </w:p>
        </w:tc>
        <w:tc>
          <w:tcPr>
            <w:tcW w:w="1417" w:type="dxa"/>
          </w:tcPr>
          <w:p>
            <w:pPr>
              <w:pStyle w:val="0"/>
              <w:jc w:val="center"/>
            </w:pPr>
            <w:r>
              <w:rPr>
                <w:sz w:val="24"/>
              </w:rPr>
              <w:t xml:space="preserve">Х</w:t>
            </w:r>
          </w:p>
        </w:tc>
        <w:tc>
          <w:tcPr>
            <w:tcW w:w="1587" w:type="dxa"/>
          </w:tcPr>
          <w:p>
            <w:pPr>
              <w:pStyle w:val="0"/>
              <w:jc w:val="center"/>
            </w:pPr>
            <w:r>
              <w:rPr>
                <w:sz w:val="24"/>
              </w:rPr>
              <w:t xml:space="preserve">104 714,2</w:t>
            </w:r>
          </w:p>
        </w:tc>
        <w:tc>
          <w:tcPr>
            <w:tcW w:w="850" w:type="dxa"/>
          </w:tcPr>
          <w:p>
            <w:pPr>
              <w:pStyle w:val="0"/>
              <w:jc w:val="center"/>
            </w:pPr>
            <w:r>
              <w:rPr>
                <w:sz w:val="24"/>
              </w:rPr>
              <w:t xml:space="preserve">Х</w:t>
            </w:r>
          </w:p>
        </w:tc>
      </w:tr>
      <w:tr>
        <w:tc>
          <w:tcPr>
            <w:tcW w:w="2721" w:type="dxa"/>
          </w:tcPr>
          <w:p>
            <w:pPr>
              <w:pStyle w:val="0"/>
            </w:pPr>
            <w:r>
              <w:rPr>
                <w:sz w:val="24"/>
              </w:rPr>
              <w:t xml:space="preserve">3.3. для медицинской помощи больным с вирусным гепатитом С (сумма строк 34.3 + 42.3 + 50.3)</w:t>
            </w:r>
          </w:p>
        </w:tc>
        <w:tc>
          <w:tcPr>
            <w:tcW w:w="1020" w:type="dxa"/>
          </w:tcPr>
          <w:p>
            <w:pPr>
              <w:pStyle w:val="0"/>
              <w:jc w:val="center"/>
            </w:pPr>
            <w:r>
              <w:rPr>
                <w:sz w:val="24"/>
              </w:rPr>
              <w:t xml:space="preserve">24.3</w:t>
            </w:r>
          </w:p>
        </w:tc>
        <w:tc>
          <w:tcPr>
            <w:tcW w:w="1984" w:type="dxa"/>
          </w:tcPr>
          <w:p>
            <w:pPr>
              <w:pStyle w:val="0"/>
            </w:pPr>
            <w:r>
              <w:rPr>
                <w:sz w:val="24"/>
              </w:rPr>
              <w:t xml:space="preserve">случай лечения</w:t>
            </w:r>
          </w:p>
        </w:tc>
        <w:tc>
          <w:tcPr>
            <w:tcW w:w="1703" w:type="dxa"/>
          </w:tcPr>
          <w:p>
            <w:pPr>
              <w:pStyle w:val="0"/>
              <w:jc w:val="center"/>
            </w:pPr>
            <w:r>
              <w:rPr>
                <w:sz w:val="24"/>
              </w:rPr>
              <w:t xml:space="preserve">0,001288</w:t>
            </w:r>
          </w:p>
        </w:tc>
        <w:tc>
          <w:tcPr>
            <w:tcW w:w="1417" w:type="dxa"/>
          </w:tcPr>
          <w:p>
            <w:pPr>
              <w:pStyle w:val="0"/>
              <w:jc w:val="center"/>
            </w:pPr>
            <w:r>
              <w:rPr>
                <w:sz w:val="24"/>
              </w:rPr>
              <w:t xml:space="preserve">67 932,4</w:t>
            </w:r>
          </w:p>
        </w:tc>
        <w:tc>
          <w:tcPr>
            <w:tcW w:w="964" w:type="dxa"/>
          </w:tcPr>
          <w:p>
            <w:pPr>
              <w:pStyle w:val="0"/>
              <w:jc w:val="center"/>
            </w:pPr>
            <w:r>
              <w:rPr>
                <w:sz w:val="24"/>
              </w:rPr>
              <w:t xml:space="preserve">Х</w:t>
            </w:r>
          </w:p>
        </w:tc>
        <w:tc>
          <w:tcPr>
            <w:tcW w:w="1134" w:type="dxa"/>
          </w:tcPr>
          <w:p>
            <w:pPr>
              <w:pStyle w:val="0"/>
              <w:jc w:val="center"/>
            </w:pPr>
            <w:r>
              <w:rPr>
                <w:sz w:val="24"/>
              </w:rPr>
              <w:t xml:space="preserve">87,5</w:t>
            </w:r>
          </w:p>
        </w:tc>
        <w:tc>
          <w:tcPr>
            <w:tcW w:w="1417" w:type="dxa"/>
          </w:tcPr>
          <w:p>
            <w:pPr>
              <w:pStyle w:val="0"/>
              <w:jc w:val="center"/>
            </w:pPr>
            <w:r>
              <w:rPr>
                <w:sz w:val="24"/>
              </w:rPr>
              <w:t xml:space="preserve">Х</w:t>
            </w:r>
          </w:p>
        </w:tc>
        <w:tc>
          <w:tcPr>
            <w:tcW w:w="1587" w:type="dxa"/>
          </w:tcPr>
          <w:p>
            <w:pPr>
              <w:pStyle w:val="0"/>
              <w:jc w:val="center"/>
            </w:pPr>
            <w:r>
              <w:rPr>
                <w:sz w:val="24"/>
              </w:rPr>
              <w:t xml:space="preserve">95 641,9</w:t>
            </w:r>
          </w:p>
        </w:tc>
        <w:tc>
          <w:tcPr>
            <w:tcW w:w="850" w:type="dxa"/>
          </w:tcPr>
          <w:p>
            <w:pPr>
              <w:pStyle w:val="0"/>
              <w:jc w:val="center"/>
            </w:pPr>
            <w:r>
              <w:rPr>
                <w:sz w:val="24"/>
              </w:rPr>
              <w:t xml:space="preserve">Х</w:t>
            </w:r>
          </w:p>
        </w:tc>
      </w:tr>
      <w:tr>
        <w:tc>
          <w:tcPr>
            <w:tcW w:w="2721" w:type="dxa"/>
          </w:tcPr>
          <w:p>
            <w:pPr>
              <w:pStyle w:val="0"/>
            </w:pPr>
            <w:r>
              <w:rPr>
                <w:sz w:val="24"/>
              </w:rPr>
              <w:t xml:space="preserve">3.4. высокотехнологичная медицинская помощь (сумма строк 34.4 + 42.4 + 50.4)</w:t>
            </w:r>
          </w:p>
        </w:tc>
        <w:tc>
          <w:tcPr>
            <w:tcW w:w="1020" w:type="dxa"/>
          </w:tcPr>
          <w:p>
            <w:pPr>
              <w:pStyle w:val="0"/>
              <w:jc w:val="center"/>
            </w:pPr>
            <w:r>
              <w:rPr>
                <w:sz w:val="24"/>
              </w:rPr>
              <w:t xml:space="preserve">24.4</w:t>
            </w:r>
          </w:p>
        </w:tc>
        <w:tc>
          <w:tcPr>
            <w:tcW w:w="1984" w:type="dxa"/>
          </w:tcPr>
          <w:p>
            <w:pPr>
              <w:pStyle w:val="0"/>
            </w:pPr>
            <w:r>
              <w:rPr>
                <w:sz w:val="24"/>
              </w:rPr>
              <w:t xml:space="preserve">случай лечения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строк 35 + 43 + 51) в том числе:</w:t>
            </w:r>
          </w:p>
        </w:tc>
        <w:tc>
          <w:tcPr>
            <w:tcW w:w="1020" w:type="dxa"/>
          </w:tcPr>
          <w:p>
            <w:pPr>
              <w:pStyle w:val="0"/>
              <w:jc w:val="center"/>
            </w:pPr>
            <w:r>
              <w:rPr>
                <w:sz w:val="24"/>
              </w:rPr>
              <w:t xml:space="preserve">25</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0,176524</w:t>
            </w:r>
          </w:p>
        </w:tc>
        <w:tc>
          <w:tcPr>
            <w:tcW w:w="1417" w:type="dxa"/>
          </w:tcPr>
          <w:p>
            <w:pPr>
              <w:pStyle w:val="0"/>
              <w:jc w:val="center"/>
            </w:pPr>
            <w:r>
              <w:rPr>
                <w:sz w:val="24"/>
              </w:rPr>
              <w:t xml:space="preserve">65 508,2</w:t>
            </w:r>
          </w:p>
        </w:tc>
        <w:tc>
          <w:tcPr>
            <w:tcW w:w="964" w:type="dxa"/>
          </w:tcPr>
          <w:p>
            <w:pPr>
              <w:pStyle w:val="0"/>
              <w:jc w:val="center"/>
            </w:pPr>
            <w:r>
              <w:rPr>
                <w:sz w:val="24"/>
              </w:rPr>
              <w:t xml:space="preserve">Х</w:t>
            </w:r>
          </w:p>
        </w:tc>
        <w:tc>
          <w:tcPr>
            <w:tcW w:w="1134" w:type="dxa"/>
          </w:tcPr>
          <w:p>
            <w:pPr>
              <w:pStyle w:val="0"/>
              <w:jc w:val="center"/>
            </w:pPr>
            <w:r>
              <w:rPr>
                <w:sz w:val="24"/>
              </w:rPr>
              <w:t xml:space="preserve">11 563,8</w:t>
            </w:r>
          </w:p>
        </w:tc>
        <w:tc>
          <w:tcPr>
            <w:tcW w:w="1417" w:type="dxa"/>
          </w:tcPr>
          <w:p>
            <w:pPr>
              <w:pStyle w:val="0"/>
              <w:jc w:val="center"/>
            </w:pPr>
            <w:r>
              <w:rPr>
                <w:sz w:val="24"/>
              </w:rPr>
              <w:t xml:space="preserve">Х</w:t>
            </w:r>
          </w:p>
        </w:tc>
        <w:tc>
          <w:tcPr>
            <w:tcW w:w="1587" w:type="dxa"/>
          </w:tcPr>
          <w:p>
            <w:pPr>
              <w:pStyle w:val="0"/>
              <w:jc w:val="center"/>
            </w:pPr>
            <w:r>
              <w:rPr>
                <w:sz w:val="24"/>
              </w:rPr>
              <w:t xml:space="preserve">12 639 811,6</w:t>
            </w:r>
          </w:p>
        </w:tc>
        <w:tc>
          <w:tcPr>
            <w:tcW w:w="850" w:type="dxa"/>
          </w:tcPr>
          <w:p>
            <w:pPr>
              <w:pStyle w:val="0"/>
              <w:jc w:val="center"/>
            </w:pPr>
            <w:r>
              <w:rPr>
                <w:sz w:val="24"/>
              </w:rPr>
              <w:t xml:space="preserve">Х</w:t>
            </w:r>
          </w:p>
        </w:tc>
      </w:tr>
      <w:tr>
        <w:tc>
          <w:tcPr>
            <w:tcW w:w="2721" w:type="dxa"/>
          </w:tcPr>
          <w:p>
            <w:pPr>
              <w:pStyle w:val="0"/>
            </w:pPr>
            <w:r>
              <w:rPr>
                <w:sz w:val="24"/>
              </w:rPr>
              <w:t xml:space="preserve">4.1. медицинская помощь по профилю "онкология" (сумма строк 35.1 + 43.1 + 51.1)</w:t>
            </w:r>
          </w:p>
        </w:tc>
        <w:tc>
          <w:tcPr>
            <w:tcW w:w="1020" w:type="dxa"/>
          </w:tcPr>
          <w:p>
            <w:pPr>
              <w:pStyle w:val="0"/>
              <w:jc w:val="center"/>
            </w:pPr>
            <w:r>
              <w:rPr>
                <w:sz w:val="24"/>
              </w:rPr>
              <w:t xml:space="preserve">25.1</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0,010265</w:t>
            </w:r>
          </w:p>
        </w:tc>
        <w:tc>
          <w:tcPr>
            <w:tcW w:w="1417" w:type="dxa"/>
          </w:tcPr>
          <w:p>
            <w:pPr>
              <w:pStyle w:val="0"/>
              <w:jc w:val="center"/>
            </w:pPr>
            <w:r>
              <w:rPr>
                <w:sz w:val="24"/>
              </w:rPr>
              <w:t xml:space="preserve">116 452,0</w:t>
            </w:r>
          </w:p>
        </w:tc>
        <w:tc>
          <w:tcPr>
            <w:tcW w:w="964" w:type="dxa"/>
          </w:tcPr>
          <w:p>
            <w:pPr>
              <w:pStyle w:val="0"/>
              <w:jc w:val="center"/>
            </w:pPr>
            <w:r>
              <w:rPr>
                <w:sz w:val="24"/>
              </w:rPr>
              <w:t xml:space="preserve">Х</w:t>
            </w:r>
          </w:p>
        </w:tc>
        <w:tc>
          <w:tcPr>
            <w:tcW w:w="1134" w:type="dxa"/>
          </w:tcPr>
          <w:p>
            <w:pPr>
              <w:pStyle w:val="0"/>
              <w:jc w:val="center"/>
            </w:pPr>
            <w:r>
              <w:rPr>
                <w:sz w:val="24"/>
              </w:rPr>
              <w:t xml:space="preserve">1 195,4</w:t>
            </w:r>
          </w:p>
        </w:tc>
        <w:tc>
          <w:tcPr>
            <w:tcW w:w="1417" w:type="dxa"/>
          </w:tcPr>
          <w:p>
            <w:pPr>
              <w:pStyle w:val="0"/>
              <w:jc w:val="center"/>
            </w:pPr>
            <w:r>
              <w:rPr>
                <w:sz w:val="24"/>
              </w:rPr>
              <w:t xml:space="preserve">Х</w:t>
            </w:r>
          </w:p>
        </w:tc>
        <w:tc>
          <w:tcPr>
            <w:tcW w:w="1587" w:type="dxa"/>
          </w:tcPr>
          <w:p>
            <w:pPr>
              <w:pStyle w:val="0"/>
              <w:jc w:val="center"/>
            </w:pPr>
            <w:r>
              <w:rPr>
                <w:sz w:val="24"/>
              </w:rPr>
              <w:t xml:space="preserve">1 306 632,0</w:t>
            </w:r>
          </w:p>
        </w:tc>
        <w:tc>
          <w:tcPr>
            <w:tcW w:w="850" w:type="dxa"/>
          </w:tcPr>
          <w:p>
            <w:pPr>
              <w:pStyle w:val="0"/>
              <w:jc w:val="center"/>
            </w:pPr>
            <w:r>
              <w:rPr>
                <w:sz w:val="24"/>
              </w:rPr>
              <w:t xml:space="preserve">Х</w:t>
            </w:r>
          </w:p>
        </w:tc>
      </w:tr>
      <w:tr>
        <w:tc>
          <w:tcPr>
            <w:tcW w:w="2721" w:type="dxa"/>
          </w:tcPr>
          <w:p>
            <w:pPr>
              <w:pStyle w:val="0"/>
            </w:pPr>
            <w:r>
              <w:rPr>
                <w:sz w:val="24"/>
              </w:rPr>
              <w:t xml:space="preserve">4.2. стентирование для больных с инфарктом миокарда медицинскими организациями (за исключением федеральных медицинских организаций) (сумма строк 35.2 + 43.2 + 51.2)</w:t>
            </w:r>
          </w:p>
        </w:tc>
        <w:tc>
          <w:tcPr>
            <w:tcW w:w="1020" w:type="dxa"/>
          </w:tcPr>
          <w:p>
            <w:pPr>
              <w:pStyle w:val="0"/>
              <w:jc w:val="center"/>
            </w:pPr>
            <w:r>
              <w:rPr>
                <w:sz w:val="24"/>
              </w:rPr>
              <w:t xml:space="preserve">25.2</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0,002327</w:t>
            </w:r>
          </w:p>
        </w:tc>
        <w:tc>
          <w:tcPr>
            <w:tcW w:w="1417" w:type="dxa"/>
          </w:tcPr>
          <w:p>
            <w:pPr>
              <w:pStyle w:val="0"/>
              <w:jc w:val="center"/>
            </w:pPr>
            <w:r>
              <w:rPr>
                <w:sz w:val="24"/>
              </w:rPr>
              <w:t xml:space="preserve">184 760,7</w:t>
            </w:r>
          </w:p>
        </w:tc>
        <w:tc>
          <w:tcPr>
            <w:tcW w:w="964" w:type="dxa"/>
          </w:tcPr>
          <w:p>
            <w:pPr>
              <w:pStyle w:val="0"/>
              <w:jc w:val="center"/>
            </w:pPr>
            <w:r>
              <w:rPr>
                <w:sz w:val="24"/>
              </w:rPr>
              <w:t xml:space="preserve">Х</w:t>
            </w:r>
          </w:p>
        </w:tc>
        <w:tc>
          <w:tcPr>
            <w:tcW w:w="1134" w:type="dxa"/>
          </w:tcPr>
          <w:p>
            <w:pPr>
              <w:pStyle w:val="0"/>
              <w:jc w:val="center"/>
            </w:pPr>
            <w:r>
              <w:rPr>
                <w:sz w:val="24"/>
              </w:rPr>
              <w:t xml:space="preserve">429,9</w:t>
            </w:r>
          </w:p>
        </w:tc>
        <w:tc>
          <w:tcPr>
            <w:tcW w:w="1417" w:type="dxa"/>
          </w:tcPr>
          <w:p>
            <w:pPr>
              <w:pStyle w:val="0"/>
              <w:jc w:val="center"/>
            </w:pPr>
            <w:r>
              <w:rPr>
                <w:sz w:val="24"/>
              </w:rPr>
              <w:t xml:space="preserve">Х</w:t>
            </w:r>
          </w:p>
        </w:tc>
        <w:tc>
          <w:tcPr>
            <w:tcW w:w="1587" w:type="dxa"/>
          </w:tcPr>
          <w:p>
            <w:pPr>
              <w:pStyle w:val="0"/>
              <w:jc w:val="center"/>
            </w:pPr>
            <w:r>
              <w:rPr>
                <w:sz w:val="24"/>
              </w:rPr>
              <w:t xml:space="preserve">469 902,2</w:t>
            </w:r>
          </w:p>
        </w:tc>
        <w:tc>
          <w:tcPr>
            <w:tcW w:w="850" w:type="dxa"/>
          </w:tcPr>
          <w:p>
            <w:pPr>
              <w:pStyle w:val="0"/>
              <w:jc w:val="center"/>
            </w:pPr>
            <w:r>
              <w:rPr>
                <w:sz w:val="24"/>
              </w:rPr>
              <w:t xml:space="preserve">Х</w:t>
            </w:r>
          </w:p>
        </w:tc>
      </w:tr>
      <w:tr>
        <w:tc>
          <w:tcPr>
            <w:tcW w:w="2721" w:type="dxa"/>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строк 35.3 + 43.3 + 51.3)</w:t>
            </w:r>
          </w:p>
        </w:tc>
        <w:tc>
          <w:tcPr>
            <w:tcW w:w="1020" w:type="dxa"/>
          </w:tcPr>
          <w:p>
            <w:pPr>
              <w:pStyle w:val="0"/>
              <w:jc w:val="center"/>
            </w:pPr>
            <w:r>
              <w:rPr>
                <w:sz w:val="24"/>
              </w:rPr>
              <w:t xml:space="preserve">25.3</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0,00043</w:t>
            </w:r>
          </w:p>
        </w:tc>
        <w:tc>
          <w:tcPr>
            <w:tcW w:w="1417" w:type="dxa"/>
          </w:tcPr>
          <w:p>
            <w:pPr>
              <w:pStyle w:val="0"/>
              <w:jc w:val="center"/>
            </w:pPr>
            <w:r>
              <w:rPr>
                <w:sz w:val="24"/>
              </w:rPr>
              <w:t xml:space="preserve">281 879,2</w:t>
            </w:r>
          </w:p>
        </w:tc>
        <w:tc>
          <w:tcPr>
            <w:tcW w:w="964" w:type="dxa"/>
          </w:tcPr>
          <w:p>
            <w:pPr>
              <w:pStyle w:val="0"/>
              <w:jc w:val="center"/>
            </w:pPr>
            <w:r>
              <w:rPr>
                <w:sz w:val="24"/>
              </w:rPr>
              <w:t xml:space="preserve">Х</w:t>
            </w:r>
          </w:p>
        </w:tc>
        <w:tc>
          <w:tcPr>
            <w:tcW w:w="1134" w:type="dxa"/>
          </w:tcPr>
          <w:p>
            <w:pPr>
              <w:pStyle w:val="0"/>
              <w:jc w:val="center"/>
            </w:pPr>
            <w:r>
              <w:rPr>
                <w:sz w:val="24"/>
              </w:rPr>
              <w:t xml:space="preserve">121,2</w:t>
            </w:r>
          </w:p>
        </w:tc>
        <w:tc>
          <w:tcPr>
            <w:tcW w:w="1417" w:type="dxa"/>
          </w:tcPr>
          <w:p>
            <w:pPr>
              <w:pStyle w:val="0"/>
              <w:jc w:val="center"/>
            </w:pPr>
            <w:r>
              <w:rPr>
                <w:sz w:val="24"/>
              </w:rPr>
              <w:t xml:space="preserve">Х</w:t>
            </w:r>
          </w:p>
        </w:tc>
        <w:tc>
          <w:tcPr>
            <w:tcW w:w="1587" w:type="dxa"/>
          </w:tcPr>
          <w:p>
            <w:pPr>
              <w:pStyle w:val="0"/>
              <w:jc w:val="center"/>
            </w:pPr>
            <w:r>
              <w:rPr>
                <w:sz w:val="24"/>
              </w:rPr>
              <w:t xml:space="preserve">132 477,7</w:t>
            </w:r>
          </w:p>
        </w:tc>
        <w:tc>
          <w:tcPr>
            <w:tcW w:w="850" w:type="dxa"/>
          </w:tcPr>
          <w:p>
            <w:pPr>
              <w:pStyle w:val="0"/>
              <w:jc w:val="center"/>
            </w:pPr>
            <w:r>
              <w:rPr>
                <w:sz w:val="24"/>
              </w:rPr>
              <w:t xml:space="preserve">Х</w:t>
            </w:r>
          </w:p>
        </w:tc>
      </w:tr>
      <w:tr>
        <w:tc>
          <w:tcPr>
            <w:tcW w:w="2721" w:type="dxa"/>
          </w:tcPr>
          <w:p>
            <w:pPr>
              <w:pStyle w:val="0"/>
            </w:pPr>
            <w:r>
              <w:rPr>
                <w:sz w:val="24"/>
              </w:rPr>
              <w:t xml:space="preserve">4.4. эндоваскулярная деструкция дополнительных проводящих путей и аритмогенных зон сердца (сумма строк 35.4 + 43.4 + 51.4)</w:t>
            </w:r>
          </w:p>
        </w:tc>
        <w:tc>
          <w:tcPr>
            <w:tcW w:w="1020" w:type="dxa"/>
          </w:tcPr>
          <w:p>
            <w:pPr>
              <w:pStyle w:val="0"/>
              <w:jc w:val="center"/>
            </w:pPr>
            <w:r>
              <w:rPr>
                <w:sz w:val="24"/>
              </w:rPr>
              <w:t xml:space="preserve">25.4</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0,000189</w:t>
            </w:r>
          </w:p>
        </w:tc>
        <w:tc>
          <w:tcPr>
            <w:tcW w:w="1417" w:type="dxa"/>
          </w:tcPr>
          <w:p>
            <w:pPr>
              <w:pStyle w:val="0"/>
              <w:jc w:val="center"/>
            </w:pPr>
            <w:r>
              <w:rPr>
                <w:sz w:val="24"/>
              </w:rPr>
              <w:t xml:space="preserve">382 631,7</w:t>
            </w:r>
          </w:p>
        </w:tc>
        <w:tc>
          <w:tcPr>
            <w:tcW w:w="964" w:type="dxa"/>
          </w:tcPr>
          <w:p>
            <w:pPr>
              <w:pStyle w:val="0"/>
              <w:jc w:val="center"/>
            </w:pPr>
            <w:r>
              <w:rPr>
                <w:sz w:val="24"/>
              </w:rPr>
              <w:t xml:space="preserve">Х</w:t>
            </w:r>
          </w:p>
        </w:tc>
        <w:tc>
          <w:tcPr>
            <w:tcW w:w="1134" w:type="dxa"/>
          </w:tcPr>
          <w:p>
            <w:pPr>
              <w:pStyle w:val="0"/>
              <w:jc w:val="center"/>
            </w:pPr>
            <w:r>
              <w:rPr>
                <w:sz w:val="24"/>
              </w:rPr>
              <w:t xml:space="preserve">72,3</w:t>
            </w:r>
          </w:p>
        </w:tc>
        <w:tc>
          <w:tcPr>
            <w:tcW w:w="1417" w:type="dxa"/>
          </w:tcPr>
          <w:p>
            <w:pPr>
              <w:pStyle w:val="0"/>
              <w:jc w:val="center"/>
            </w:pPr>
            <w:r>
              <w:rPr>
                <w:sz w:val="24"/>
              </w:rPr>
              <w:t xml:space="preserve">Х</w:t>
            </w:r>
          </w:p>
        </w:tc>
        <w:tc>
          <w:tcPr>
            <w:tcW w:w="1587" w:type="dxa"/>
          </w:tcPr>
          <w:p>
            <w:pPr>
              <w:pStyle w:val="0"/>
              <w:jc w:val="center"/>
            </w:pPr>
            <w:r>
              <w:rPr>
                <w:sz w:val="24"/>
              </w:rPr>
              <w:t xml:space="preserve">79 027,5</w:t>
            </w:r>
          </w:p>
        </w:tc>
        <w:tc>
          <w:tcPr>
            <w:tcW w:w="850" w:type="dxa"/>
          </w:tcPr>
          <w:p>
            <w:pPr>
              <w:pStyle w:val="0"/>
              <w:jc w:val="center"/>
            </w:pPr>
            <w:r>
              <w:rPr>
                <w:sz w:val="24"/>
              </w:rPr>
              <w:t xml:space="preserve">Х</w:t>
            </w:r>
          </w:p>
        </w:tc>
      </w:tr>
      <w:tr>
        <w:tc>
          <w:tcPr>
            <w:tcW w:w="2721" w:type="dxa"/>
          </w:tcPr>
          <w:p>
            <w:pPr>
              <w:pStyle w:val="0"/>
            </w:pPr>
            <w:r>
              <w:rPr>
                <w:sz w:val="24"/>
              </w:rPr>
              <w:t xml:space="preserve">4.5. стентирование или эндартерэктомия медицинскими организациями (за исключением федеральных медицинских организаций) (сумма строк 35.5 + 43.5 + 51.5)</w:t>
            </w:r>
          </w:p>
        </w:tc>
        <w:tc>
          <w:tcPr>
            <w:tcW w:w="1020" w:type="dxa"/>
          </w:tcPr>
          <w:p>
            <w:pPr>
              <w:pStyle w:val="0"/>
              <w:jc w:val="center"/>
            </w:pPr>
            <w:r>
              <w:rPr>
                <w:sz w:val="24"/>
              </w:rPr>
              <w:t xml:space="preserve">25.5</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0,000472</w:t>
            </w:r>
          </w:p>
        </w:tc>
        <w:tc>
          <w:tcPr>
            <w:tcW w:w="1417" w:type="dxa"/>
          </w:tcPr>
          <w:p>
            <w:pPr>
              <w:pStyle w:val="0"/>
              <w:jc w:val="center"/>
            </w:pPr>
            <w:r>
              <w:rPr>
                <w:sz w:val="24"/>
              </w:rPr>
              <w:t xml:space="preserve">236 738,8</w:t>
            </w:r>
          </w:p>
        </w:tc>
        <w:tc>
          <w:tcPr>
            <w:tcW w:w="964" w:type="dxa"/>
          </w:tcPr>
          <w:p>
            <w:pPr>
              <w:pStyle w:val="0"/>
              <w:jc w:val="center"/>
            </w:pPr>
            <w:r>
              <w:rPr>
                <w:sz w:val="24"/>
              </w:rPr>
              <w:t xml:space="preserve">Х</w:t>
            </w:r>
          </w:p>
        </w:tc>
        <w:tc>
          <w:tcPr>
            <w:tcW w:w="1134" w:type="dxa"/>
          </w:tcPr>
          <w:p>
            <w:pPr>
              <w:pStyle w:val="0"/>
              <w:jc w:val="center"/>
            </w:pPr>
            <w:r>
              <w:rPr>
                <w:sz w:val="24"/>
              </w:rPr>
              <w:t xml:space="preserve">111,7</w:t>
            </w:r>
          </w:p>
        </w:tc>
        <w:tc>
          <w:tcPr>
            <w:tcW w:w="1417" w:type="dxa"/>
          </w:tcPr>
          <w:p>
            <w:pPr>
              <w:pStyle w:val="0"/>
              <w:jc w:val="center"/>
            </w:pPr>
            <w:r>
              <w:rPr>
                <w:sz w:val="24"/>
              </w:rPr>
              <w:t xml:space="preserve">Х</w:t>
            </w:r>
          </w:p>
        </w:tc>
        <w:tc>
          <w:tcPr>
            <w:tcW w:w="1587" w:type="dxa"/>
          </w:tcPr>
          <w:p>
            <w:pPr>
              <w:pStyle w:val="0"/>
              <w:jc w:val="center"/>
            </w:pPr>
            <w:r>
              <w:rPr>
                <w:sz w:val="24"/>
              </w:rPr>
              <w:t xml:space="preserve">122 093,7</w:t>
            </w:r>
          </w:p>
        </w:tc>
        <w:tc>
          <w:tcPr>
            <w:tcW w:w="850" w:type="dxa"/>
          </w:tcPr>
          <w:p>
            <w:pPr>
              <w:pStyle w:val="0"/>
              <w:jc w:val="center"/>
            </w:pPr>
            <w:r>
              <w:rPr>
                <w:sz w:val="24"/>
              </w:rPr>
              <w:t xml:space="preserve">Х</w:t>
            </w:r>
          </w:p>
        </w:tc>
      </w:tr>
      <w:tr>
        <w:tc>
          <w:tcPr>
            <w:tcW w:w="2721" w:type="dxa"/>
          </w:tcPr>
          <w:p>
            <w:pPr>
              <w:pStyle w:val="0"/>
            </w:pPr>
            <w:r>
              <w:rPr>
                <w:sz w:val="24"/>
              </w:rPr>
              <w:t xml:space="preserve">4.6. трансплантация почки медицинскими организациями (за исключением федеральных медицинских организаций) (сумма строк 35.6 + 43.6 + 51.6)</w:t>
            </w:r>
          </w:p>
        </w:tc>
        <w:tc>
          <w:tcPr>
            <w:tcW w:w="1020" w:type="dxa"/>
          </w:tcPr>
          <w:p>
            <w:pPr>
              <w:pStyle w:val="0"/>
              <w:jc w:val="center"/>
            </w:pPr>
            <w:r>
              <w:rPr>
                <w:sz w:val="24"/>
              </w:rPr>
              <w:t xml:space="preserve">25.6</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0,000025</w:t>
            </w:r>
          </w:p>
        </w:tc>
        <w:tc>
          <w:tcPr>
            <w:tcW w:w="1417" w:type="dxa"/>
          </w:tcPr>
          <w:p>
            <w:pPr>
              <w:pStyle w:val="0"/>
              <w:jc w:val="center"/>
            </w:pPr>
            <w:r>
              <w:rPr>
                <w:sz w:val="24"/>
              </w:rPr>
              <w:t xml:space="preserve">1 439 664,0</w:t>
            </w:r>
          </w:p>
        </w:tc>
        <w:tc>
          <w:tcPr>
            <w:tcW w:w="964" w:type="dxa"/>
          </w:tcPr>
          <w:p>
            <w:pPr>
              <w:pStyle w:val="0"/>
              <w:jc w:val="center"/>
            </w:pPr>
            <w:r>
              <w:rPr>
                <w:sz w:val="24"/>
              </w:rPr>
              <w:t xml:space="preserve">Х</w:t>
            </w:r>
          </w:p>
        </w:tc>
        <w:tc>
          <w:tcPr>
            <w:tcW w:w="1134" w:type="dxa"/>
          </w:tcPr>
          <w:p>
            <w:pPr>
              <w:pStyle w:val="0"/>
              <w:jc w:val="center"/>
            </w:pPr>
            <w:r>
              <w:rPr>
                <w:sz w:val="24"/>
              </w:rPr>
              <w:t xml:space="preserve">36,0</w:t>
            </w:r>
          </w:p>
        </w:tc>
        <w:tc>
          <w:tcPr>
            <w:tcW w:w="1417" w:type="dxa"/>
          </w:tcPr>
          <w:p>
            <w:pPr>
              <w:pStyle w:val="0"/>
              <w:jc w:val="center"/>
            </w:pPr>
            <w:r>
              <w:rPr>
                <w:sz w:val="24"/>
              </w:rPr>
              <w:t xml:space="preserve">Х</w:t>
            </w:r>
          </w:p>
        </w:tc>
        <w:tc>
          <w:tcPr>
            <w:tcW w:w="1587" w:type="dxa"/>
          </w:tcPr>
          <w:p>
            <w:pPr>
              <w:pStyle w:val="0"/>
              <w:jc w:val="center"/>
            </w:pPr>
            <w:r>
              <w:rPr>
                <w:sz w:val="24"/>
              </w:rPr>
              <w:t xml:space="preserve">39 349,8</w:t>
            </w:r>
          </w:p>
        </w:tc>
        <w:tc>
          <w:tcPr>
            <w:tcW w:w="850" w:type="dxa"/>
          </w:tcPr>
          <w:p>
            <w:pPr>
              <w:pStyle w:val="0"/>
            </w:pPr>
            <w:r>
              <w:rPr>
                <w:sz w:val="24"/>
              </w:rPr>
            </w:r>
          </w:p>
        </w:tc>
      </w:tr>
      <w:tr>
        <w:tc>
          <w:tcPr>
            <w:tcW w:w="2721" w:type="dxa"/>
          </w:tcPr>
          <w:p>
            <w:pPr>
              <w:pStyle w:val="0"/>
            </w:pPr>
            <w:r>
              <w:rPr>
                <w:sz w:val="24"/>
              </w:rPr>
              <w:t xml:space="preserve">4.7. высокотехнологичная медицинская помощь (сумма строк 35.7 + 43.7 + 51.7)</w:t>
            </w:r>
          </w:p>
        </w:tc>
        <w:tc>
          <w:tcPr>
            <w:tcW w:w="1020" w:type="dxa"/>
          </w:tcPr>
          <w:p>
            <w:pPr>
              <w:pStyle w:val="0"/>
              <w:jc w:val="center"/>
            </w:pPr>
            <w:r>
              <w:rPr>
                <w:sz w:val="24"/>
              </w:rPr>
              <w:t xml:space="preserve">25.7</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0,000004</w:t>
            </w:r>
          </w:p>
        </w:tc>
        <w:tc>
          <w:tcPr>
            <w:tcW w:w="1417" w:type="dxa"/>
          </w:tcPr>
          <w:p>
            <w:pPr>
              <w:pStyle w:val="0"/>
              <w:jc w:val="center"/>
            </w:pPr>
            <w:r>
              <w:rPr>
                <w:sz w:val="24"/>
              </w:rPr>
              <w:t xml:space="preserve">242 531,1</w:t>
            </w:r>
          </w:p>
        </w:tc>
        <w:tc>
          <w:tcPr>
            <w:tcW w:w="964" w:type="dxa"/>
          </w:tcPr>
          <w:p>
            <w:pPr>
              <w:pStyle w:val="0"/>
              <w:jc w:val="center"/>
            </w:pPr>
            <w:r>
              <w:rPr>
                <w:sz w:val="24"/>
              </w:rPr>
              <w:t xml:space="preserve">Х</w:t>
            </w:r>
          </w:p>
        </w:tc>
        <w:tc>
          <w:tcPr>
            <w:tcW w:w="1134" w:type="dxa"/>
          </w:tcPr>
          <w:p>
            <w:pPr>
              <w:pStyle w:val="0"/>
              <w:jc w:val="center"/>
            </w:pPr>
            <w:r>
              <w:rPr>
                <w:sz w:val="24"/>
              </w:rPr>
              <w:t xml:space="preserve">1,0</w:t>
            </w:r>
          </w:p>
        </w:tc>
        <w:tc>
          <w:tcPr>
            <w:tcW w:w="1417" w:type="dxa"/>
          </w:tcPr>
          <w:p>
            <w:pPr>
              <w:pStyle w:val="0"/>
              <w:jc w:val="center"/>
            </w:pPr>
            <w:r>
              <w:rPr>
                <w:sz w:val="24"/>
              </w:rPr>
              <w:t xml:space="preserve">Х</w:t>
            </w:r>
          </w:p>
        </w:tc>
        <w:tc>
          <w:tcPr>
            <w:tcW w:w="1587" w:type="dxa"/>
          </w:tcPr>
          <w:p>
            <w:pPr>
              <w:pStyle w:val="0"/>
              <w:jc w:val="center"/>
            </w:pPr>
            <w:r>
              <w:rPr>
                <w:sz w:val="24"/>
              </w:rPr>
              <w:t xml:space="preserve">952 177,0</w:t>
            </w:r>
          </w:p>
        </w:tc>
        <w:tc>
          <w:tcPr>
            <w:tcW w:w="850" w:type="dxa"/>
          </w:tcPr>
          <w:p>
            <w:pPr>
              <w:pStyle w:val="0"/>
              <w:jc w:val="center"/>
            </w:pPr>
            <w:r>
              <w:rPr>
                <w:sz w:val="24"/>
              </w:rPr>
              <w:t xml:space="preserve">Х</w:t>
            </w:r>
          </w:p>
        </w:tc>
      </w:tr>
      <w:tr>
        <w:tc>
          <w:tcPr>
            <w:tcW w:w="2721" w:type="dxa"/>
          </w:tcPr>
          <w:p>
            <w:pPr>
              <w:pStyle w:val="0"/>
            </w:pPr>
            <w:r>
              <w:rPr>
                <w:sz w:val="24"/>
              </w:rPr>
              <w:t xml:space="preserve">5. Медицинская реабилитация:</w:t>
            </w:r>
          </w:p>
        </w:tc>
        <w:tc>
          <w:tcPr>
            <w:tcW w:w="1020" w:type="dxa"/>
          </w:tcPr>
          <w:p>
            <w:pPr>
              <w:pStyle w:val="0"/>
              <w:jc w:val="center"/>
            </w:pPr>
            <w:r>
              <w:rPr>
                <w:sz w:val="24"/>
              </w:rPr>
              <w:t xml:space="preserve">26</w:t>
            </w:r>
          </w:p>
        </w:tc>
        <w:tc>
          <w:tcPr>
            <w:tcW w:w="1984" w:type="dxa"/>
          </w:tcPr>
          <w:p>
            <w:pPr>
              <w:pStyle w:val="0"/>
            </w:pPr>
            <w:r>
              <w:rPr>
                <w:sz w:val="24"/>
              </w:rPr>
              <w:t xml:space="preserve">Х</w:t>
            </w:r>
          </w:p>
        </w:tc>
        <w:tc>
          <w:tcPr>
            <w:tcW w:w="1703" w:type="dxa"/>
          </w:tcPr>
          <w:p>
            <w:pPr>
              <w:pStyle w:val="0"/>
              <w:jc w:val="center"/>
            </w:pPr>
            <w:r>
              <w:rPr>
                <w:sz w:val="24"/>
              </w:rPr>
              <w:t xml:space="preserve">Х</w:t>
            </w:r>
          </w:p>
        </w:tc>
        <w:tc>
          <w:tcPr>
            <w:tcW w:w="1417" w:type="dxa"/>
          </w:tcPr>
          <w:p>
            <w:pPr>
              <w:pStyle w:val="0"/>
              <w:jc w:val="center"/>
            </w:pPr>
            <w:r>
              <w:rPr>
                <w:sz w:val="24"/>
              </w:rPr>
              <w:t xml:space="preserve">Х</w:t>
            </w:r>
          </w:p>
        </w:tc>
        <w:tc>
          <w:tcPr>
            <w:tcW w:w="964"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850" w:type="dxa"/>
          </w:tcPr>
          <w:p>
            <w:pPr>
              <w:pStyle w:val="0"/>
              <w:jc w:val="center"/>
            </w:pPr>
            <w:r>
              <w:rPr>
                <w:sz w:val="24"/>
              </w:rPr>
              <w:t xml:space="preserve">Х</w:t>
            </w:r>
          </w:p>
        </w:tc>
      </w:tr>
      <w:tr>
        <w:tc>
          <w:tcPr>
            <w:tcW w:w="2721" w:type="dxa"/>
          </w:tcPr>
          <w:p>
            <w:pPr>
              <w:pStyle w:val="0"/>
            </w:pPr>
            <w:r>
              <w:rPr>
                <w:sz w:val="24"/>
              </w:rPr>
              <w:t xml:space="preserve">5.1. В амбулаторных условиях (сумма строк 36.1 + 44.1 + 52.1)</w:t>
            </w:r>
          </w:p>
        </w:tc>
        <w:tc>
          <w:tcPr>
            <w:tcW w:w="1020" w:type="dxa"/>
          </w:tcPr>
          <w:p>
            <w:pPr>
              <w:pStyle w:val="0"/>
              <w:jc w:val="center"/>
            </w:pPr>
            <w:r>
              <w:rPr>
                <w:sz w:val="24"/>
              </w:rPr>
              <w:t xml:space="preserve">26.1</w:t>
            </w:r>
          </w:p>
        </w:tc>
        <w:tc>
          <w:tcPr>
            <w:tcW w:w="1984" w:type="dxa"/>
          </w:tcPr>
          <w:p>
            <w:pPr>
              <w:pStyle w:val="0"/>
            </w:pPr>
            <w:r>
              <w:rPr>
                <w:sz w:val="24"/>
              </w:rPr>
              <w:t xml:space="preserve">комплексные посещения</w:t>
            </w:r>
          </w:p>
        </w:tc>
        <w:tc>
          <w:tcPr>
            <w:tcW w:w="1703" w:type="dxa"/>
          </w:tcPr>
          <w:p>
            <w:pPr>
              <w:pStyle w:val="0"/>
              <w:jc w:val="center"/>
            </w:pPr>
            <w:r>
              <w:rPr>
                <w:sz w:val="24"/>
              </w:rPr>
              <w:t xml:space="preserve">0,003647</w:t>
            </w:r>
          </w:p>
        </w:tc>
        <w:tc>
          <w:tcPr>
            <w:tcW w:w="1417" w:type="dxa"/>
          </w:tcPr>
          <w:p>
            <w:pPr>
              <w:pStyle w:val="0"/>
              <w:jc w:val="center"/>
            </w:pPr>
            <w:r>
              <w:rPr>
                <w:sz w:val="24"/>
              </w:rPr>
              <w:t xml:space="preserve">31 057,3</w:t>
            </w:r>
          </w:p>
        </w:tc>
        <w:tc>
          <w:tcPr>
            <w:tcW w:w="964" w:type="dxa"/>
          </w:tcPr>
          <w:p>
            <w:pPr>
              <w:pStyle w:val="0"/>
              <w:jc w:val="center"/>
            </w:pPr>
            <w:r>
              <w:rPr>
                <w:sz w:val="24"/>
              </w:rPr>
              <w:t xml:space="preserve">Х</w:t>
            </w:r>
          </w:p>
        </w:tc>
        <w:tc>
          <w:tcPr>
            <w:tcW w:w="1134" w:type="dxa"/>
          </w:tcPr>
          <w:p>
            <w:pPr>
              <w:pStyle w:val="0"/>
              <w:jc w:val="center"/>
            </w:pPr>
            <w:r>
              <w:rPr>
                <w:sz w:val="24"/>
              </w:rPr>
              <w:t xml:space="preserve">113,3</w:t>
            </w:r>
          </w:p>
        </w:tc>
        <w:tc>
          <w:tcPr>
            <w:tcW w:w="1417" w:type="dxa"/>
          </w:tcPr>
          <w:p>
            <w:pPr>
              <w:pStyle w:val="0"/>
              <w:jc w:val="center"/>
            </w:pPr>
            <w:r>
              <w:rPr>
                <w:sz w:val="24"/>
              </w:rPr>
              <w:t xml:space="preserve">Х</w:t>
            </w:r>
          </w:p>
        </w:tc>
        <w:tc>
          <w:tcPr>
            <w:tcW w:w="1587" w:type="dxa"/>
          </w:tcPr>
          <w:p>
            <w:pPr>
              <w:pStyle w:val="0"/>
              <w:jc w:val="center"/>
            </w:pPr>
            <w:r>
              <w:rPr>
                <w:sz w:val="24"/>
              </w:rPr>
              <w:t xml:space="preserve">123 842,6</w:t>
            </w:r>
          </w:p>
        </w:tc>
        <w:tc>
          <w:tcPr>
            <w:tcW w:w="850" w:type="dxa"/>
          </w:tcPr>
          <w:p>
            <w:pPr>
              <w:pStyle w:val="0"/>
              <w:jc w:val="center"/>
            </w:pPr>
            <w:r>
              <w:rPr>
                <w:sz w:val="24"/>
              </w:rPr>
              <w:t xml:space="preserve">Х</w:t>
            </w:r>
          </w:p>
        </w:tc>
      </w:tr>
      <w:tr>
        <w:tc>
          <w:tcPr>
            <w:tcW w:w="2721" w:type="dxa"/>
          </w:tcPr>
          <w:p>
            <w:pPr>
              <w:pStyle w:val="0"/>
            </w:pPr>
            <w:r>
              <w:rPr>
                <w:sz w:val="24"/>
              </w:rPr>
              <w:t xml:space="preserve">5.2. В условиях дневных стационаров (первичная медико-санитарная помощь, специализированная медицинская помощь) (сумма строк 36.2 + 44.2 + 52.2)</w:t>
            </w:r>
          </w:p>
        </w:tc>
        <w:tc>
          <w:tcPr>
            <w:tcW w:w="1020" w:type="dxa"/>
          </w:tcPr>
          <w:p>
            <w:pPr>
              <w:pStyle w:val="0"/>
              <w:jc w:val="center"/>
            </w:pPr>
            <w:r>
              <w:rPr>
                <w:sz w:val="24"/>
              </w:rPr>
              <w:t xml:space="preserve">26.2</w:t>
            </w:r>
          </w:p>
        </w:tc>
        <w:tc>
          <w:tcPr>
            <w:tcW w:w="1984" w:type="dxa"/>
          </w:tcPr>
          <w:p>
            <w:pPr>
              <w:pStyle w:val="0"/>
            </w:pPr>
            <w:r>
              <w:rPr>
                <w:sz w:val="24"/>
              </w:rPr>
              <w:t xml:space="preserve">случай лечения</w:t>
            </w:r>
          </w:p>
        </w:tc>
        <w:tc>
          <w:tcPr>
            <w:tcW w:w="1703" w:type="dxa"/>
          </w:tcPr>
          <w:p>
            <w:pPr>
              <w:pStyle w:val="0"/>
              <w:jc w:val="center"/>
            </w:pPr>
            <w:r>
              <w:rPr>
                <w:sz w:val="24"/>
              </w:rPr>
              <w:t xml:space="preserve">0,003044</w:t>
            </w:r>
          </w:p>
        </w:tc>
        <w:tc>
          <w:tcPr>
            <w:tcW w:w="1417" w:type="dxa"/>
          </w:tcPr>
          <w:p>
            <w:pPr>
              <w:pStyle w:val="0"/>
              <w:jc w:val="center"/>
            </w:pPr>
            <w:r>
              <w:rPr>
                <w:sz w:val="24"/>
              </w:rPr>
              <w:t xml:space="preserve">33 979,9</w:t>
            </w:r>
          </w:p>
        </w:tc>
        <w:tc>
          <w:tcPr>
            <w:tcW w:w="964" w:type="dxa"/>
          </w:tcPr>
          <w:p>
            <w:pPr>
              <w:pStyle w:val="0"/>
              <w:jc w:val="center"/>
            </w:pPr>
            <w:r>
              <w:rPr>
                <w:sz w:val="24"/>
              </w:rPr>
              <w:t xml:space="preserve">Х</w:t>
            </w:r>
          </w:p>
        </w:tc>
        <w:tc>
          <w:tcPr>
            <w:tcW w:w="1134" w:type="dxa"/>
          </w:tcPr>
          <w:p>
            <w:pPr>
              <w:pStyle w:val="0"/>
              <w:jc w:val="center"/>
            </w:pPr>
            <w:r>
              <w:rPr>
                <w:sz w:val="24"/>
              </w:rPr>
              <w:t xml:space="preserve">103,4</w:t>
            </w:r>
          </w:p>
        </w:tc>
        <w:tc>
          <w:tcPr>
            <w:tcW w:w="1417" w:type="dxa"/>
          </w:tcPr>
          <w:p>
            <w:pPr>
              <w:pStyle w:val="0"/>
              <w:jc w:val="center"/>
            </w:pPr>
            <w:r>
              <w:rPr>
                <w:sz w:val="24"/>
              </w:rPr>
              <w:t xml:space="preserve">Х</w:t>
            </w:r>
          </w:p>
        </w:tc>
        <w:tc>
          <w:tcPr>
            <w:tcW w:w="1587" w:type="dxa"/>
          </w:tcPr>
          <w:p>
            <w:pPr>
              <w:pStyle w:val="0"/>
              <w:jc w:val="center"/>
            </w:pPr>
            <w:r>
              <w:rPr>
                <w:sz w:val="24"/>
              </w:rPr>
              <w:t xml:space="preserve">113 021,4</w:t>
            </w:r>
          </w:p>
        </w:tc>
        <w:tc>
          <w:tcPr>
            <w:tcW w:w="850" w:type="dxa"/>
          </w:tcPr>
          <w:p>
            <w:pPr>
              <w:pStyle w:val="0"/>
              <w:jc w:val="center"/>
            </w:pPr>
            <w:r>
              <w:rPr>
                <w:sz w:val="24"/>
              </w:rPr>
              <w:t xml:space="preserve">Х</w:t>
            </w:r>
          </w:p>
        </w:tc>
      </w:tr>
      <w:tr>
        <w:tc>
          <w:tcPr>
            <w:tcW w:w="2721" w:type="dxa"/>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 (сумма строк 36.3 + 44.3 + 52.3)</w:t>
            </w:r>
          </w:p>
        </w:tc>
        <w:tc>
          <w:tcPr>
            <w:tcW w:w="1020" w:type="dxa"/>
          </w:tcPr>
          <w:p>
            <w:pPr>
              <w:pStyle w:val="0"/>
              <w:jc w:val="center"/>
            </w:pPr>
            <w:r>
              <w:rPr>
                <w:sz w:val="24"/>
              </w:rPr>
              <w:t xml:space="preserve">26.3</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0,006350</w:t>
            </w:r>
          </w:p>
        </w:tc>
        <w:tc>
          <w:tcPr>
            <w:tcW w:w="1417" w:type="dxa"/>
          </w:tcPr>
          <w:p>
            <w:pPr>
              <w:pStyle w:val="0"/>
              <w:jc w:val="center"/>
            </w:pPr>
            <w:r>
              <w:rPr>
                <w:sz w:val="24"/>
              </w:rPr>
              <w:t xml:space="preserve">65 567,4</w:t>
            </w:r>
          </w:p>
        </w:tc>
        <w:tc>
          <w:tcPr>
            <w:tcW w:w="964" w:type="dxa"/>
          </w:tcPr>
          <w:p>
            <w:pPr>
              <w:pStyle w:val="0"/>
              <w:jc w:val="center"/>
            </w:pPr>
            <w:r>
              <w:rPr>
                <w:sz w:val="24"/>
              </w:rPr>
              <w:t xml:space="preserve">Х</w:t>
            </w:r>
          </w:p>
        </w:tc>
        <w:tc>
          <w:tcPr>
            <w:tcW w:w="1134" w:type="dxa"/>
          </w:tcPr>
          <w:p>
            <w:pPr>
              <w:pStyle w:val="0"/>
              <w:jc w:val="center"/>
            </w:pPr>
            <w:r>
              <w:rPr>
                <w:sz w:val="24"/>
              </w:rPr>
              <w:t xml:space="preserve">416,4</w:t>
            </w:r>
          </w:p>
        </w:tc>
        <w:tc>
          <w:tcPr>
            <w:tcW w:w="1417" w:type="dxa"/>
          </w:tcPr>
          <w:p>
            <w:pPr>
              <w:pStyle w:val="0"/>
              <w:jc w:val="center"/>
            </w:pPr>
            <w:r>
              <w:rPr>
                <w:sz w:val="24"/>
              </w:rPr>
              <w:t xml:space="preserve">Х</w:t>
            </w:r>
          </w:p>
        </w:tc>
        <w:tc>
          <w:tcPr>
            <w:tcW w:w="1587" w:type="dxa"/>
          </w:tcPr>
          <w:p>
            <w:pPr>
              <w:pStyle w:val="0"/>
              <w:jc w:val="center"/>
            </w:pPr>
            <w:r>
              <w:rPr>
                <w:sz w:val="24"/>
              </w:rPr>
              <w:t xml:space="preserve">455 146,0</w:t>
            </w:r>
          </w:p>
        </w:tc>
        <w:tc>
          <w:tcPr>
            <w:tcW w:w="850" w:type="dxa"/>
          </w:tcPr>
          <w:p>
            <w:pPr>
              <w:pStyle w:val="0"/>
              <w:jc w:val="center"/>
            </w:pPr>
            <w:r>
              <w:rPr>
                <w:sz w:val="24"/>
              </w:rPr>
              <w:t xml:space="preserve">Х</w:t>
            </w:r>
          </w:p>
        </w:tc>
      </w:tr>
      <w:tr>
        <w:tc>
          <w:tcPr>
            <w:tcW w:w="2721" w:type="dxa"/>
          </w:tcPr>
          <w:p>
            <w:pPr>
              <w:pStyle w:val="0"/>
            </w:pPr>
            <w:r>
              <w:rPr>
                <w:sz w:val="24"/>
              </w:rPr>
              <w:t xml:space="preserve">6. Паллиативная медицинская помощь &lt;*********&gt; (равно строке 53)</w:t>
            </w:r>
          </w:p>
        </w:tc>
        <w:tc>
          <w:tcPr>
            <w:tcW w:w="1020" w:type="dxa"/>
          </w:tcPr>
          <w:p>
            <w:pPr>
              <w:pStyle w:val="0"/>
              <w:jc w:val="center"/>
            </w:pPr>
            <w:r>
              <w:rPr>
                <w:sz w:val="24"/>
              </w:rPr>
              <w:t xml:space="preserve">27</w:t>
            </w:r>
          </w:p>
        </w:tc>
        <w:tc>
          <w:tcPr>
            <w:tcW w:w="1984" w:type="dxa"/>
          </w:tcPr>
          <w:p>
            <w:pPr>
              <w:pStyle w:val="0"/>
            </w:pPr>
            <w:r>
              <w:rPr>
                <w:sz w:val="24"/>
              </w:rPr>
              <w:t xml:space="preserve">Х</w:t>
            </w:r>
          </w:p>
        </w:tc>
        <w:tc>
          <w:tcPr>
            <w:tcW w:w="1703" w:type="dxa"/>
          </w:tcPr>
          <w:p>
            <w:pPr>
              <w:pStyle w:val="0"/>
              <w:jc w:val="center"/>
            </w:pPr>
            <w:r>
              <w:rPr>
                <w:sz w:val="24"/>
              </w:rPr>
              <w:t xml:space="preserve">0,022</w:t>
            </w:r>
          </w:p>
        </w:tc>
        <w:tc>
          <w:tcPr>
            <w:tcW w:w="1417" w:type="dxa"/>
          </w:tcPr>
          <w:p>
            <w:pPr>
              <w:pStyle w:val="0"/>
              <w:jc w:val="center"/>
            </w:pPr>
            <w:r>
              <w:rPr>
                <w:sz w:val="24"/>
              </w:rPr>
              <w:t xml:space="preserve">729,0</w:t>
            </w:r>
          </w:p>
        </w:tc>
        <w:tc>
          <w:tcPr>
            <w:tcW w:w="964" w:type="dxa"/>
          </w:tcPr>
          <w:p>
            <w:pPr>
              <w:pStyle w:val="0"/>
              <w:jc w:val="center"/>
            </w:pPr>
            <w:r>
              <w:rPr>
                <w:sz w:val="24"/>
              </w:rPr>
              <w:t xml:space="preserve">х</w:t>
            </w:r>
          </w:p>
        </w:tc>
        <w:tc>
          <w:tcPr>
            <w:tcW w:w="1134" w:type="dxa"/>
          </w:tcPr>
          <w:p>
            <w:pPr>
              <w:pStyle w:val="0"/>
              <w:jc w:val="center"/>
            </w:pPr>
            <w:r>
              <w:rPr>
                <w:sz w:val="24"/>
              </w:rPr>
              <w:t xml:space="preserve">15,9</w:t>
            </w:r>
          </w:p>
        </w:tc>
        <w:tc>
          <w:tcPr>
            <w:tcW w:w="1417" w:type="dxa"/>
          </w:tcPr>
          <w:p>
            <w:pPr>
              <w:pStyle w:val="0"/>
              <w:jc w:val="center"/>
            </w:pPr>
            <w:r>
              <w:rPr>
                <w:sz w:val="24"/>
              </w:rPr>
              <w:t xml:space="preserve">х</w:t>
            </w:r>
          </w:p>
        </w:tc>
        <w:tc>
          <w:tcPr>
            <w:tcW w:w="1587" w:type="dxa"/>
          </w:tcPr>
          <w:p>
            <w:pPr>
              <w:pStyle w:val="0"/>
              <w:jc w:val="center"/>
            </w:pPr>
            <w:r>
              <w:rPr>
                <w:sz w:val="24"/>
              </w:rPr>
              <w:t xml:space="preserve">17 353,1</w:t>
            </w:r>
          </w:p>
        </w:tc>
        <w:tc>
          <w:tcPr>
            <w:tcW w:w="850" w:type="dxa"/>
          </w:tcPr>
          <w:p>
            <w:pPr>
              <w:pStyle w:val="0"/>
              <w:jc w:val="center"/>
            </w:pPr>
            <w:r>
              <w:rPr>
                <w:sz w:val="24"/>
              </w:rPr>
              <w:t xml:space="preserve">Х</w:t>
            </w:r>
          </w:p>
        </w:tc>
      </w:tr>
      <w:tr>
        <w:tc>
          <w:tcPr>
            <w:tcW w:w="2721" w:type="dxa"/>
          </w:tcPr>
          <w:p>
            <w:pPr>
              <w:pStyle w:val="0"/>
            </w:pPr>
            <w:r>
              <w:rPr>
                <w:sz w:val="24"/>
              </w:rPr>
              <w:t xml:space="preserve">6.1. первичная медицинская помощь, в том числе доврачебная и врачебная </w:t>
            </w:r>
            <w:hyperlink w:tooltip="&lt;*******&gt; Указываются расходы консолидированного бюджета субъекта Российской Федерации на приобретение медицинского оборудования для медицинских организаций, работающих в системе ОМС, сверх ТПОМС." w:anchor="P10154" w:history="0">
              <w:r>
                <w:rPr>
                  <w:color w:val="0000ff"/>
                  <w:sz w:val="24"/>
                </w:rPr>
                <w:t xml:space="preserve">&lt;*******&gt;</w:t>
              </w:r>
            </w:hyperlink>
            <w:r>
              <w:rPr>
                <w:sz w:val="24"/>
              </w:rPr>
              <w:t xml:space="preserve">, всего (равно строке 53.1), в том числе:</w:t>
            </w:r>
          </w:p>
        </w:tc>
        <w:tc>
          <w:tcPr>
            <w:tcW w:w="1020" w:type="dxa"/>
          </w:tcPr>
          <w:p>
            <w:pPr>
              <w:pStyle w:val="0"/>
              <w:jc w:val="center"/>
            </w:pPr>
            <w:r>
              <w:rPr>
                <w:sz w:val="24"/>
              </w:rPr>
              <w:t xml:space="preserve">27.1</w:t>
            </w:r>
          </w:p>
        </w:tc>
        <w:tc>
          <w:tcPr>
            <w:tcW w:w="1984" w:type="dxa"/>
          </w:tcPr>
          <w:p>
            <w:pPr>
              <w:pStyle w:val="0"/>
            </w:pPr>
            <w:r>
              <w:rPr>
                <w:sz w:val="24"/>
              </w:rPr>
              <w:t xml:space="preserve">посещений</w:t>
            </w:r>
          </w:p>
        </w:tc>
        <w:tc>
          <w:tcPr>
            <w:tcW w:w="1703" w:type="dxa"/>
          </w:tcPr>
          <w:p>
            <w:pPr>
              <w:pStyle w:val="0"/>
              <w:jc w:val="center"/>
            </w:pPr>
            <w:r>
              <w:rPr>
                <w:sz w:val="24"/>
              </w:rPr>
              <w:t xml:space="preserve">0,022</w:t>
            </w:r>
          </w:p>
        </w:tc>
        <w:tc>
          <w:tcPr>
            <w:tcW w:w="1417" w:type="dxa"/>
          </w:tcPr>
          <w:p>
            <w:pPr>
              <w:pStyle w:val="0"/>
              <w:jc w:val="center"/>
            </w:pPr>
            <w:r>
              <w:rPr>
                <w:sz w:val="24"/>
              </w:rPr>
              <w:t xml:space="preserve">729,0</w:t>
            </w:r>
          </w:p>
        </w:tc>
        <w:tc>
          <w:tcPr>
            <w:tcW w:w="964" w:type="dxa"/>
          </w:tcPr>
          <w:p>
            <w:pPr>
              <w:pStyle w:val="0"/>
              <w:jc w:val="center"/>
            </w:pPr>
            <w:r>
              <w:rPr>
                <w:sz w:val="24"/>
              </w:rPr>
              <w:t xml:space="preserve">х</w:t>
            </w:r>
          </w:p>
        </w:tc>
        <w:tc>
          <w:tcPr>
            <w:tcW w:w="1134" w:type="dxa"/>
          </w:tcPr>
          <w:p>
            <w:pPr>
              <w:pStyle w:val="0"/>
              <w:jc w:val="center"/>
            </w:pPr>
            <w:r>
              <w:rPr>
                <w:sz w:val="24"/>
              </w:rPr>
              <w:t xml:space="preserve">15,9</w:t>
            </w:r>
          </w:p>
        </w:tc>
        <w:tc>
          <w:tcPr>
            <w:tcW w:w="1417" w:type="dxa"/>
          </w:tcPr>
          <w:p>
            <w:pPr>
              <w:pStyle w:val="0"/>
              <w:jc w:val="center"/>
            </w:pPr>
            <w:r>
              <w:rPr>
                <w:sz w:val="24"/>
              </w:rPr>
              <w:t xml:space="preserve">х</w:t>
            </w:r>
          </w:p>
        </w:tc>
        <w:tc>
          <w:tcPr>
            <w:tcW w:w="1587" w:type="dxa"/>
          </w:tcPr>
          <w:p>
            <w:pPr>
              <w:pStyle w:val="0"/>
              <w:jc w:val="center"/>
            </w:pPr>
            <w:r>
              <w:rPr>
                <w:sz w:val="24"/>
              </w:rPr>
              <w:t xml:space="preserve">17 353,1</w:t>
            </w:r>
          </w:p>
        </w:tc>
        <w:tc>
          <w:tcPr>
            <w:tcW w:w="850" w:type="dxa"/>
          </w:tcPr>
          <w:p>
            <w:pPr>
              <w:pStyle w:val="0"/>
              <w:jc w:val="center"/>
            </w:pPr>
            <w:r>
              <w:rPr>
                <w:sz w:val="24"/>
              </w:rPr>
              <w:t xml:space="preserve">Х</w:t>
            </w:r>
          </w:p>
        </w:tc>
      </w:tr>
      <w:tr>
        <w:tc>
          <w:tcPr>
            <w:tcW w:w="2721" w:type="dxa"/>
          </w:tcPr>
          <w:p>
            <w:pPr>
              <w:pStyle w:val="0"/>
            </w:pPr>
            <w:r>
              <w:rPr>
                <w:sz w:val="24"/>
              </w:rPr>
              <w:t xml:space="preserve">6.1.1. посещение по паллиативной медицинской помощи без учета посещений на дому патронажными бригадами (равно строке 53.1.1)</w:t>
            </w:r>
          </w:p>
        </w:tc>
        <w:tc>
          <w:tcPr>
            <w:tcW w:w="1020" w:type="dxa"/>
          </w:tcPr>
          <w:p>
            <w:pPr>
              <w:pStyle w:val="0"/>
              <w:jc w:val="center"/>
            </w:pPr>
            <w:r>
              <w:rPr>
                <w:sz w:val="24"/>
              </w:rPr>
              <w:t xml:space="preserve">27.1.1</w:t>
            </w:r>
          </w:p>
        </w:tc>
        <w:tc>
          <w:tcPr>
            <w:tcW w:w="1984" w:type="dxa"/>
          </w:tcPr>
          <w:p>
            <w:pPr>
              <w:pStyle w:val="0"/>
            </w:pPr>
            <w:r>
              <w:rPr>
                <w:sz w:val="24"/>
              </w:rPr>
              <w:t xml:space="preserve">посещений</w:t>
            </w:r>
          </w:p>
        </w:tc>
        <w:tc>
          <w:tcPr>
            <w:tcW w:w="1703" w:type="dxa"/>
          </w:tcPr>
          <w:p>
            <w:pPr>
              <w:pStyle w:val="0"/>
              <w:jc w:val="center"/>
            </w:pPr>
            <w:r>
              <w:rPr>
                <w:sz w:val="24"/>
              </w:rPr>
              <w:t xml:space="preserve">0,022</w:t>
            </w:r>
          </w:p>
        </w:tc>
        <w:tc>
          <w:tcPr>
            <w:tcW w:w="1417" w:type="dxa"/>
          </w:tcPr>
          <w:p>
            <w:pPr>
              <w:pStyle w:val="0"/>
              <w:jc w:val="center"/>
            </w:pPr>
            <w:r>
              <w:rPr>
                <w:sz w:val="24"/>
              </w:rPr>
              <w:t xml:space="preserve">729,0</w:t>
            </w:r>
          </w:p>
        </w:tc>
        <w:tc>
          <w:tcPr>
            <w:tcW w:w="964" w:type="dxa"/>
          </w:tcPr>
          <w:p>
            <w:pPr>
              <w:pStyle w:val="0"/>
              <w:jc w:val="center"/>
            </w:pPr>
            <w:r>
              <w:rPr>
                <w:sz w:val="24"/>
              </w:rPr>
              <w:t xml:space="preserve">х</w:t>
            </w:r>
          </w:p>
        </w:tc>
        <w:tc>
          <w:tcPr>
            <w:tcW w:w="1134" w:type="dxa"/>
          </w:tcPr>
          <w:p>
            <w:pPr>
              <w:pStyle w:val="0"/>
              <w:jc w:val="center"/>
            </w:pPr>
            <w:r>
              <w:rPr>
                <w:sz w:val="24"/>
              </w:rPr>
              <w:t xml:space="preserve">15,9</w:t>
            </w:r>
          </w:p>
        </w:tc>
        <w:tc>
          <w:tcPr>
            <w:tcW w:w="1417" w:type="dxa"/>
          </w:tcPr>
          <w:p>
            <w:pPr>
              <w:pStyle w:val="0"/>
              <w:jc w:val="center"/>
            </w:pPr>
            <w:r>
              <w:rPr>
                <w:sz w:val="24"/>
              </w:rPr>
              <w:t xml:space="preserve">х</w:t>
            </w:r>
          </w:p>
        </w:tc>
        <w:tc>
          <w:tcPr>
            <w:tcW w:w="1587" w:type="dxa"/>
          </w:tcPr>
          <w:p>
            <w:pPr>
              <w:pStyle w:val="0"/>
              <w:jc w:val="center"/>
            </w:pPr>
            <w:r>
              <w:rPr>
                <w:sz w:val="24"/>
              </w:rPr>
              <w:t xml:space="preserve">17 353,1</w:t>
            </w:r>
          </w:p>
        </w:tc>
        <w:tc>
          <w:tcPr>
            <w:tcW w:w="850" w:type="dxa"/>
          </w:tcPr>
          <w:p>
            <w:pPr>
              <w:pStyle w:val="0"/>
              <w:jc w:val="center"/>
            </w:pPr>
            <w:r>
              <w:rPr>
                <w:sz w:val="24"/>
              </w:rPr>
              <w:t xml:space="preserve">Х</w:t>
            </w:r>
          </w:p>
        </w:tc>
      </w:tr>
      <w:tr>
        <w:tc>
          <w:tcPr>
            <w:tcW w:w="2721" w:type="dxa"/>
          </w:tcPr>
          <w:p>
            <w:pPr>
              <w:pStyle w:val="0"/>
            </w:pPr>
            <w:r>
              <w:rPr>
                <w:sz w:val="24"/>
              </w:rPr>
              <w:t xml:space="preserve">6.1.2. посещения на дому выездными патронажными бригадами (равно строке 53.1.2)</w:t>
            </w:r>
          </w:p>
        </w:tc>
        <w:tc>
          <w:tcPr>
            <w:tcW w:w="1020" w:type="dxa"/>
          </w:tcPr>
          <w:p>
            <w:pPr>
              <w:pStyle w:val="0"/>
              <w:jc w:val="center"/>
            </w:pPr>
            <w:r>
              <w:rPr>
                <w:sz w:val="24"/>
              </w:rPr>
              <w:t xml:space="preserve">27.1.2</w:t>
            </w:r>
          </w:p>
        </w:tc>
        <w:tc>
          <w:tcPr>
            <w:tcW w:w="1984" w:type="dxa"/>
          </w:tcPr>
          <w:p>
            <w:pPr>
              <w:pStyle w:val="0"/>
            </w:pPr>
            <w:r>
              <w:rPr>
                <w:sz w:val="24"/>
              </w:rPr>
              <w:t xml:space="preserve">посещений</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6.2. оказываемая в стационарных условиях (включая койки паллиативной медицинской помощи и койки сестринского ухода) (равно строке 53.2)</w:t>
            </w:r>
          </w:p>
        </w:tc>
        <w:tc>
          <w:tcPr>
            <w:tcW w:w="1020" w:type="dxa"/>
          </w:tcPr>
          <w:p>
            <w:pPr>
              <w:pStyle w:val="0"/>
              <w:jc w:val="center"/>
            </w:pPr>
            <w:r>
              <w:rPr>
                <w:sz w:val="24"/>
              </w:rPr>
              <w:t xml:space="preserve">27.2</w:t>
            </w:r>
          </w:p>
        </w:tc>
        <w:tc>
          <w:tcPr>
            <w:tcW w:w="1984" w:type="dxa"/>
          </w:tcPr>
          <w:p>
            <w:pPr>
              <w:pStyle w:val="0"/>
            </w:pPr>
            <w:r>
              <w:rPr>
                <w:sz w:val="24"/>
              </w:rPr>
              <w:t xml:space="preserve">койко-день</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6.3. оказываемая в условиях дневного стационара (равно строке 53.3)</w:t>
            </w:r>
          </w:p>
        </w:tc>
        <w:tc>
          <w:tcPr>
            <w:tcW w:w="1020" w:type="dxa"/>
          </w:tcPr>
          <w:p>
            <w:pPr>
              <w:pStyle w:val="0"/>
              <w:jc w:val="center"/>
            </w:pPr>
            <w:r>
              <w:rPr>
                <w:sz w:val="24"/>
              </w:rPr>
              <w:t xml:space="preserve">27.3</w:t>
            </w:r>
          </w:p>
        </w:tc>
        <w:tc>
          <w:tcPr>
            <w:tcW w:w="1984" w:type="dxa"/>
          </w:tcPr>
          <w:p>
            <w:pPr>
              <w:pStyle w:val="0"/>
            </w:pPr>
            <w:r>
              <w:rPr>
                <w:sz w:val="24"/>
              </w:rPr>
              <w:t xml:space="preserve">случай лечения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7. Расходы на ведение дела СМО (сумма строк 37 + 45 + 54)</w:t>
            </w:r>
          </w:p>
        </w:tc>
        <w:tc>
          <w:tcPr>
            <w:tcW w:w="1020" w:type="dxa"/>
          </w:tcPr>
          <w:p>
            <w:pPr>
              <w:pStyle w:val="0"/>
              <w:jc w:val="center"/>
            </w:pPr>
            <w:r>
              <w:rPr>
                <w:sz w:val="24"/>
              </w:rPr>
              <w:t xml:space="preserve">28</w:t>
            </w:r>
          </w:p>
        </w:tc>
        <w:tc>
          <w:tcPr>
            <w:tcW w:w="1984" w:type="dxa"/>
          </w:tcPr>
          <w:p>
            <w:pPr>
              <w:pStyle w:val="0"/>
            </w:pPr>
            <w:r>
              <w:rPr>
                <w:sz w:val="24"/>
              </w:rPr>
              <w:t xml:space="preserve">-</w:t>
            </w:r>
          </w:p>
        </w:tc>
        <w:tc>
          <w:tcPr>
            <w:tcW w:w="1703" w:type="dxa"/>
          </w:tcPr>
          <w:p>
            <w:pPr>
              <w:pStyle w:val="0"/>
              <w:jc w:val="center"/>
            </w:pPr>
            <w:r>
              <w:rPr>
                <w:sz w:val="24"/>
              </w:rPr>
              <w:t xml:space="preserve">Х</w:t>
            </w:r>
          </w:p>
        </w:tc>
        <w:tc>
          <w:tcPr>
            <w:tcW w:w="1417" w:type="dxa"/>
          </w:tcPr>
          <w:p>
            <w:pPr>
              <w:pStyle w:val="0"/>
              <w:jc w:val="center"/>
            </w:pPr>
            <w:r>
              <w:rPr>
                <w:sz w:val="24"/>
              </w:rPr>
              <w:t xml:space="preserve">Х</w:t>
            </w:r>
          </w:p>
        </w:tc>
        <w:tc>
          <w:tcPr>
            <w:tcW w:w="964" w:type="dxa"/>
          </w:tcPr>
          <w:p>
            <w:pPr>
              <w:pStyle w:val="0"/>
              <w:jc w:val="center"/>
            </w:pPr>
            <w:r>
              <w:rPr>
                <w:sz w:val="24"/>
              </w:rPr>
              <w:t xml:space="preserve">Х</w:t>
            </w:r>
          </w:p>
        </w:tc>
        <w:tc>
          <w:tcPr>
            <w:tcW w:w="1134" w:type="dxa"/>
          </w:tcPr>
          <w:p>
            <w:pPr>
              <w:pStyle w:val="0"/>
              <w:jc w:val="center"/>
            </w:pPr>
            <w:r>
              <w:rPr>
                <w:sz w:val="24"/>
              </w:rPr>
              <w:t xml:space="preserve">234,4</w:t>
            </w:r>
          </w:p>
        </w:tc>
        <w:tc>
          <w:tcPr>
            <w:tcW w:w="1417" w:type="dxa"/>
          </w:tcPr>
          <w:p>
            <w:pPr>
              <w:pStyle w:val="0"/>
              <w:jc w:val="center"/>
            </w:pPr>
            <w:r>
              <w:rPr>
                <w:sz w:val="24"/>
              </w:rPr>
              <w:t xml:space="preserve">Х</w:t>
            </w:r>
          </w:p>
        </w:tc>
        <w:tc>
          <w:tcPr>
            <w:tcW w:w="1587" w:type="dxa"/>
          </w:tcPr>
          <w:p>
            <w:pPr>
              <w:pStyle w:val="0"/>
              <w:jc w:val="center"/>
            </w:pPr>
            <w:r>
              <w:rPr>
                <w:sz w:val="24"/>
              </w:rPr>
              <w:t xml:space="preserve">256 273,0</w:t>
            </w:r>
          </w:p>
        </w:tc>
        <w:tc>
          <w:tcPr>
            <w:tcW w:w="850" w:type="dxa"/>
          </w:tcPr>
          <w:p>
            <w:pPr>
              <w:pStyle w:val="0"/>
              <w:jc w:val="center"/>
            </w:pPr>
            <w:r>
              <w:rPr>
                <w:sz w:val="24"/>
              </w:rPr>
              <w:t xml:space="preserve">Х</w:t>
            </w:r>
          </w:p>
        </w:tc>
      </w:tr>
      <w:tr>
        <w:tc>
          <w:tcPr>
            <w:tcW w:w="2721" w:type="dxa"/>
          </w:tcPr>
          <w:p>
            <w:pPr>
              <w:pStyle w:val="0"/>
            </w:pPr>
            <w:r>
              <w:rPr>
                <w:sz w:val="24"/>
              </w:rPr>
              <w:t xml:space="preserve">8. Иные расходы (равно строке 55)</w:t>
            </w:r>
          </w:p>
        </w:tc>
        <w:tc>
          <w:tcPr>
            <w:tcW w:w="1020" w:type="dxa"/>
          </w:tcPr>
          <w:p>
            <w:pPr>
              <w:pStyle w:val="0"/>
              <w:jc w:val="center"/>
            </w:pPr>
            <w:r>
              <w:rPr>
                <w:sz w:val="24"/>
              </w:rPr>
              <w:t xml:space="preserve">29</w:t>
            </w:r>
          </w:p>
        </w:tc>
        <w:tc>
          <w:tcPr>
            <w:tcW w:w="1984" w:type="dxa"/>
          </w:tcPr>
          <w:p>
            <w:pPr>
              <w:pStyle w:val="0"/>
            </w:pPr>
            <w:r>
              <w:rPr>
                <w:sz w:val="24"/>
              </w:rPr>
              <w:t xml:space="preserve">-</w:t>
            </w:r>
          </w:p>
        </w:tc>
        <w:tc>
          <w:tcPr>
            <w:tcW w:w="1703" w:type="dxa"/>
          </w:tcPr>
          <w:p>
            <w:pPr>
              <w:pStyle w:val="0"/>
              <w:jc w:val="center"/>
            </w:pPr>
            <w:r>
              <w:rPr>
                <w:sz w:val="24"/>
              </w:rPr>
              <w:t xml:space="preserve">Х</w:t>
            </w:r>
          </w:p>
        </w:tc>
        <w:tc>
          <w:tcPr>
            <w:tcW w:w="1417" w:type="dxa"/>
          </w:tcPr>
          <w:p>
            <w:pPr>
              <w:pStyle w:val="0"/>
              <w:jc w:val="center"/>
            </w:pPr>
            <w:r>
              <w:rPr>
                <w:sz w:val="24"/>
              </w:rPr>
              <w:t xml:space="preserve">Х</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из строки 20:</w:t>
            </w:r>
          </w:p>
        </w:tc>
        <w:tc>
          <w:tcPr>
            <w:tcW w:w="1020" w:type="dxa"/>
            <w:vMerge w:val="restart"/>
          </w:tcPr>
          <w:p>
            <w:pPr>
              <w:pStyle w:val="0"/>
              <w:jc w:val="center"/>
            </w:pPr>
            <w:r>
              <w:rPr>
                <w:sz w:val="24"/>
              </w:rPr>
              <w:t xml:space="preserve">30</w:t>
            </w:r>
          </w:p>
        </w:tc>
        <w:tc>
          <w:tcPr>
            <w:tcW w:w="1984" w:type="dxa"/>
            <w:vMerge w:val="restart"/>
          </w:tcPr>
          <w:p>
            <w:pPr>
              <w:pStyle w:val="0"/>
            </w:pPr>
            <w:r>
              <w:rPr>
                <w:sz w:val="24"/>
              </w:rPr>
            </w:r>
          </w:p>
        </w:tc>
        <w:tc>
          <w:tcPr>
            <w:tcW w:w="1703" w:type="dxa"/>
            <w:vMerge w:val="restart"/>
          </w:tcPr>
          <w:p>
            <w:pPr>
              <w:pStyle w:val="0"/>
              <w:jc w:val="center"/>
            </w:pPr>
            <w:r>
              <w:rPr>
                <w:sz w:val="24"/>
              </w:rPr>
              <w:t xml:space="preserve">Х</w:t>
            </w:r>
          </w:p>
        </w:tc>
        <w:tc>
          <w:tcPr>
            <w:tcW w:w="1417" w:type="dxa"/>
            <w:vMerge w:val="restart"/>
          </w:tcPr>
          <w:p>
            <w:pPr>
              <w:pStyle w:val="0"/>
              <w:jc w:val="center"/>
            </w:pPr>
            <w:r>
              <w:rPr>
                <w:sz w:val="24"/>
              </w:rPr>
              <w:t xml:space="preserve">Х</w:t>
            </w:r>
          </w:p>
        </w:tc>
        <w:tc>
          <w:tcPr>
            <w:tcW w:w="964" w:type="dxa"/>
            <w:vMerge w:val="restart"/>
          </w:tcPr>
          <w:p>
            <w:pPr>
              <w:pStyle w:val="0"/>
              <w:jc w:val="center"/>
            </w:pPr>
            <w:r>
              <w:rPr>
                <w:sz w:val="24"/>
              </w:rPr>
              <w:t xml:space="preserve">Х</w:t>
            </w:r>
          </w:p>
        </w:tc>
        <w:tc>
          <w:tcPr>
            <w:tcW w:w="1134" w:type="dxa"/>
            <w:vMerge w:val="restart"/>
          </w:tcPr>
          <w:p>
            <w:pPr>
              <w:pStyle w:val="0"/>
              <w:jc w:val="center"/>
            </w:pPr>
            <w:r>
              <w:rPr>
                <w:sz w:val="24"/>
              </w:rPr>
              <w:t xml:space="preserve">26 412,0</w:t>
            </w:r>
          </w:p>
        </w:tc>
        <w:tc>
          <w:tcPr>
            <w:tcW w:w="1417" w:type="dxa"/>
            <w:vMerge w:val="restart"/>
          </w:tcPr>
          <w:p>
            <w:pPr>
              <w:pStyle w:val="0"/>
              <w:jc w:val="center"/>
            </w:pPr>
            <w:r>
              <w:rPr>
                <w:sz w:val="24"/>
              </w:rPr>
              <w:t xml:space="preserve">Х</w:t>
            </w:r>
          </w:p>
        </w:tc>
        <w:tc>
          <w:tcPr>
            <w:tcW w:w="1587" w:type="dxa"/>
            <w:vMerge w:val="restart"/>
          </w:tcPr>
          <w:p>
            <w:pPr>
              <w:pStyle w:val="0"/>
              <w:jc w:val="center"/>
            </w:pPr>
            <w:r>
              <w:rPr>
                <w:sz w:val="24"/>
              </w:rPr>
              <w:t xml:space="preserve">28 869 681,2</w:t>
            </w:r>
          </w:p>
        </w:tc>
        <w:tc>
          <w:tcPr>
            <w:tcW w:w="850" w:type="dxa"/>
            <w:vMerge w:val="restart"/>
          </w:tcPr>
          <w:p>
            <w:pPr>
              <w:pStyle w:val="0"/>
              <w:jc w:val="center"/>
            </w:pPr>
            <w:r>
              <w:rPr>
                <w:sz w:val="24"/>
              </w:rPr>
              <w:t xml:space="preserve">77,2</w:t>
            </w:r>
          </w:p>
        </w:tc>
      </w:tr>
      <w:tr>
        <w:tc>
          <w:tcPr>
            <w:tcW w:w="2721" w:type="dxa"/>
          </w:tcPr>
          <w:p>
            <w:pPr>
              <w:pStyle w:val="0"/>
            </w:pPr>
            <w:r>
              <w:rPr>
                <w:sz w:val="24"/>
              </w:rPr>
              <w:t xml:space="preserve">IV. Медицинская помощь, предоставляемая в рамках базовой программы ОМС застрахованным лицам (за счет субвенции ФОМС)</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2721" w:type="dxa"/>
          </w:tcPr>
          <w:p>
            <w:pPr>
              <w:pStyle w:val="0"/>
            </w:pPr>
            <w:r>
              <w:rPr>
                <w:sz w:val="24"/>
              </w:rPr>
              <w:t xml:space="preserve">1. Скорая, в том числе скорая специализированная, медицинская помощь</w:t>
            </w:r>
          </w:p>
        </w:tc>
        <w:tc>
          <w:tcPr>
            <w:tcW w:w="1020" w:type="dxa"/>
          </w:tcPr>
          <w:p>
            <w:pPr>
              <w:pStyle w:val="0"/>
              <w:jc w:val="center"/>
            </w:pPr>
            <w:r>
              <w:rPr>
                <w:sz w:val="24"/>
              </w:rPr>
              <w:t xml:space="preserve">31</w:t>
            </w:r>
          </w:p>
        </w:tc>
        <w:tc>
          <w:tcPr>
            <w:tcW w:w="1984" w:type="dxa"/>
          </w:tcPr>
          <w:p>
            <w:pPr>
              <w:pStyle w:val="0"/>
            </w:pPr>
            <w:r>
              <w:rPr>
                <w:sz w:val="24"/>
              </w:rPr>
              <w:t xml:space="preserve">вызов</w:t>
            </w:r>
          </w:p>
        </w:tc>
        <w:tc>
          <w:tcPr>
            <w:tcW w:w="1703" w:type="dxa"/>
          </w:tcPr>
          <w:p>
            <w:pPr>
              <w:pStyle w:val="0"/>
              <w:jc w:val="center"/>
            </w:pPr>
            <w:r>
              <w:rPr>
                <w:sz w:val="24"/>
              </w:rPr>
              <w:t xml:space="preserve">0,261</w:t>
            </w:r>
          </w:p>
        </w:tc>
        <w:tc>
          <w:tcPr>
            <w:tcW w:w="1417" w:type="dxa"/>
          </w:tcPr>
          <w:p>
            <w:pPr>
              <w:pStyle w:val="0"/>
              <w:jc w:val="center"/>
            </w:pPr>
            <w:r>
              <w:rPr>
                <w:sz w:val="24"/>
              </w:rPr>
              <w:t xml:space="preserve">5 839,0</w:t>
            </w:r>
          </w:p>
        </w:tc>
        <w:tc>
          <w:tcPr>
            <w:tcW w:w="964" w:type="dxa"/>
          </w:tcPr>
          <w:p>
            <w:pPr>
              <w:pStyle w:val="0"/>
              <w:jc w:val="center"/>
            </w:pPr>
            <w:r>
              <w:rPr>
                <w:sz w:val="24"/>
              </w:rPr>
              <w:t xml:space="preserve">Х</w:t>
            </w:r>
          </w:p>
        </w:tc>
        <w:tc>
          <w:tcPr>
            <w:tcW w:w="1134" w:type="dxa"/>
          </w:tcPr>
          <w:p>
            <w:pPr>
              <w:pStyle w:val="0"/>
              <w:jc w:val="center"/>
            </w:pPr>
            <w:r>
              <w:rPr>
                <w:sz w:val="24"/>
              </w:rPr>
              <w:t xml:space="preserve">1 524,0</w:t>
            </w:r>
          </w:p>
        </w:tc>
        <w:tc>
          <w:tcPr>
            <w:tcW w:w="1417" w:type="dxa"/>
          </w:tcPr>
          <w:p>
            <w:pPr>
              <w:pStyle w:val="0"/>
              <w:jc w:val="center"/>
            </w:pPr>
            <w:r>
              <w:rPr>
                <w:sz w:val="24"/>
              </w:rPr>
              <w:t xml:space="preserve">Х</w:t>
            </w:r>
          </w:p>
        </w:tc>
        <w:tc>
          <w:tcPr>
            <w:tcW w:w="1587" w:type="dxa"/>
          </w:tcPr>
          <w:p>
            <w:pPr>
              <w:pStyle w:val="0"/>
              <w:jc w:val="center"/>
            </w:pPr>
            <w:r>
              <w:rPr>
                <w:sz w:val="24"/>
              </w:rPr>
              <w:t xml:space="preserve">1 665 808,2</w:t>
            </w:r>
          </w:p>
        </w:tc>
        <w:tc>
          <w:tcPr>
            <w:tcW w:w="850" w:type="dxa"/>
          </w:tcPr>
          <w:p>
            <w:pPr>
              <w:pStyle w:val="0"/>
              <w:jc w:val="center"/>
            </w:pPr>
            <w:r>
              <w:rPr>
                <w:sz w:val="24"/>
              </w:rPr>
              <w:t xml:space="preserve">Х</w:t>
            </w:r>
          </w:p>
        </w:tc>
      </w:tr>
      <w:tr>
        <w:tc>
          <w:tcPr>
            <w:tcW w:w="2721" w:type="dxa"/>
          </w:tcPr>
          <w:p>
            <w:pPr>
              <w:pStyle w:val="0"/>
            </w:pPr>
            <w:r>
              <w:rPr>
                <w:sz w:val="24"/>
              </w:rPr>
              <w:t xml:space="preserve">2. Первичная медико-санитарная помощь, за исключением медицинской реабилитации</w:t>
            </w:r>
          </w:p>
        </w:tc>
        <w:tc>
          <w:tcPr>
            <w:tcW w:w="1020" w:type="dxa"/>
          </w:tcPr>
          <w:p>
            <w:pPr>
              <w:pStyle w:val="0"/>
              <w:jc w:val="center"/>
            </w:pPr>
            <w:r>
              <w:rPr>
                <w:sz w:val="24"/>
              </w:rPr>
              <w:t xml:space="preserve">32</w:t>
            </w:r>
          </w:p>
        </w:tc>
        <w:tc>
          <w:tcPr>
            <w:tcW w:w="1984" w:type="dxa"/>
          </w:tcPr>
          <w:p>
            <w:pPr>
              <w:pStyle w:val="0"/>
            </w:pPr>
            <w:r>
              <w:rPr>
                <w:sz w:val="24"/>
              </w:rPr>
              <w:t xml:space="preserve">Х</w:t>
            </w:r>
          </w:p>
        </w:tc>
        <w:tc>
          <w:tcPr>
            <w:tcW w:w="1703" w:type="dxa"/>
          </w:tcPr>
          <w:p>
            <w:pPr>
              <w:pStyle w:val="0"/>
              <w:jc w:val="center"/>
            </w:pPr>
            <w:r>
              <w:rPr>
                <w:sz w:val="24"/>
              </w:rPr>
              <w:t xml:space="preserve">Х</w:t>
            </w:r>
          </w:p>
        </w:tc>
        <w:tc>
          <w:tcPr>
            <w:tcW w:w="1417" w:type="dxa"/>
          </w:tcPr>
          <w:p>
            <w:pPr>
              <w:pStyle w:val="0"/>
              <w:jc w:val="center"/>
            </w:pPr>
            <w:r>
              <w:rPr>
                <w:sz w:val="24"/>
              </w:rPr>
              <w:t xml:space="preserve">Х</w:t>
            </w:r>
          </w:p>
        </w:tc>
        <w:tc>
          <w:tcPr>
            <w:tcW w:w="964"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850" w:type="dxa"/>
          </w:tcPr>
          <w:p>
            <w:pPr>
              <w:pStyle w:val="0"/>
              <w:jc w:val="center"/>
            </w:pPr>
            <w:r>
              <w:rPr>
                <w:sz w:val="24"/>
              </w:rPr>
              <w:t xml:space="preserve">Х</w:t>
            </w:r>
          </w:p>
        </w:tc>
      </w:tr>
      <w:tr>
        <w:tc>
          <w:tcPr>
            <w:tcW w:w="2721" w:type="dxa"/>
          </w:tcPr>
          <w:p>
            <w:pPr>
              <w:pStyle w:val="0"/>
            </w:pPr>
            <w:r>
              <w:rPr>
                <w:sz w:val="24"/>
              </w:rPr>
              <w:t xml:space="preserve">2.1. В амбулаторных условиях:</w:t>
            </w:r>
          </w:p>
        </w:tc>
        <w:tc>
          <w:tcPr>
            <w:tcW w:w="1020" w:type="dxa"/>
          </w:tcPr>
          <w:p>
            <w:pPr>
              <w:pStyle w:val="0"/>
              <w:jc w:val="center"/>
            </w:pPr>
            <w:r>
              <w:rPr>
                <w:sz w:val="24"/>
              </w:rPr>
              <w:t xml:space="preserve">33</w:t>
            </w:r>
          </w:p>
        </w:tc>
        <w:tc>
          <w:tcPr>
            <w:tcW w:w="1984" w:type="dxa"/>
          </w:tcPr>
          <w:p>
            <w:pPr>
              <w:pStyle w:val="0"/>
            </w:pPr>
            <w:r>
              <w:rPr>
                <w:sz w:val="24"/>
              </w:rPr>
              <w:t xml:space="preserve">Х</w:t>
            </w:r>
          </w:p>
        </w:tc>
        <w:tc>
          <w:tcPr>
            <w:tcW w:w="1703" w:type="dxa"/>
          </w:tcPr>
          <w:p>
            <w:pPr>
              <w:pStyle w:val="0"/>
              <w:jc w:val="center"/>
            </w:pPr>
            <w:r>
              <w:rPr>
                <w:sz w:val="24"/>
              </w:rPr>
              <w:t xml:space="preserve">Х</w:t>
            </w:r>
          </w:p>
        </w:tc>
        <w:tc>
          <w:tcPr>
            <w:tcW w:w="1417" w:type="dxa"/>
          </w:tcPr>
          <w:p>
            <w:pPr>
              <w:pStyle w:val="0"/>
              <w:jc w:val="center"/>
            </w:pPr>
            <w:r>
              <w:rPr>
                <w:sz w:val="24"/>
              </w:rPr>
              <w:t xml:space="preserve">Х</w:t>
            </w:r>
          </w:p>
        </w:tc>
        <w:tc>
          <w:tcPr>
            <w:tcW w:w="964"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850" w:type="dxa"/>
          </w:tcPr>
          <w:p>
            <w:pPr>
              <w:pStyle w:val="0"/>
              <w:jc w:val="center"/>
            </w:pPr>
            <w:r>
              <w:rPr>
                <w:sz w:val="24"/>
              </w:rPr>
              <w:t xml:space="preserve">Х</w:t>
            </w:r>
          </w:p>
        </w:tc>
      </w:tr>
      <w:tr>
        <w:tc>
          <w:tcPr>
            <w:tcW w:w="2721" w:type="dxa"/>
          </w:tcPr>
          <w:p>
            <w:pPr>
              <w:pStyle w:val="0"/>
            </w:pPr>
            <w:r>
              <w:rPr>
                <w:sz w:val="24"/>
              </w:rPr>
              <w:t xml:space="preserve">2.1.1. для проведения профилактических медицинских осмотров</w:t>
            </w:r>
          </w:p>
        </w:tc>
        <w:tc>
          <w:tcPr>
            <w:tcW w:w="1020" w:type="dxa"/>
          </w:tcPr>
          <w:p>
            <w:pPr>
              <w:pStyle w:val="0"/>
              <w:jc w:val="center"/>
            </w:pPr>
            <w:r>
              <w:rPr>
                <w:sz w:val="24"/>
              </w:rPr>
              <w:t xml:space="preserve">33.1</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0,260168</w:t>
            </w:r>
          </w:p>
        </w:tc>
        <w:tc>
          <w:tcPr>
            <w:tcW w:w="1417" w:type="dxa"/>
          </w:tcPr>
          <w:p>
            <w:pPr>
              <w:pStyle w:val="0"/>
              <w:jc w:val="center"/>
            </w:pPr>
            <w:r>
              <w:rPr>
                <w:sz w:val="24"/>
              </w:rPr>
              <w:t xml:space="preserve">2 983,1</w:t>
            </w:r>
          </w:p>
        </w:tc>
        <w:tc>
          <w:tcPr>
            <w:tcW w:w="964" w:type="dxa"/>
          </w:tcPr>
          <w:p>
            <w:pPr>
              <w:pStyle w:val="0"/>
              <w:jc w:val="center"/>
            </w:pPr>
            <w:r>
              <w:rPr>
                <w:sz w:val="24"/>
              </w:rPr>
              <w:t xml:space="preserve">Х</w:t>
            </w:r>
          </w:p>
        </w:tc>
        <w:tc>
          <w:tcPr>
            <w:tcW w:w="1134" w:type="dxa"/>
          </w:tcPr>
          <w:p>
            <w:pPr>
              <w:pStyle w:val="0"/>
              <w:jc w:val="center"/>
            </w:pPr>
            <w:r>
              <w:rPr>
                <w:sz w:val="24"/>
              </w:rPr>
              <w:t xml:space="preserve">776,1</w:t>
            </w:r>
          </w:p>
        </w:tc>
        <w:tc>
          <w:tcPr>
            <w:tcW w:w="1417" w:type="dxa"/>
          </w:tcPr>
          <w:p>
            <w:pPr>
              <w:pStyle w:val="0"/>
              <w:jc w:val="center"/>
            </w:pPr>
            <w:r>
              <w:rPr>
                <w:sz w:val="24"/>
              </w:rPr>
              <w:t xml:space="preserve">Х</w:t>
            </w:r>
          </w:p>
        </w:tc>
        <w:tc>
          <w:tcPr>
            <w:tcW w:w="1587" w:type="dxa"/>
          </w:tcPr>
          <w:p>
            <w:pPr>
              <w:pStyle w:val="0"/>
              <w:jc w:val="center"/>
            </w:pPr>
            <w:r>
              <w:rPr>
                <w:sz w:val="24"/>
              </w:rPr>
              <w:t xml:space="preserve">848 316,1</w:t>
            </w:r>
          </w:p>
        </w:tc>
        <w:tc>
          <w:tcPr>
            <w:tcW w:w="850" w:type="dxa"/>
          </w:tcPr>
          <w:p>
            <w:pPr>
              <w:pStyle w:val="0"/>
              <w:jc w:val="center"/>
            </w:pPr>
            <w:r>
              <w:rPr>
                <w:sz w:val="24"/>
              </w:rPr>
              <w:t xml:space="preserve">Х</w:t>
            </w:r>
          </w:p>
        </w:tc>
      </w:tr>
      <w:tr>
        <w:tc>
          <w:tcPr>
            <w:tcW w:w="2721" w:type="dxa"/>
          </w:tcPr>
          <w:p>
            <w:pPr>
              <w:pStyle w:val="0"/>
            </w:pPr>
            <w:r>
              <w:rPr>
                <w:sz w:val="24"/>
              </w:rPr>
              <w:t xml:space="preserve">2.1.2. для проведения диспансеризации, всего, в том числе:</w:t>
            </w:r>
          </w:p>
        </w:tc>
        <w:tc>
          <w:tcPr>
            <w:tcW w:w="1020" w:type="dxa"/>
          </w:tcPr>
          <w:p>
            <w:pPr>
              <w:pStyle w:val="0"/>
              <w:jc w:val="center"/>
            </w:pPr>
            <w:r>
              <w:rPr>
                <w:sz w:val="24"/>
              </w:rPr>
              <w:t xml:space="preserve">33.2</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0,439948</w:t>
            </w:r>
          </w:p>
        </w:tc>
        <w:tc>
          <w:tcPr>
            <w:tcW w:w="1417" w:type="dxa"/>
          </w:tcPr>
          <w:p>
            <w:pPr>
              <w:pStyle w:val="0"/>
              <w:jc w:val="center"/>
            </w:pPr>
            <w:r>
              <w:rPr>
                <w:sz w:val="24"/>
              </w:rPr>
              <w:t xml:space="preserve">3 568,1</w:t>
            </w:r>
          </w:p>
        </w:tc>
        <w:tc>
          <w:tcPr>
            <w:tcW w:w="964" w:type="dxa"/>
          </w:tcPr>
          <w:p>
            <w:pPr>
              <w:pStyle w:val="0"/>
              <w:jc w:val="center"/>
            </w:pPr>
            <w:r>
              <w:rPr>
                <w:sz w:val="24"/>
              </w:rPr>
              <w:t xml:space="preserve">Х</w:t>
            </w:r>
          </w:p>
        </w:tc>
        <w:tc>
          <w:tcPr>
            <w:tcW w:w="1134" w:type="dxa"/>
          </w:tcPr>
          <w:p>
            <w:pPr>
              <w:pStyle w:val="0"/>
              <w:jc w:val="center"/>
            </w:pPr>
            <w:r>
              <w:rPr>
                <w:sz w:val="24"/>
              </w:rPr>
              <w:t xml:space="preserve">1 569,8</w:t>
            </w:r>
          </w:p>
        </w:tc>
        <w:tc>
          <w:tcPr>
            <w:tcW w:w="1417" w:type="dxa"/>
          </w:tcPr>
          <w:p>
            <w:pPr>
              <w:pStyle w:val="0"/>
              <w:jc w:val="center"/>
            </w:pPr>
            <w:r>
              <w:rPr>
                <w:sz w:val="24"/>
              </w:rPr>
              <w:t xml:space="preserve">Х</w:t>
            </w:r>
          </w:p>
        </w:tc>
        <w:tc>
          <w:tcPr>
            <w:tcW w:w="1587" w:type="dxa"/>
          </w:tcPr>
          <w:p>
            <w:pPr>
              <w:pStyle w:val="0"/>
              <w:jc w:val="center"/>
            </w:pPr>
            <w:r>
              <w:rPr>
                <w:sz w:val="24"/>
              </w:rPr>
              <w:t xml:space="preserve">1 715 869,9</w:t>
            </w:r>
          </w:p>
        </w:tc>
        <w:tc>
          <w:tcPr>
            <w:tcW w:w="850" w:type="dxa"/>
          </w:tcPr>
          <w:p>
            <w:pPr>
              <w:pStyle w:val="0"/>
              <w:jc w:val="center"/>
            </w:pPr>
            <w:r>
              <w:rPr>
                <w:sz w:val="24"/>
              </w:rPr>
              <w:t xml:space="preserve">Х</w:t>
            </w:r>
          </w:p>
        </w:tc>
      </w:tr>
      <w:tr>
        <w:tc>
          <w:tcPr>
            <w:tcW w:w="2721" w:type="dxa"/>
          </w:tcPr>
          <w:p>
            <w:pPr>
              <w:pStyle w:val="0"/>
            </w:pPr>
            <w:r>
              <w:rPr>
                <w:sz w:val="24"/>
              </w:rPr>
              <w:t xml:space="preserve">для проведения углубленной диспансеризации</w:t>
            </w:r>
          </w:p>
        </w:tc>
        <w:tc>
          <w:tcPr>
            <w:tcW w:w="1020" w:type="dxa"/>
          </w:tcPr>
          <w:p>
            <w:pPr>
              <w:pStyle w:val="0"/>
              <w:jc w:val="center"/>
            </w:pPr>
            <w:r>
              <w:rPr>
                <w:sz w:val="24"/>
              </w:rPr>
              <w:t xml:space="preserve">33.2.1</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0,050758</w:t>
            </w:r>
          </w:p>
        </w:tc>
        <w:tc>
          <w:tcPr>
            <w:tcW w:w="1417" w:type="dxa"/>
          </w:tcPr>
          <w:p>
            <w:pPr>
              <w:pStyle w:val="0"/>
              <w:jc w:val="center"/>
            </w:pPr>
            <w:r>
              <w:rPr>
                <w:sz w:val="24"/>
              </w:rPr>
              <w:t xml:space="preserve">2 684,4</w:t>
            </w:r>
          </w:p>
        </w:tc>
        <w:tc>
          <w:tcPr>
            <w:tcW w:w="964" w:type="dxa"/>
          </w:tcPr>
          <w:p>
            <w:pPr>
              <w:pStyle w:val="0"/>
              <w:jc w:val="center"/>
            </w:pPr>
            <w:r>
              <w:rPr>
                <w:sz w:val="24"/>
              </w:rPr>
              <w:t xml:space="preserve">Х</w:t>
            </w:r>
          </w:p>
        </w:tc>
        <w:tc>
          <w:tcPr>
            <w:tcW w:w="1134" w:type="dxa"/>
          </w:tcPr>
          <w:p>
            <w:pPr>
              <w:pStyle w:val="0"/>
              <w:jc w:val="center"/>
            </w:pPr>
            <w:r>
              <w:rPr>
                <w:sz w:val="24"/>
              </w:rPr>
              <w:t xml:space="preserve">136,3</w:t>
            </w:r>
          </w:p>
        </w:tc>
        <w:tc>
          <w:tcPr>
            <w:tcW w:w="1417" w:type="dxa"/>
          </w:tcPr>
          <w:p>
            <w:pPr>
              <w:pStyle w:val="0"/>
              <w:jc w:val="center"/>
            </w:pPr>
            <w:r>
              <w:rPr>
                <w:sz w:val="24"/>
              </w:rPr>
              <w:t xml:space="preserve">Х</w:t>
            </w:r>
          </w:p>
        </w:tc>
        <w:tc>
          <w:tcPr>
            <w:tcW w:w="1587" w:type="dxa"/>
          </w:tcPr>
          <w:p>
            <w:pPr>
              <w:pStyle w:val="0"/>
              <w:jc w:val="center"/>
            </w:pPr>
            <w:r>
              <w:rPr>
                <w:sz w:val="24"/>
              </w:rPr>
              <w:t xml:space="preserve">148 982,7</w:t>
            </w:r>
          </w:p>
        </w:tc>
        <w:tc>
          <w:tcPr>
            <w:tcW w:w="850" w:type="dxa"/>
          </w:tcPr>
          <w:p>
            <w:pPr>
              <w:pStyle w:val="0"/>
              <w:jc w:val="center"/>
            </w:pPr>
            <w:r>
              <w:rPr>
                <w:sz w:val="24"/>
              </w:rPr>
              <w:t xml:space="preserve">Х</w:t>
            </w:r>
          </w:p>
        </w:tc>
      </w:tr>
      <w:tr>
        <w:tc>
          <w:tcPr>
            <w:tcW w:w="2721" w:type="dxa"/>
          </w:tcPr>
          <w:p>
            <w:pPr>
              <w:pStyle w:val="0"/>
            </w:pPr>
            <w:r>
              <w:rPr>
                <w:sz w:val="24"/>
              </w:rPr>
              <w:t xml:space="preserve">2.1.3. для проведения диспансеризации по оценке репродуктивного здоровья женщин и мужчин</w:t>
            </w:r>
          </w:p>
        </w:tc>
        <w:tc>
          <w:tcPr>
            <w:tcW w:w="1020" w:type="dxa"/>
          </w:tcPr>
          <w:p>
            <w:pPr>
              <w:pStyle w:val="0"/>
              <w:jc w:val="center"/>
            </w:pPr>
            <w:r>
              <w:rPr>
                <w:sz w:val="24"/>
              </w:rPr>
              <w:t xml:space="preserve">33.3</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0,170688</w:t>
            </w:r>
          </w:p>
        </w:tc>
        <w:tc>
          <w:tcPr>
            <w:tcW w:w="1417" w:type="dxa"/>
          </w:tcPr>
          <w:p>
            <w:pPr>
              <w:pStyle w:val="0"/>
              <w:jc w:val="center"/>
            </w:pPr>
            <w:r>
              <w:rPr>
                <w:sz w:val="24"/>
              </w:rPr>
              <w:t xml:space="preserve">2 210,1</w:t>
            </w:r>
          </w:p>
        </w:tc>
        <w:tc>
          <w:tcPr>
            <w:tcW w:w="964" w:type="dxa"/>
          </w:tcPr>
          <w:p>
            <w:pPr>
              <w:pStyle w:val="0"/>
              <w:jc w:val="center"/>
            </w:pPr>
            <w:r>
              <w:rPr>
                <w:sz w:val="24"/>
              </w:rPr>
              <w:t xml:space="preserve">Х</w:t>
            </w:r>
          </w:p>
        </w:tc>
        <w:tc>
          <w:tcPr>
            <w:tcW w:w="1134" w:type="dxa"/>
          </w:tcPr>
          <w:p>
            <w:pPr>
              <w:pStyle w:val="0"/>
              <w:jc w:val="center"/>
            </w:pPr>
            <w:r>
              <w:rPr>
                <w:sz w:val="24"/>
              </w:rPr>
              <w:t xml:space="preserve">377,2</w:t>
            </w:r>
          </w:p>
        </w:tc>
        <w:tc>
          <w:tcPr>
            <w:tcW w:w="1417" w:type="dxa"/>
          </w:tcPr>
          <w:p>
            <w:pPr>
              <w:pStyle w:val="0"/>
              <w:jc w:val="center"/>
            </w:pPr>
            <w:r>
              <w:rPr>
                <w:sz w:val="24"/>
              </w:rPr>
              <w:t xml:space="preserve">Х</w:t>
            </w:r>
          </w:p>
        </w:tc>
        <w:tc>
          <w:tcPr>
            <w:tcW w:w="1587" w:type="dxa"/>
          </w:tcPr>
          <w:p>
            <w:pPr>
              <w:pStyle w:val="0"/>
              <w:jc w:val="center"/>
            </w:pPr>
            <w:r>
              <w:rPr>
                <w:sz w:val="24"/>
              </w:rPr>
              <w:t xml:space="preserve">412 298,5</w:t>
            </w:r>
          </w:p>
        </w:tc>
        <w:tc>
          <w:tcPr>
            <w:tcW w:w="850" w:type="dxa"/>
          </w:tcPr>
          <w:p>
            <w:pPr>
              <w:pStyle w:val="0"/>
              <w:jc w:val="center"/>
            </w:pPr>
            <w:r>
              <w:rPr>
                <w:sz w:val="24"/>
              </w:rPr>
              <w:t xml:space="preserve">Х</w:t>
            </w:r>
          </w:p>
        </w:tc>
      </w:tr>
      <w:tr>
        <w:tc>
          <w:tcPr>
            <w:tcW w:w="2721" w:type="dxa"/>
          </w:tcPr>
          <w:p>
            <w:pPr>
              <w:pStyle w:val="0"/>
            </w:pPr>
            <w:r>
              <w:rPr>
                <w:sz w:val="24"/>
              </w:rPr>
              <w:t xml:space="preserve">женщины</w:t>
            </w:r>
          </w:p>
        </w:tc>
        <w:tc>
          <w:tcPr>
            <w:tcW w:w="1020" w:type="dxa"/>
          </w:tcPr>
          <w:p>
            <w:pPr>
              <w:pStyle w:val="0"/>
              <w:jc w:val="center"/>
            </w:pPr>
            <w:r>
              <w:rPr>
                <w:sz w:val="24"/>
              </w:rPr>
              <w:t xml:space="preserve">33.3.1</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0,087373</w:t>
            </w:r>
          </w:p>
        </w:tc>
        <w:tc>
          <w:tcPr>
            <w:tcW w:w="1417" w:type="dxa"/>
          </w:tcPr>
          <w:p>
            <w:pPr>
              <w:pStyle w:val="0"/>
              <w:jc w:val="center"/>
            </w:pPr>
            <w:r>
              <w:rPr>
                <w:sz w:val="24"/>
              </w:rPr>
              <w:t xml:space="preserve">3 490,1</w:t>
            </w:r>
          </w:p>
        </w:tc>
        <w:tc>
          <w:tcPr>
            <w:tcW w:w="964" w:type="dxa"/>
          </w:tcPr>
          <w:p>
            <w:pPr>
              <w:pStyle w:val="0"/>
              <w:jc w:val="center"/>
            </w:pPr>
            <w:r>
              <w:rPr>
                <w:sz w:val="24"/>
              </w:rPr>
              <w:t xml:space="preserve">Х</w:t>
            </w:r>
          </w:p>
        </w:tc>
        <w:tc>
          <w:tcPr>
            <w:tcW w:w="1134" w:type="dxa"/>
          </w:tcPr>
          <w:p>
            <w:pPr>
              <w:pStyle w:val="0"/>
              <w:jc w:val="center"/>
            </w:pPr>
            <w:r>
              <w:rPr>
                <w:sz w:val="24"/>
              </w:rPr>
              <w:t xml:space="preserve">304,9</w:t>
            </w:r>
          </w:p>
        </w:tc>
        <w:tc>
          <w:tcPr>
            <w:tcW w:w="1417" w:type="dxa"/>
          </w:tcPr>
          <w:p>
            <w:pPr>
              <w:pStyle w:val="0"/>
              <w:jc w:val="center"/>
            </w:pPr>
            <w:r>
              <w:rPr>
                <w:sz w:val="24"/>
              </w:rPr>
              <w:t xml:space="preserve">Х</w:t>
            </w:r>
          </w:p>
        </w:tc>
        <w:tc>
          <w:tcPr>
            <w:tcW w:w="1587" w:type="dxa"/>
          </w:tcPr>
          <w:p>
            <w:pPr>
              <w:pStyle w:val="0"/>
              <w:jc w:val="center"/>
            </w:pPr>
            <w:r>
              <w:rPr>
                <w:sz w:val="24"/>
              </w:rPr>
              <w:t xml:space="preserve">333 270,9</w:t>
            </w:r>
          </w:p>
        </w:tc>
        <w:tc>
          <w:tcPr>
            <w:tcW w:w="850" w:type="dxa"/>
          </w:tcPr>
          <w:p>
            <w:pPr>
              <w:pStyle w:val="0"/>
              <w:jc w:val="center"/>
            </w:pPr>
            <w:r>
              <w:rPr>
                <w:sz w:val="24"/>
              </w:rPr>
              <w:t xml:space="preserve">Х</w:t>
            </w:r>
          </w:p>
        </w:tc>
      </w:tr>
      <w:tr>
        <w:tc>
          <w:tcPr>
            <w:tcW w:w="2721" w:type="dxa"/>
          </w:tcPr>
          <w:p>
            <w:pPr>
              <w:pStyle w:val="0"/>
            </w:pPr>
            <w:r>
              <w:rPr>
                <w:sz w:val="24"/>
              </w:rPr>
              <w:t xml:space="preserve">мужчины</w:t>
            </w:r>
          </w:p>
        </w:tc>
        <w:tc>
          <w:tcPr>
            <w:tcW w:w="1020" w:type="dxa"/>
          </w:tcPr>
          <w:p>
            <w:pPr>
              <w:pStyle w:val="0"/>
              <w:jc w:val="center"/>
            </w:pPr>
            <w:r>
              <w:rPr>
                <w:sz w:val="24"/>
              </w:rPr>
              <w:t xml:space="preserve">33.3.2</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0,083314</w:t>
            </w:r>
          </w:p>
        </w:tc>
        <w:tc>
          <w:tcPr>
            <w:tcW w:w="1417" w:type="dxa"/>
          </w:tcPr>
          <w:p>
            <w:pPr>
              <w:pStyle w:val="0"/>
              <w:jc w:val="center"/>
            </w:pPr>
            <w:r>
              <w:rPr>
                <w:sz w:val="24"/>
              </w:rPr>
              <w:t xml:space="preserve">867,8</w:t>
            </w:r>
          </w:p>
        </w:tc>
        <w:tc>
          <w:tcPr>
            <w:tcW w:w="964" w:type="dxa"/>
          </w:tcPr>
          <w:p>
            <w:pPr>
              <w:pStyle w:val="0"/>
              <w:jc w:val="center"/>
            </w:pPr>
            <w:r>
              <w:rPr>
                <w:sz w:val="24"/>
              </w:rPr>
              <w:t xml:space="preserve">Х</w:t>
            </w:r>
          </w:p>
        </w:tc>
        <w:tc>
          <w:tcPr>
            <w:tcW w:w="1134" w:type="dxa"/>
          </w:tcPr>
          <w:p>
            <w:pPr>
              <w:pStyle w:val="0"/>
              <w:jc w:val="center"/>
            </w:pPr>
            <w:r>
              <w:rPr>
                <w:sz w:val="24"/>
              </w:rPr>
              <w:t xml:space="preserve">72,3</w:t>
            </w:r>
          </w:p>
        </w:tc>
        <w:tc>
          <w:tcPr>
            <w:tcW w:w="1417" w:type="dxa"/>
          </w:tcPr>
          <w:p>
            <w:pPr>
              <w:pStyle w:val="0"/>
              <w:jc w:val="center"/>
            </w:pPr>
            <w:r>
              <w:rPr>
                <w:sz w:val="24"/>
              </w:rPr>
              <w:t xml:space="preserve">Х</w:t>
            </w:r>
          </w:p>
        </w:tc>
        <w:tc>
          <w:tcPr>
            <w:tcW w:w="1587" w:type="dxa"/>
          </w:tcPr>
          <w:p>
            <w:pPr>
              <w:pStyle w:val="0"/>
              <w:jc w:val="center"/>
            </w:pPr>
            <w:r>
              <w:rPr>
                <w:sz w:val="24"/>
              </w:rPr>
              <w:t xml:space="preserve">79 027,5</w:t>
            </w:r>
          </w:p>
        </w:tc>
        <w:tc>
          <w:tcPr>
            <w:tcW w:w="850" w:type="dxa"/>
          </w:tcPr>
          <w:p>
            <w:pPr>
              <w:pStyle w:val="0"/>
              <w:jc w:val="center"/>
            </w:pPr>
            <w:r>
              <w:rPr>
                <w:sz w:val="24"/>
              </w:rPr>
              <w:t xml:space="preserve">Х</w:t>
            </w:r>
          </w:p>
        </w:tc>
      </w:tr>
      <w:tr>
        <w:tc>
          <w:tcPr>
            <w:tcW w:w="2721" w:type="dxa"/>
          </w:tcPr>
          <w:p>
            <w:pPr>
              <w:pStyle w:val="0"/>
            </w:pPr>
            <w:r>
              <w:rPr>
                <w:sz w:val="24"/>
              </w:rPr>
              <w:t xml:space="preserve">2.1.4. для посещений с иными целями</w:t>
            </w:r>
          </w:p>
        </w:tc>
        <w:tc>
          <w:tcPr>
            <w:tcW w:w="1020" w:type="dxa"/>
          </w:tcPr>
          <w:p>
            <w:pPr>
              <w:pStyle w:val="0"/>
              <w:jc w:val="center"/>
            </w:pPr>
            <w:r>
              <w:rPr>
                <w:sz w:val="24"/>
              </w:rPr>
              <w:t xml:space="preserve">33.4</w:t>
            </w:r>
          </w:p>
        </w:tc>
        <w:tc>
          <w:tcPr>
            <w:tcW w:w="1984" w:type="dxa"/>
          </w:tcPr>
          <w:p>
            <w:pPr>
              <w:pStyle w:val="0"/>
            </w:pPr>
            <w:r>
              <w:rPr>
                <w:sz w:val="24"/>
              </w:rPr>
              <w:t xml:space="preserve">посещения</w:t>
            </w:r>
          </w:p>
        </w:tc>
        <w:tc>
          <w:tcPr>
            <w:tcW w:w="1703" w:type="dxa"/>
          </w:tcPr>
          <w:p>
            <w:pPr>
              <w:pStyle w:val="0"/>
              <w:jc w:val="center"/>
            </w:pPr>
            <w:r>
              <w:rPr>
                <w:sz w:val="24"/>
              </w:rPr>
              <w:t xml:space="preserve">2,618238</w:t>
            </w:r>
          </w:p>
        </w:tc>
        <w:tc>
          <w:tcPr>
            <w:tcW w:w="1417" w:type="dxa"/>
          </w:tcPr>
          <w:p>
            <w:pPr>
              <w:pStyle w:val="0"/>
              <w:jc w:val="center"/>
            </w:pPr>
            <w:r>
              <w:rPr>
                <w:sz w:val="24"/>
              </w:rPr>
              <w:t xml:space="preserve">502,9</w:t>
            </w:r>
          </w:p>
        </w:tc>
        <w:tc>
          <w:tcPr>
            <w:tcW w:w="964" w:type="dxa"/>
          </w:tcPr>
          <w:p>
            <w:pPr>
              <w:pStyle w:val="0"/>
              <w:jc w:val="center"/>
            </w:pPr>
            <w:r>
              <w:rPr>
                <w:sz w:val="24"/>
              </w:rPr>
              <w:t xml:space="preserve">Х</w:t>
            </w:r>
          </w:p>
        </w:tc>
        <w:tc>
          <w:tcPr>
            <w:tcW w:w="1134" w:type="dxa"/>
          </w:tcPr>
          <w:p>
            <w:pPr>
              <w:pStyle w:val="0"/>
              <w:jc w:val="center"/>
            </w:pPr>
            <w:r>
              <w:rPr>
                <w:sz w:val="24"/>
              </w:rPr>
              <w:t xml:space="preserve">1 316,7</w:t>
            </w:r>
          </w:p>
        </w:tc>
        <w:tc>
          <w:tcPr>
            <w:tcW w:w="1417" w:type="dxa"/>
          </w:tcPr>
          <w:p>
            <w:pPr>
              <w:pStyle w:val="0"/>
              <w:jc w:val="center"/>
            </w:pPr>
            <w:r>
              <w:rPr>
                <w:sz w:val="24"/>
              </w:rPr>
              <w:t xml:space="preserve">Х</w:t>
            </w:r>
          </w:p>
        </w:tc>
        <w:tc>
          <w:tcPr>
            <w:tcW w:w="1587" w:type="dxa"/>
          </w:tcPr>
          <w:p>
            <w:pPr>
              <w:pStyle w:val="0"/>
              <w:jc w:val="center"/>
            </w:pPr>
            <w:r>
              <w:rPr>
                <w:sz w:val="24"/>
              </w:rPr>
              <w:t xml:space="preserve">1 439 218,9</w:t>
            </w:r>
          </w:p>
        </w:tc>
        <w:tc>
          <w:tcPr>
            <w:tcW w:w="850" w:type="dxa"/>
          </w:tcPr>
          <w:p>
            <w:pPr>
              <w:pStyle w:val="0"/>
              <w:jc w:val="center"/>
            </w:pPr>
            <w:r>
              <w:rPr>
                <w:sz w:val="24"/>
              </w:rPr>
              <w:t xml:space="preserve">Х</w:t>
            </w:r>
          </w:p>
        </w:tc>
      </w:tr>
      <w:tr>
        <w:tc>
          <w:tcPr>
            <w:tcW w:w="2721" w:type="dxa"/>
          </w:tcPr>
          <w:p>
            <w:pPr>
              <w:pStyle w:val="0"/>
            </w:pPr>
            <w:r>
              <w:rPr>
                <w:sz w:val="24"/>
              </w:rPr>
              <w:t xml:space="preserve">2.1.5. в неотложной форме</w:t>
            </w:r>
          </w:p>
        </w:tc>
        <w:tc>
          <w:tcPr>
            <w:tcW w:w="1020" w:type="dxa"/>
          </w:tcPr>
          <w:p>
            <w:pPr>
              <w:pStyle w:val="0"/>
              <w:jc w:val="center"/>
            </w:pPr>
            <w:r>
              <w:rPr>
                <w:sz w:val="24"/>
              </w:rPr>
              <w:t xml:space="preserve">33.5</w:t>
            </w:r>
          </w:p>
        </w:tc>
        <w:tc>
          <w:tcPr>
            <w:tcW w:w="1984" w:type="dxa"/>
          </w:tcPr>
          <w:p>
            <w:pPr>
              <w:pStyle w:val="0"/>
            </w:pPr>
            <w:r>
              <w:rPr>
                <w:sz w:val="24"/>
              </w:rPr>
              <w:t xml:space="preserve">посещение</w:t>
            </w:r>
          </w:p>
        </w:tc>
        <w:tc>
          <w:tcPr>
            <w:tcW w:w="1703" w:type="dxa"/>
          </w:tcPr>
          <w:p>
            <w:pPr>
              <w:pStyle w:val="0"/>
              <w:jc w:val="center"/>
            </w:pPr>
            <w:r>
              <w:rPr>
                <w:sz w:val="24"/>
              </w:rPr>
              <w:t xml:space="preserve">0,54</w:t>
            </w:r>
          </w:p>
        </w:tc>
        <w:tc>
          <w:tcPr>
            <w:tcW w:w="1417" w:type="dxa"/>
          </w:tcPr>
          <w:p>
            <w:pPr>
              <w:pStyle w:val="0"/>
              <w:jc w:val="center"/>
            </w:pPr>
            <w:r>
              <w:rPr>
                <w:sz w:val="24"/>
              </w:rPr>
              <w:t xml:space="preserve">1 200,4</w:t>
            </w:r>
          </w:p>
        </w:tc>
        <w:tc>
          <w:tcPr>
            <w:tcW w:w="964" w:type="dxa"/>
          </w:tcPr>
          <w:p>
            <w:pPr>
              <w:pStyle w:val="0"/>
              <w:jc w:val="center"/>
            </w:pPr>
            <w:r>
              <w:rPr>
                <w:sz w:val="24"/>
              </w:rPr>
              <w:t xml:space="preserve">Х</w:t>
            </w:r>
          </w:p>
        </w:tc>
        <w:tc>
          <w:tcPr>
            <w:tcW w:w="1134" w:type="dxa"/>
          </w:tcPr>
          <w:p>
            <w:pPr>
              <w:pStyle w:val="0"/>
              <w:jc w:val="center"/>
            </w:pPr>
            <w:r>
              <w:rPr>
                <w:sz w:val="24"/>
              </w:rPr>
              <w:t xml:space="preserve">648,2</w:t>
            </w:r>
          </w:p>
        </w:tc>
        <w:tc>
          <w:tcPr>
            <w:tcW w:w="1417" w:type="dxa"/>
          </w:tcPr>
          <w:p>
            <w:pPr>
              <w:pStyle w:val="0"/>
              <w:jc w:val="center"/>
            </w:pPr>
            <w:r>
              <w:rPr>
                <w:sz w:val="24"/>
              </w:rPr>
              <w:t xml:space="preserve">Х</w:t>
            </w:r>
          </w:p>
        </w:tc>
        <w:tc>
          <w:tcPr>
            <w:tcW w:w="1587" w:type="dxa"/>
          </w:tcPr>
          <w:p>
            <w:pPr>
              <w:pStyle w:val="0"/>
              <w:jc w:val="center"/>
            </w:pPr>
            <w:r>
              <w:rPr>
                <w:sz w:val="24"/>
              </w:rPr>
              <w:t xml:space="preserve">708 515,0</w:t>
            </w:r>
          </w:p>
        </w:tc>
        <w:tc>
          <w:tcPr>
            <w:tcW w:w="850" w:type="dxa"/>
          </w:tcPr>
          <w:p>
            <w:pPr>
              <w:pStyle w:val="0"/>
              <w:jc w:val="center"/>
            </w:pPr>
            <w:r>
              <w:rPr>
                <w:sz w:val="24"/>
              </w:rPr>
              <w:t xml:space="preserve">Х</w:t>
            </w:r>
          </w:p>
        </w:tc>
      </w:tr>
      <w:tr>
        <w:tc>
          <w:tcPr>
            <w:tcW w:w="2721" w:type="dxa"/>
          </w:tcPr>
          <w:p>
            <w:pPr>
              <w:pStyle w:val="0"/>
            </w:pPr>
            <w:r>
              <w:rPr>
                <w:sz w:val="24"/>
              </w:rPr>
              <w:t xml:space="preserve">2.1.6. в связи с заболеваниями (обращений), всего, из них:</w:t>
            </w:r>
          </w:p>
        </w:tc>
        <w:tc>
          <w:tcPr>
            <w:tcW w:w="1020" w:type="dxa"/>
          </w:tcPr>
          <w:p>
            <w:pPr>
              <w:pStyle w:val="0"/>
              <w:jc w:val="center"/>
            </w:pPr>
            <w:r>
              <w:rPr>
                <w:sz w:val="24"/>
              </w:rPr>
              <w:t xml:space="preserve">33.6</w:t>
            </w:r>
          </w:p>
        </w:tc>
        <w:tc>
          <w:tcPr>
            <w:tcW w:w="1984" w:type="dxa"/>
          </w:tcPr>
          <w:p>
            <w:pPr>
              <w:pStyle w:val="0"/>
            </w:pPr>
            <w:r>
              <w:rPr>
                <w:sz w:val="24"/>
              </w:rPr>
              <w:t xml:space="preserve">обращение</w:t>
            </w:r>
          </w:p>
        </w:tc>
        <w:tc>
          <w:tcPr>
            <w:tcW w:w="1703" w:type="dxa"/>
          </w:tcPr>
          <w:p>
            <w:pPr>
              <w:pStyle w:val="0"/>
              <w:jc w:val="center"/>
            </w:pPr>
            <w:r>
              <w:rPr>
                <w:sz w:val="24"/>
              </w:rPr>
              <w:t xml:space="preserve">1,335969</w:t>
            </w:r>
          </w:p>
        </w:tc>
        <w:tc>
          <w:tcPr>
            <w:tcW w:w="1417" w:type="dxa"/>
          </w:tcPr>
          <w:p>
            <w:pPr>
              <w:pStyle w:val="0"/>
              <w:jc w:val="center"/>
            </w:pPr>
            <w:r>
              <w:rPr>
                <w:sz w:val="24"/>
              </w:rPr>
              <w:t xml:space="preserve">2 358,9</w:t>
            </w:r>
          </w:p>
        </w:tc>
        <w:tc>
          <w:tcPr>
            <w:tcW w:w="964" w:type="dxa"/>
          </w:tcPr>
          <w:p>
            <w:pPr>
              <w:pStyle w:val="0"/>
              <w:jc w:val="center"/>
            </w:pPr>
            <w:r>
              <w:rPr>
                <w:sz w:val="24"/>
              </w:rPr>
              <w:t xml:space="preserve">Х</w:t>
            </w:r>
          </w:p>
        </w:tc>
        <w:tc>
          <w:tcPr>
            <w:tcW w:w="1134" w:type="dxa"/>
          </w:tcPr>
          <w:p>
            <w:pPr>
              <w:pStyle w:val="0"/>
              <w:jc w:val="center"/>
            </w:pPr>
            <w:r>
              <w:rPr>
                <w:sz w:val="24"/>
              </w:rPr>
              <w:t xml:space="preserve">3 151,4</w:t>
            </w:r>
          </w:p>
        </w:tc>
        <w:tc>
          <w:tcPr>
            <w:tcW w:w="1417" w:type="dxa"/>
          </w:tcPr>
          <w:p>
            <w:pPr>
              <w:pStyle w:val="0"/>
              <w:jc w:val="center"/>
            </w:pPr>
            <w:r>
              <w:rPr>
                <w:sz w:val="24"/>
              </w:rPr>
              <w:t xml:space="preserve">Х</w:t>
            </w:r>
          </w:p>
        </w:tc>
        <w:tc>
          <w:tcPr>
            <w:tcW w:w="1587" w:type="dxa"/>
          </w:tcPr>
          <w:p>
            <w:pPr>
              <w:pStyle w:val="0"/>
              <w:jc w:val="center"/>
            </w:pPr>
            <w:r>
              <w:rPr>
                <w:sz w:val="24"/>
              </w:rPr>
              <w:t xml:space="preserve">3 444 637,8</w:t>
            </w:r>
          </w:p>
        </w:tc>
        <w:tc>
          <w:tcPr>
            <w:tcW w:w="850" w:type="dxa"/>
          </w:tcPr>
          <w:p>
            <w:pPr>
              <w:pStyle w:val="0"/>
              <w:jc w:val="center"/>
            </w:pPr>
            <w:r>
              <w:rPr>
                <w:sz w:val="24"/>
              </w:rPr>
              <w:t xml:space="preserve">Х</w:t>
            </w:r>
          </w:p>
        </w:tc>
      </w:tr>
      <w:tr>
        <w:tc>
          <w:tcPr>
            <w:tcW w:w="2721" w:type="dxa"/>
          </w:tcPr>
          <w:p>
            <w:pPr>
              <w:pStyle w:val="0"/>
            </w:pPr>
            <w:r>
              <w:rPr>
                <w:sz w:val="24"/>
              </w:rPr>
              <w:t xml:space="preserve">консультация с применением телемедицинских технологий при дистанционном взаимодействии медицинских работников между собой</w:t>
            </w:r>
          </w:p>
        </w:tc>
        <w:tc>
          <w:tcPr>
            <w:tcW w:w="1020" w:type="dxa"/>
          </w:tcPr>
          <w:p>
            <w:pPr>
              <w:pStyle w:val="0"/>
              <w:jc w:val="center"/>
            </w:pPr>
            <w:r>
              <w:rPr>
                <w:sz w:val="24"/>
              </w:rPr>
              <w:t xml:space="preserve">33.6.1</w:t>
            </w:r>
          </w:p>
        </w:tc>
        <w:tc>
          <w:tcPr>
            <w:tcW w:w="1984" w:type="dxa"/>
          </w:tcPr>
          <w:p>
            <w:pPr>
              <w:pStyle w:val="0"/>
            </w:pPr>
            <w:r>
              <w:rPr>
                <w:sz w:val="24"/>
              </w:rPr>
              <w:t xml:space="preserve">консультация</w:t>
            </w:r>
          </w:p>
        </w:tc>
        <w:tc>
          <w:tcPr>
            <w:tcW w:w="1703" w:type="dxa"/>
          </w:tcPr>
          <w:p>
            <w:pPr>
              <w:pStyle w:val="0"/>
              <w:jc w:val="center"/>
            </w:pPr>
            <w:r>
              <w:rPr>
                <w:sz w:val="24"/>
              </w:rPr>
              <w:t xml:space="preserve">0,080667</w:t>
            </w:r>
          </w:p>
        </w:tc>
        <w:tc>
          <w:tcPr>
            <w:tcW w:w="1417" w:type="dxa"/>
          </w:tcPr>
          <w:p>
            <w:pPr>
              <w:pStyle w:val="0"/>
              <w:jc w:val="center"/>
            </w:pPr>
            <w:r>
              <w:rPr>
                <w:sz w:val="24"/>
              </w:rPr>
              <w:t xml:space="preserve">434,1</w:t>
            </w:r>
          </w:p>
        </w:tc>
        <w:tc>
          <w:tcPr>
            <w:tcW w:w="964" w:type="dxa"/>
          </w:tcPr>
          <w:p>
            <w:pPr>
              <w:pStyle w:val="0"/>
              <w:jc w:val="center"/>
            </w:pPr>
            <w:r>
              <w:rPr>
                <w:sz w:val="24"/>
              </w:rPr>
              <w:t xml:space="preserve">Х</w:t>
            </w:r>
          </w:p>
        </w:tc>
        <w:tc>
          <w:tcPr>
            <w:tcW w:w="1134" w:type="dxa"/>
          </w:tcPr>
          <w:p>
            <w:pPr>
              <w:pStyle w:val="0"/>
              <w:jc w:val="center"/>
            </w:pPr>
            <w:r>
              <w:rPr>
                <w:sz w:val="24"/>
              </w:rPr>
              <w:t xml:space="preserve">35,0</w:t>
            </w:r>
          </w:p>
        </w:tc>
        <w:tc>
          <w:tcPr>
            <w:tcW w:w="1417" w:type="dxa"/>
          </w:tcPr>
          <w:p>
            <w:pPr>
              <w:pStyle w:val="0"/>
              <w:jc w:val="center"/>
            </w:pPr>
            <w:r>
              <w:rPr>
                <w:sz w:val="24"/>
              </w:rPr>
              <w:t xml:space="preserve">Х</w:t>
            </w:r>
          </w:p>
        </w:tc>
        <w:tc>
          <w:tcPr>
            <w:tcW w:w="1587" w:type="dxa"/>
          </w:tcPr>
          <w:p>
            <w:pPr>
              <w:pStyle w:val="0"/>
              <w:jc w:val="center"/>
            </w:pPr>
            <w:r>
              <w:rPr>
                <w:sz w:val="24"/>
              </w:rPr>
              <w:t xml:space="preserve">38 256,8</w:t>
            </w:r>
          </w:p>
        </w:tc>
        <w:tc>
          <w:tcPr>
            <w:tcW w:w="850" w:type="dxa"/>
          </w:tcPr>
          <w:p>
            <w:pPr>
              <w:pStyle w:val="0"/>
              <w:jc w:val="center"/>
            </w:pPr>
            <w:r>
              <w:rPr>
                <w:sz w:val="24"/>
              </w:rPr>
              <w:t xml:space="preserve">Х</w:t>
            </w:r>
          </w:p>
        </w:tc>
      </w:tr>
      <w:tr>
        <w:tc>
          <w:tcPr>
            <w:tcW w:w="2721" w:type="dxa"/>
          </w:tcPr>
          <w:p>
            <w:pPr>
              <w:pStyle w:val="0"/>
            </w:pPr>
            <w:r>
              <w:rPr>
                <w:sz w:val="24"/>
              </w:rPr>
              <w:t xml:space="preserve">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20" w:type="dxa"/>
          </w:tcPr>
          <w:p>
            <w:pPr>
              <w:pStyle w:val="0"/>
              <w:jc w:val="center"/>
            </w:pPr>
            <w:r>
              <w:rPr>
                <w:sz w:val="24"/>
              </w:rPr>
              <w:t xml:space="preserve">33.6.2</w:t>
            </w:r>
          </w:p>
        </w:tc>
        <w:tc>
          <w:tcPr>
            <w:tcW w:w="1984" w:type="dxa"/>
          </w:tcPr>
          <w:p>
            <w:pPr>
              <w:pStyle w:val="0"/>
            </w:pPr>
            <w:r>
              <w:rPr>
                <w:sz w:val="24"/>
              </w:rPr>
              <w:t xml:space="preserve">консультация</w:t>
            </w:r>
          </w:p>
        </w:tc>
        <w:tc>
          <w:tcPr>
            <w:tcW w:w="1703" w:type="dxa"/>
          </w:tcPr>
          <w:p>
            <w:pPr>
              <w:pStyle w:val="0"/>
              <w:jc w:val="center"/>
            </w:pPr>
            <w:r>
              <w:rPr>
                <w:sz w:val="24"/>
              </w:rPr>
              <w:t xml:space="preserve">0,030555</w:t>
            </w:r>
          </w:p>
        </w:tc>
        <w:tc>
          <w:tcPr>
            <w:tcW w:w="1417" w:type="dxa"/>
          </w:tcPr>
          <w:p>
            <w:pPr>
              <w:pStyle w:val="0"/>
              <w:jc w:val="center"/>
            </w:pPr>
            <w:r>
              <w:rPr>
                <w:sz w:val="24"/>
              </w:rPr>
              <w:t xml:space="preserve">384,3</w:t>
            </w:r>
          </w:p>
        </w:tc>
        <w:tc>
          <w:tcPr>
            <w:tcW w:w="964" w:type="dxa"/>
          </w:tcPr>
          <w:p>
            <w:pPr>
              <w:pStyle w:val="0"/>
              <w:jc w:val="center"/>
            </w:pPr>
            <w:r>
              <w:rPr>
                <w:sz w:val="24"/>
              </w:rPr>
              <w:t xml:space="preserve">Х</w:t>
            </w:r>
          </w:p>
        </w:tc>
        <w:tc>
          <w:tcPr>
            <w:tcW w:w="1134" w:type="dxa"/>
          </w:tcPr>
          <w:p>
            <w:pPr>
              <w:pStyle w:val="0"/>
              <w:jc w:val="center"/>
            </w:pPr>
            <w:r>
              <w:rPr>
                <w:sz w:val="24"/>
              </w:rPr>
              <w:t xml:space="preserve">11,7</w:t>
            </w:r>
          </w:p>
        </w:tc>
        <w:tc>
          <w:tcPr>
            <w:tcW w:w="1417" w:type="dxa"/>
          </w:tcPr>
          <w:p>
            <w:pPr>
              <w:pStyle w:val="0"/>
              <w:jc w:val="center"/>
            </w:pPr>
            <w:r>
              <w:rPr>
                <w:sz w:val="24"/>
              </w:rPr>
              <w:t xml:space="preserve">Х</w:t>
            </w:r>
          </w:p>
        </w:tc>
        <w:tc>
          <w:tcPr>
            <w:tcW w:w="1587" w:type="dxa"/>
          </w:tcPr>
          <w:p>
            <w:pPr>
              <w:pStyle w:val="0"/>
              <w:jc w:val="center"/>
            </w:pPr>
            <w:r>
              <w:rPr>
                <w:sz w:val="24"/>
              </w:rPr>
              <w:t xml:space="preserve">12 788,7</w:t>
            </w:r>
          </w:p>
        </w:tc>
        <w:tc>
          <w:tcPr>
            <w:tcW w:w="850" w:type="dxa"/>
          </w:tcPr>
          <w:p>
            <w:pPr>
              <w:pStyle w:val="0"/>
              <w:jc w:val="center"/>
            </w:pPr>
            <w:r>
              <w:rPr>
                <w:sz w:val="24"/>
              </w:rPr>
              <w:t xml:space="preserve">Х</w:t>
            </w:r>
          </w:p>
        </w:tc>
      </w:tr>
      <w:tr>
        <w:tc>
          <w:tcPr>
            <w:tcW w:w="2721" w:type="dxa"/>
          </w:tcPr>
          <w:p>
            <w:pPr>
              <w:pStyle w:val="0"/>
            </w:pPr>
            <w:r>
              <w:rPr>
                <w:sz w:val="24"/>
              </w:rPr>
              <w:t xml:space="preserve">2.1.7. для проведения отдельных диагностических (лабораторных) исследований (медицинских услуг):</w:t>
            </w:r>
          </w:p>
        </w:tc>
        <w:tc>
          <w:tcPr>
            <w:tcW w:w="1020" w:type="dxa"/>
          </w:tcPr>
          <w:p>
            <w:pPr>
              <w:pStyle w:val="0"/>
              <w:jc w:val="center"/>
            </w:pPr>
            <w:r>
              <w:rPr>
                <w:sz w:val="24"/>
              </w:rPr>
              <w:t xml:space="preserve">33.7</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0,275063</w:t>
            </w:r>
          </w:p>
        </w:tc>
        <w:tc>
          <w:tcPr>
            <w:tcW w:w="1417" w:type="dxa"/>
          </w:tcPr>
          <w:p>
            <w:pPr>
              <w:pStyle w:val="0"/>
              <w:jc w:val="center"/>
            </w:pPr>
            <w:r>
              <w:rPr>
                <w:sz w:val="24"/>
              </w:rPr>
              <w:t xml:space="preserve">2 629,9</w:t>
            </w:r>
          </w:p>
        </w:tc>
        <w:tc>
          <w:tcPr>
            <w:tcW w:w="964" w:type="dxa"/>
          </w:tcPr>
          <w:p>
            <w:pPr>
              <w:pStyle w:val="0"/>
              <w:jc w:val="center"/>
            </w:pPr>
            <w:r>
              <w:rPr>
                <w:sz w:val="24"/>
              </w:rPr>
              <w:t xml:space="preserve">Х</w:t>
            </w:r>
          </w:p>
        </w:tc>
        <w:tc>
          <w:tcPr>
            <w:tcW w:w="1134" w:type="dxa"/>
          </w:tcPr>
          <w:p>
            <w:pPr>
              <w:pStyle w:val="0"/>
              <w:jc w:val="center"/>
            </w:pPr>
            <w:r>
              <w:rPr>
                <w:sz w:val="24"/>
              </w:rPr>
              <w:t xml:space="preserve">723,4</w:t>
            </w:r>
          </w:p>
        </w:tc>
        <w:tc>
          <w:tcPr>
            <w:tcW w:w="1417" w:type="dxa"/>
          </w:tcPr>
          <w:p>
            <w:pPr>
              <w:pStyle w:val="0"/>
              <w:jc w:val="center"/>
            </w:pPr>
            <w:r>
              <w:rPr>
                <w:sz w:val="24"/>
              </w:rPr>
              <w:t xml:space="preserve">Х</w:t>
            </w:r>
          </w:p>
        </w:tc>
        <w:tc>
          <w:tcPr>
            <w:tcW w:w="1587" w:type="dxa"/>
          </w:tcPr>
          <w:p>
            <w:pPr>
              <w:pStyle w:val="0"/>
              <w:jc w:val="center"/>
            </w:pPr>
            <w:r>
              <w:rPr>
                <w:sz w:val="24"/>
              </w:rPr>
              <w:t xml:space="preserve">790 712,4</w:t>
            </w:r>
          </w:p>
        </w:tc>
        <w:tc>
          <w:tcPr>
            <w:tcW w:w="850" w:type="dxa"/>
          </w:tcPr>
          <w:p>
            <w:pPr>
              <w:pStyle w:val="0"/>
              <w:jc w:val="center"/>
            </w:pPr>
            <w:r>
              <w:rPr>
                <w:sz w:val="24"/>
              </w:rPr>
              <w:t xml:space="preserve">Х</w:t>
            </w:r>
          </w:p>
        </w:tc>
      </w:tr>
      <w:tr>
        <w:tc>
          <w:tcPr>
            <w:tcW w:w="2721" w:type="dxa"/>
          </w:tcPr>
          <w:p>
            <w:pPr>
              <w:pStyle w:val="0"/>
            </w:pPr>
            <w:r>
              <w:rPr>
                <w:sz w:val="24"/>
              </w:rPr>
              <w:t xml:space="preserve">компьютерная томография</w:t>
            </w:r>
          </w:p>
        </w:tc>
        <w:tc>
          <w:tcPr>
            <w:tcW w:w="1020" w:type="dxa"/>
          </w:tcPr>
          <w:p>
            <w:pPr>
              <w:pStyle w:val="0"/>
              <w:jc w:val="center"/>
            </w:pPr>
            <w:r>
              <w:rPr>
                <w:sz w:val="24"/>
              </w:rPr>
              <w:t xml:space="preserve">33.7.1</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0,057732</w:t>
            </w:r>
          </w:p>
        </w:tc>
        <w:tc>
          <w:tcPr>
            <w:tcW w:w="1417" w:type="dxa"/>
          </w:tcPr>
          <w:p>
            <w:pPr>
              <w:pStyle w:val="0"/>
              <w:jc w:val="center"/>
            </w:pPr>
            <w:r>
              <w:rPr>
                <w:sz w:val="24"/>
              </w:rPr>
              <w:t xml:space="preserve">3 929,0</w:t>
            </w:r>
          </w:p>
        </w:tc>
        <w:tc>
          <w:tcPr>
            <w:tcW w:w="964" w:type="dxa"/>
          </w:tcPr>
          <w:p>
            <w:pPr>
              <w:pStyle w:val="0"/>
              <w:jc w:val="center"/>
            </w:pPr>
            <w:r>
              <w:rPr>
                <w:sz w:val="24"/>
              </w:rPr>
              <w:t xml:space="preserve">Х</w:t>
            </w:r>
          </w:p>
        </w:tc>
        <w:tc>
          <w:tcPr>
            <w:tcW w:w="1134" w:type="dxa"/>
          </w:tcPr>
          <w:p>
            <w:pPr>
              <w:pStyle w:val="0"/>
              <w:jc w:val="center"/>
            </w:pPr>
            <w:r>
              <w:rPr>
                <w:sz w:val="24"/>
              </w:rPr>
              <w:t xml:space="preserve">226,8</w:t>
            </w:r>
          </w:p>
        </w:tc>
        <w:tc>
          <w:tcPr>
            <w:tcW w:w="1417" w:type="dxa"/>
          </w:tcPr>
          <w:p>
            <w:pPr>
              <w:pStyle w:val="0"/>
              <w:jc w:val="center"/>
            </w:pPr>
            <w:r>
              <w:rPr>
                <w:sz w:val="24"/>
              </w:rPr>
              <w:t xml:space="preserve">Х</w:t>
            </w:r>
          </w:p>
        </w:tc>
        <w:tc>
          <w:tcPr>
            <w:tcW w:w="1587" w:type="dxa"/>
          </w:tcPr>
          <w:p>
            <w:pPr>
              <w:pStyle w:val="0"/>
              <w:jc w:val="center"/>
            </w:pPr>
            <w:r>
              <w:rPr>
                <w:sz w:val="24"/>
              </w:rPr>
              <w:t xml:space="preserve">247 903,7</w:t>
            </w:r>
          </w:p>
        </w:tc>
        <w:tc>
          <w:tcPr>
            <w:tcW w:w="850" w:type="dxa"/>
          </w:tcPr>
          <w:p>
            <w:pPr>
              <w:pStyle w:val="0"/>
              <w:jc w:val="center"/>
            </w:pPr>
            <w:r>
              <w:rPr>
                <w:sz w:val="24"/>
              </w:rPr>
              <w:t xml:space="preserve">Х</w:t>
            </w:r>
          </w:p>
        </w:tc>
      </w:tr>
      <w:tr>
        <w:tc>
          <w:tcPr>
            <w:tcW w:w="2721" w:type="dxa"/>
          </w:tcPr>
          <w:p>
            <w:pPr>
              <w:pStyle w:val="0"/>
            </w:pPr>
            <w:r>
              <w:rPr>
                <w:sz w:val="24"/>
              </w:rPr>
              <w:t xml:space="preserve">магнитно-резонансная томография</w:t>
            </w:r>
          </w:p>
        </w:tc>
        <w:tc>
          <w:tcPr>
            <w:tcW w:w="1020" w:type="dxa"/>
          </w:tcPr>
          <w:p>
            <w:pPr>
              <w:pStyle w:val="0"/>
              <w:jc w:val="center"/>
            </w:pPr>
            <w:r>
              <w:rPr>
                <w:sz w:val="24"/>
              </w:rPr>
              <w:t xml:space="preserve">33.7.2</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0,022033</w:t>
            </w:r>
          </w:p>
        </w:tc>
        <w:tc>
          <w:tcPr>
            <w:tcW w:w="1417" w:type="dxa"/>
          </w:tcPr>
          <w:p>
            <w:pPr>
              <w:pStyle w:val="0"/>
              <w:jc w:val="center"/>
            </w:pPr>
            <w:r>
              <w:rPr>
                <w:sz w:val="24"/>
              </w:rPr>
              <w:t xml:space="preserve">5 364,6</w:t>
            </w:r>
          </w:p>
        </w:tc>
        <w:tc>
          <w:tcPr>
            <w:tcW w:w="964" w:type="dxa"/>
          </w:tcPr>
          <w:p>
            <w:pPr>
              <w:pStyle w:val="0"/>
              <w:jc w:val="center"/>
            </w:pPr>
            <w:r>
              <w:rPr>
                <w:sz w:val="24"/>
              </w:rPr>
              <w:t xml:space="preserve">Х</w:t>
            </w:r>
          </w:p>
        </w:tc>
        <w:tc>
          <w:tcPr>
            <w:tcW w:w="1134" w:type="dxa"/>
          </w:tcPr>
          <w:p>
            <w:pPr>
              <w:pStyle w:val="0"/>
              <w:jc w:val="center"/>
            </w:pPr>
            <w:r>
              <w:rPr>
                <w:sz w:val="24"/>
              </w:rPr>
              <w:t xml:space="preserve">118,2</w:t>
            </w:r>
          </w:p>
        </w:tc>
        <w:tc>
          <w:tcPr>
            <w:tcW w:w="1417" w:type="dxa"/>
          </w:tcPr>
          <w:p>
            <w:pPr>
              <w:pStyle w:val="0"/>
              <w:jc w:val="center"/>
            </w:pPr>
            <w:r>
              <w:rPr>
                <w:sz w:val="24"/>
              </w:rPr>
              <w:t xml:space="preserve">Х</w:t>
            </w:r>
          </w:p>
        </w:tc>
        <w:tc>
          <w:tcPr>
            <w:tcW w:w="1587" w:type="dxa"/>
          </w:tcPr>
          <w:p>
            <w:pPr>
              <w:pStyle w:val="0"/>
              <w:jc w:val="center"/>
            </w:pPr>
            <w:r>
              <w:rPr>
                <w:sz w:val="24"/>
              </w:rPr>
              <w:t xml:space="preserve">129 198,5</w:t>
            </w:r>
          </w:p>
        </w:tc>
        <w:tc>
          <w:tcPr>
            <w:tcW w:w="850" w:type="dxa"/>
          </w:tcPr>
          <w:p>
            <w:pPr>
              <w:pStyle w:val="0"/>
              <w:jc w:val="center"/>
            </w:pPr>
            <w:r>
              <w:rPr>
                <w:sz w:val="24"/>
              </w:rPr>
              <w:t xml:space="preserve">Х</w:t>
            </w:r>
          </w:p>
        </w:tc>
      </w:tr>
      <w:tr>
        <w:tc>
          <w:tcPr>
            <w:tcW w:w="2721" w:type="dxa"/>
          </w:tcPr>
          <w:p>
            <w:pPr>
              <w:pStyle w:val="0"/>
            </w:pPr>
            <w:r>
              <w:rPr>
                <w:sz w:val="24"/>
              </w:rPr>
              <w:t xml:space="preserve">ультразвуковое исследование сердечно-сосудистой системы</w:t>
            </w:r>
          </w:p>
        </w:tc>
        <w:tc>
          <w:tcPr>
            <w:tcW w:w="1020" w:type="dxa"/>
          </w:tcPr>
          <w:p>
            <w:pPr>
              <w:pStyle w:val="0"/>
              <w:jc w:val="center"/>
            </w:pPr>
            <w:r>
              <w:rPr>
                <w:sz w:val="24"/>
              </w:rPr>
              <w:t xml:space="preserve">33.7.3</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0,122408</w:t>
            </w:r>
          </w:p>
        </w:tc>
        <w:tc>
          <w:tcPr>
            <w:tcW w:w="1417" w:type="dxa"/>
          </w:tcPr>
          <w:p>
            <w:pPr>
              <w:pStyle w:val="0"/>
              <w:jc w:val="center"/>
            </w:pPr>
            <w:r>
              <w:rPr>
                <w:sz w:val="24"/>
              </w:rPr>
              <w:t xml:space="preserve">847,6</w:t>
            </w:r>
          </w:p>
        </w:tc>
        <w:tc>
          <w:tcPr>
            <w:tcW w:w="964" w:type="dxa"/>
          </w:tcPr>
          <w:p>
            <w:pPr>
              <w:pStyle w:val="0"/>
              <w:jc w:val="center"/>
            </w:pPr>
            <w:r>
              <w:rPr>
                <w:sz w:val="24"/>
              </w:rPr>
              <w:t xml:space="preserve">Х</w:t>
            </w:r>
          </w:p>
        </w:tc>
        <w:tc>
          <w:tcPr>
            <w:tcW w:w="1134" w:type="dxa"/>
          </w:tcPr>
          <w:p>
            <w:pPr>
              <w:pStyle w:val="0"/>
              <w:jc w:val="center"/>
            </w:pPr>
            <w:r>
              <w:rPr>
                <w:sz w:val="24"/>
              </w:rPr>
              <w:t xml:space="preserve">103,8</w:t>
            </w:r>
          </w:p>
        </w:tc>
        <w:tc>
          <w:tcPr>
            <w:tcW w:w="1417" w:type="dxa"/>
          </w:tcPr>
          <w:p>
            <w:pPr>
              <w:pStyle w:val="0"/>
              <w:jc w:val="center"/>
            </w:pPr>
            <w:r>
              <w:rPr>
                <w:sz w:val="24"/>
              </w:rPr>
              <w:t xml:space="preserve">Х</w:t>
            </w:r>
          </w:p>
        </w:tc>
        <w:tc>
          <w:tcPr>
            <w:tcW w:w="1587" w:type="dxa"/>
          </w:tcPr>
          <w:p>
            <w:pPr>
              <w:pStyle w:val="0"/>
              <w:jc w:val="center"/>
            </w:pPr>
            <w:r>
              <w:rPr>
                <w:sz w:val="24"/>
              </w:rPr>
              <w:t xml:space="preserve">113 458,6</w:t>
            </w:r>
          </w:p>
        </w:tc>
        <w:tc>
          <w:tcPr>
            <w:tcW w:w="850" w:type="dxa"/>
          </w:tcPr>
          <w:p>
            <w:pPr>
              <w:pStyle w:val="0"/>
              <w:jc w:val="center"/>
            </w:pPr>
            <w:r>
              <w:rPr>
                <w:sz w:val="24"/>
              </w:rPr>
              <w:t xml:space="preserve">Х</w:t>
            </w:r>
          </w:p>
        </w:tc>
      </w:tr>
      <w:tr>
        <w:tc>
          <w:tcPr>
            <w:tcW w:w="2721" w:type="dxa"/>
          </w:tcPr>
          <w:p>
            <w:pPr>
              <w:pStyle w:val="0"/>
            </w:pPr>
            <w:r>
              <w:rPr>
                <w:sz w:val="24"/>
              </w:rPr>
              <w:t xml:space="preserve">эндоскопическое диагностическое исследование</w:t>
            </w:r>
          </w:p>
        </w:tc>
        <w:tc>
          <w:tcPr>
            <w:tcW w:w="1020" w:type="dxa"/>
          </w:tcPr>
          <w:p>
            <w:pPr>
              <w:pStyle w:val="0"/>
              <w:jc w:val="center"/>
            </w:pPr>
            <w:r>
              <w:rPr>
                <w:sz w:val="24"/>
              </w:rPr>
              <w:t xml:space="preserve">33.7.4</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0,03537</w:t>
            </w:r>
          </w:p>
        </w:tc>
        <w:tc>
          <w:tcPr>
            <w:tcW w:w="1417" w:type="dxa"/>
          </w:tcPr>
          <w:p>
            <w:pPr>
              <w:pStyle w:val="0"/>
              <w:jc w:val="center"/>
            </w:pPr>
            <w:r>
              <w:rPr>
                <w:sz w:val="24"/>
              </w:rPr>
              <w:t xml:space="preserve">1 554,0</w:t>
            </w:r>
          </w:p>
        </w:tc>
        <w:tc>
          <w:tcPr>
            <w:tcW w:w="964" w:type="dxa"/>
          </w:tcPr>
          <w:p>
            <w:pPr>
              <w:pStyle w:val="0"/>
              <w:jc w:val="center"/>
            </w:pPr>
            <w:r>
              <w:rPr>
                <w:sz w:val="24"/>
              </w:rPr>
              <w:t xml:space="preserve">Х</w:t>
            </w:r>
          </w:p>
        </w:tc>
        <w:tc>
          <w:tcPr>
            <w:tcW w:w="1134" w:type="dxa"/>
          </w:tcPr>
          <w:p>
            <w:pPr>
              <w:pStyle w:val="0"/>
              <w:jc w:val="center"/>
            </w:pPr>
            <w:r>
              <w:rPr>
                <w:sz w:val="24"/>
              </w:rPr>
              <w:t xml:space="preserve">55,0</w:t>
            </w:r>
          </w:p>
        </w:tc>
        <w:tc>
          <w:tcPr>
            <w:tcW w:w="1417" w:type="dxa"/>
          </w:tcPr>
          <w:p>
            <w:pPr>
              <w:pStyle w:val="0"/>
              <w:jc w:val="center"/>
            </w:pPr>
            <w:r>
              <w:rPr>
                <w:sz w:val="24"/>
              </w:rPr>
              <w:t xml:space="preserve">Х</w:t>
            </w:r>
          </w:p>
        </w:tc>
        <w:tc>
          <w:tcPr>
            <w:tcW w:w="1587" w:type="dxa"/>
          </w:tcPr>
          <w:p>
            <w:pPr>
              <w:pStyle w:val="0"/>
              <w:jc w:val="center"/>
            </w:pPr>
            <w:r>
              <w:rPr>
                <w:sz w:val="24"/>
              </w:rPr>
              <w:t xml:space="preserve">60 117,8</w:t>
            </w:r>
          </w:p>
        </w:tc>
        <w:tc>
          <w:tcPr>
            <w:tcW w:w="850" w:type="dxa"/>
          </w:tcPr>
          <w:p>
            <w:pPr>
              <w:pStyle w:val="0"/>
              <w:jc w:val="center"/>
            </w:pPr>
            <w:r>
              <w:rPr>
                <w:sz w:val="24"/>
              </w:rPr>
              <w:t xml:space="preserve">Х</w:t>
            </w:r>
          </w:p>
        </w:tc>
      </w:tr>
      <w:tr>
        <w:tc>
          <w:tcPr>
            <w:tcW w:w="2721" w:type="dxa"/>
          </w:tcPr>
          <w:p>
            <w:pPr>
              <w:pStyle w:val="0"/>
            </w:pPr>
            <w:r>
              <w:rPr>
                <w:sz w:val="24"/>
              </w:rPr>
              <w:t xml:space="preserve">молекулярно-генетическое исследование с целью диагностики онкологических заболеваний</w:t>
            </w:r>
          </w:p>
        </w:tc>
        <w:tc>
          <w:tcPr>
            <w:tcW w:w="1020" w:type="dxa"/>
          </w:tcPr>
          <w:p>
            <w:pPr>
              <w:pStyle w:val="0"/>
              <w:jc w:val="center"/>
            </w:pPr>
            <w:r>
              <w:rPr>
                <w:sz w:val="24"/>
              </w:rPr>
              <w:t xml:space="preserve">33.7.5</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0,001492</w:t>
            </w:r>
          </w:p>
        </w:tc>
        <w:tc>
          <w:tcPr>
            <w:tcW w:w="1417" w:type="dxa"/>
          </w:tcPr>
          <w:p>
            <w:pPr>
              <w:pStyle w:val="0"/>
              <w:jc w:val="center"/>
            </w:pPr>
            <w:r>
              <w:rPr>
                <w:sz w:val="24"/>
              </w:rPr>
              <w:t xml:space="preserve">12 217,0</w:t>
            </w:r>
          </w:p>
        </w:tc>
        <w:tc>
          <w:tcPr>
            <w:tcW w:w="964" w:type="dxa"/>
          </w:tcPr>
          <w:p>
            <w:pPr>
              <w:pStyle w:val="0"/>
              <w:jc w:val="center"/>
            </w:pPr>
            <w:r>
              <w:rPr>
                <w:sz w:val="24"/>
              </w:rPr>
              <w:t xml:space="preserve">Х</w:t>
            </w:r>
          </w:p>
        </w:tc>
        <w:tc>
          <w:tcPr>
            <w:tcW w:w="1134" w:type="dxa"/>
          </w:tcPr>
          <w:p>
            <w:pPr>
              <w:pStyle w:val="0"/>
              <w:jc w:val="center"/>
            </w:pPr>
            <w:r>
              <w:rPr>
                <w:sz w:val="24"/>
              </w:rPr>
              <w:t xml:space="preserve">18,2</w:t>
            </w:r>
          </w:p>
        </w:tc>
        <w:tc>
          <w:tcPr>
            <w:tcW w:w="1417" w:type="dxa"/>
          </w:tcPr>
          <w:p>
            <w:pPr>
              <w:pStyle w:val="0"/>
              <w:jc w:val="center"/>
            </w:pPr>
            <w:r>
              <w:rPr>
                <w:sz w:val="24"/>
              </w:rPr>
              <w:t xml:space="preserve">Х</w:t>
            </w:r>
          </w:p>
        </w:tc>
        <w:tc>
          <w:tcPr>
            <w:tcW w:w="1587" w:type="dxa"/>
          </w:tcPr>
          <w:p>
            <w:pPr>
              <w:pStyle w:val="0"/>
              <w:jc w:val="center"/>
            </w:pPr>
            <w:r>
              <w:rPr>
                <w:sz w:val="24"/>
              </w:rPr>
              <w:t xml:space="preserve">19 893,5</w:t>
            </w:r>
          </w:p>
        </w:tc>
        <w:tc>
          <w:tcPr>
            <w:tcW w:w="850" w:type="dxa"/>
          </w:tcPr>
          <w:p>
            <w:pPr>
              <w:pStyle w:val="0"/>
              <w:jc w:val="center"/>
            </w:pPr>
            <w:r>
              <w:rPr>
                <w:sz w:val="24"/>
              </w:rPr>
              <w:t xml:space="preserve">Х</w:t>
            </w:r>
          </w:p>
        </w:tc>
      </w:tr>
      <w:tr>
        <w:tc>
          <w:tcPr>
            <w:tcW w:w="2721" w:type="dxa"/>
          </w:tcPr>
          <w:p>
            <w:pPr>
              <w:pStyle w:val="0"/>
            </w:pPr>
            <w:r>
              <w:rPr>
                <w:sz w:val="24"/>
              </w:rPr>
              <w:t xml:space="preserve">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Pr>
          <w:p>
            <w:pPr>
              <w:pStyle w:val="0"/>
              <w:jc w:val="center"/>
            </w:pPr>
            <w:r>
              <w:rPr>
                <w:sz w:val="24"/>
              </w:rPr>
              <w:t xml:space="preserve">33.7.6</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0,027103</w:t>
            </w:r>
          </w:p>
        </w:tc>
        <w:tc>
          <w:tcPr>
            <w:tcW w:w="1417" w:type="dxa"/>
          </w:tcPr>
          <w:p>
            <w:pPr>
              <w:pStyle w:val="0"/>
              <w:jc w:val="center"/>
            </w:pPr>
            <w:r>
              <w:rPr>
                <w:sz w:val="24"/>
              </w:rPr>
              <w:t xml:space="preserve">3 012,9</w:t>
            </w:r>
          </w:p>
        </w:tc>
        <w:tc>
          <w:tcPr>
            <w:tcW w:w="964" w:type="dxa"/>
          </w:tcPr>
          <w:p>
            <w:pPr>
              <w:pStyle w:val="0"/>
              <w:jc w:val="center"/>
            </w:pPr>
            <w:r>
              <w:rPr>
                <w:sz w:val="24"/>
              </w:rPr>
              <w:t xml:space="preserve">Х</w:t>
            </w:r>
          </w:p>
        </w:tc>
        <w:tc>
          <w:tcPr>
            <w:tcW w:w="1134" w:type="dxa"/>
          </w:tcPr>
          <w:p>
            <w:pPr>
              <w:pStyle w:val="0"/>
              <w:jc w:val="center"/>
            </w:pPr>
            <w:r>
              <w:rPr>
                <w:sz w:val="24"/>
              </w:rPr>
              <w:t xml:space="preserve">81,7</w:t>
            </w:r>
          </w:p>
        </w:tc>
        <w:tc>
          <w:tcPr>
            <w:tcW w:w="1417" w:type="dxa"/>
          </w:tcPr>
          <w:p>
            <w:pPr>
              <w:pStyle w:val="0"/>
              <w:jc w:val="center"/>
            </w:pPr>
            <w:r>
              <w:rPr>
                <w:sz w:val="24"/>
              </w:rPr>
              <w:t xml:space="preserve">Х</w:t>
            </w:r>
          </w:p>
        </w:tc>
        <w:tc>
          <w:tcPr>
            <w:tcW w:w="1587" w:type="dxa"/>
          </w:tcPr>
          <w:p>
            <w:pPr>
              <w:pStyle w:val="0"/>
              <w:jc w:val="center"/>
            </w:pPr>
            <w:r>
              <w:rPr>
                <w:sz w:val="24"/>
              </w:rPr>
              <w:t xml:space="preserve">89 302,2</w:t>
            </w:r>
          </w:p>
        </w:tc>
        <w:tc>
          <w:tcPr>
            <w:tcW w:w="850" w:type="dxa"/>
          </w:tcPr>
          <w:p>
            <w:pPr>
              <w:pStyle w:val="0"/>
              <w:jc w:val="center"/>
            </w:pPr>
            <w:r>
              <w:rPr>
                <w:sz w:val="24"/>
              </w:rPr>
              <w:t xml:space="preserve">Х</w:t>
            </w:r>
          </w:p>
        </w:tc>
      </w:tr>
      <w:tr>
        <w:tc>
          <w:tcPr>
            <w:tcW w:w="2721" w:type="dxa"/>
          </w:tcPr>
          <w:p>
            <w:pPr>
              <w:pStyle w:val="0"/>
            </w:pPr>
            <w:r>
              <w:rPr>
                <w:sz w:val="24"/>
              </w:rPr>
              <w:t xml:space="preserve">ПЭТ-КТ при онкологических заболеваниях</w:t>
            </w:r>
          </w:p>
        </w:tc>
        <w:tc>
          <w:tcPr>
            <w:tcW w:w="1020" w:type="dxa"/>
          </w:tcPr>
          <w:p>
            <w:pPr>
              <w:pStyle w:val="0"/>
              <w:jc w:val="center"/>
            </w:pPr>
            <w:r>
              <w:rPr>
                <w:sz w:val="24"/>
              </w:rPr>
              <w:t xml:space="preserve">33.7.7</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0,002203</w:t>
            </w:r>
          </w:p>
        </w:tc>
        <w:tc>
          <w:tcPr>
            <w:tcW w:w="1417" w:type="dxa"/>
          </w:tcPr>
          <w:p>
            <w:pPr>
              <w:pStyle w:val="0"/>
              <w:jc w:val="center"/>
            </w:pPr>
            <w:r>
              <w:rPr>
                <w:sz w:val="24"/>
              </w:rPr>
              <w:t xml:space="preserve">38 875,70</w:t>
            </w:r>
          </w:p>
        </w:tc>
        <w:tc>
          <w:tcPr>
            <w:tcW w:w="964" w:type="dxa"/>
          </w:tcPr>
          <w:p>
            <w:pPr>
              <w:pStyle w:val="0"/>
              <w:jc w:val="center"/>
            </w:pPr>
            <w:r>
              <w:rPr>
                <w:sz w:val="24"/>
              </w:rPr>
              <w:t xml:space="preserve">Х</w:t>
            </w:r>
          </w:p>
        </w:tc>
        <w:tc>
          <w:tcPr>
            <w:tcW w:w="1134" w:type="dxa"/>
          </w:tcPr>
          <w:p>
            <w:pPr>
              <w:pStyle w:val="0"/>
              <w:jc w:val="center"/>
            </w:pPr>
            <w:r>
              <w:rPr>
                <w:sz w:val="24"/>
              </w:rPr>
              <w:t xml:space="preserve">85,6</w:t>
            </w:r>
          </w:p>
        </w:tc>
        <w:tc>
          <w:tcPr>
            <w:tcW w:w="1417" w:type="dxa"/>
          </w:tcPr>
          <w:p>
            <w:pPr>
              <w:pStyle w:val="0"/>
              <w:jc w:val="center"/>
            </w:pPr>
            <w:r>
              <w:rPr>
                <w:sz w:val="24"/>
              </w:rPr>
              <w:t xml:space="preserve">Х</w:t>
            </w:r>
          </w:p>
        </w:tc>
        <w:tc>
          <w:tcPr>
            <w:tcW w:w="1587" w:type="dxa"/>
          </w:tcPr>
          <w:p>
            <w:pPr>
              <w:pStyle w:val="0"/>
              <w:jc w:val="center"/>
            </w:pPr>
            <w:r>
              <w:rPr>
                <w:sz w:val="24"/>
              </w:rPr>
              <w:t xml:space="preserve">93 565,1</w:t>
            </w:r>
          </w:p>
        </w:tc>
        <w:tc>
          <w:tcPr>
            <w:tcW w:w="850" w:type="dxa"/>
          </w:tcPr>
          <w:p>
            <w:pPr>
              <w:pStyle w:val="0"/>
              <w:jc w:val="center"/>
            </w:pPr>
            <w:r>
              <w:rPr>
                <w:sz w:val="24"/>
              </w:rPr>
              <w:t xml:space="preserve">Х</w:t>
            </w:r>
          </w:p>
        </w:tc>
      </w:tr>
      <w:tr>
        <w:tc>
          <w:tcPr>
            <w:tcW w:w="2721" w:type="dxa"/>
          </w:tcPr>
          <w:p>
            <w:pPr>
              <w:pStyle w:val="0"/>
            </w:pPr>
            <w:r>
              <w:rPr>
                <w:sz w:val="24"/>
              </w:rPr>
              <w:t xml:space="preserve">ОФЭКТ/КТ/сцинтиграфия</w:t>
            </w:r>
          </w:p>
        </w:tc>
        <w:tc>
          <w:tcPr>
            <w:tcW w:w="1020" w:type="dxa"/>
          </w:tcPr>
          <w:p>
            <w:pPr>
              <w:pStyle w:val="0"/>
              <w:jc w:val="center"/>
            </w:pPr>
            <w:r>
              <w:rPr>
                <w:sz w:val="24"/>
              </w:rPr>
              <w:t xml:space="preserve">33.7.8</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0,004212</w:t>
            </w:r>
          </w:p>
        </w:tc>
        <w:tc>
          <w:tcPr>
            <w:tcW w:w="1417" w:type="dxa"/>
          </w:tcPr>
          <w:p>
            <w:pPr>
              <w:pStyle w:val="0"/>
              <w:jc w:val="center"/>
            </w:pPr>
            <w:r>
              <w:rPr>
                <w:sz w:val="24"/>
              </w:rPr>
              <w:t xml:space="preserve">5 552,10</w:t>
            </w:r>
          </w:p>
        </w:tc>
        <w:tc>
          <w:tcPr>
            <w:tcW w:w="964" w:type="dxa"/>
          </w:tcPr>
          <w:p>
            <w:pPr>
              <w:pStyle w:val="0"/>
              <w:jc w:val="center"/>
            </w:pPr>
            <w:r>
              <w:rPr>
                <w:sz w:val="24"/>
              </w:rPr>
              <w:t xml:space="preserve">Х</w:t>
            </w:r>
          </w:p>
        </w:tc>
        <w:tc>
          <w:tcPr>
            <w:tcW w:w="1134" w:type="dxa"/>
          </w:tcPr>
          <w:p>
            <w:pPr>
              <w:pStyle w:val="0"/>
              <w:jc w:val="center"/>
            </w:pPr>
            <w:r>
              <w:rPr>
                <w:sz w:val="24"/>
              </w:rPr>
              <w:t xml:space="preserve">23,4</w:t>
            </w:r>
          </w:p>
        </w:tc>
        <w:tc>
          <w:tcPr>
            <w:tcW w:w="1417" w:type="dxa"/>
          </w:tcPr>
          <w:p>
            <w:pPr>
              <w:pStyle w:val="0"/>
              <w:jc w:val="center"/>
            </w:pPr>
            <w:r>
              <w:rPr>
                <w:sz w:val="24"/>
              </w:rPr>
              <w:t xml:space="preserve">Х</w:t>
            </w:r>
          </w:p>
        </w:tc>
        <w:tc>
          <w:tcPr>
            <w:tcW w:w="1587" w:type="dxa"/>
          </w:tcPr>
          <w:p>
            <w:pPr>
              <w:pStyle w:val="0"/>
              <w:jc w:val="center"/>
            </w:pPr>
            <w:r>
              <w:rPr>
                <w:sz w:val="24"/>
              </w:rPr>
              <w:t xml:space="preserve">25 577,4</w:t>
            </w:r>
          </w:p>
        </w:tc>
        <w:tc>
          <w:tcPr>
            <w:tcW w:w="850" w:type="dxa"/>
          </w:tcPr>
          <w:p>
            <w:pPr>
              <w:pStyle w:val="0"/>
              <w:jc w:val="center"/>
            </w:pPr>
            <w:r>
              <w:rPr>
                <w:sz w:val="24"/>
              </w:rPr>
              <w:t xml:space="preserve">Х</w:t>
            </w:r>
          </w:p>
        </w:tc>
      </w:tr>
      <w:tr>
        <w:tc>
          <w:tcPr>
            <w:tcW w:w="2721" w:type="dxa"/>
          </w:tcPr>
          <w:p>
            <w:pPr>
              <w:pStyle w:val="0"/>
            </w:pPr>
            <w:r>
              <w:rPr>
                <w:sz w:val="24"/>
              </w:rPr>
              <w:t xml:space="preserve">неинвазивное пренатальное тестирование (определение внеклеточной ДНК плода по крови матери)</w:t>
            </w:r>
          </w:p>
        </w:tc>
        <w:tc>
          <w:tcPr>
            <w:tcW w:w="1020" w:type="dxa"/>
          </w:tcPr>
          <w:p>
            <w:pPr>
              <w:pStyle w:val="0"/>
              <w:jc w:val="center"/>
            </w:pPr>
            <w:r>
              <w:rPr>
                <w:sz w:val="24"/>
              </w:rPr>
              <w:t xml:space="preserve">33.7.9</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0,000647</w:t>
            </w:r>
          </w:p>
        </w:tc>
        <w:tc>
          <w:tcPr>
            <w:tcW w:w="1417" w:type="dxa"/>
          </w:tcPr>
          <w:p>
            <w:pPr>
              <w:pStyle w:val="0"/>
              <w:jc w:val="center"/>
            </w:pPr>
            <w:r>
              <w:rPr>
                <w:sz w:val="24"/>
              </w:rPr>
              <w:t xml:space="preserve">16 578,2</w:t>
            </w:r>
          </w:p>
        </w:tc>
        <w:tc>
          <w:tcPr>
            <w:tcW w:w="964" w:type="dxa"/>
          </w:tcPr>
          <w:p>
            <w:pPr>
              <w:pStyle w:val="0"/>
              <w:jc w:val="center"/>
            </w:pPr>
            <w:r>
              <w:rPr>
                <w:sz w:val="24"/>
              </w:rPr>
              <w:t xml:space="preserve">Х</w:t>
            </w:r>
          </w:p>
        </w:tc>
        <w:tc>
          <w:tcPr>
            <w:tcW w:w="1134" w:type="dxa"/>
          </w:tcPr>
          <w:p>
            <w:pPr>
              <w:pStyle w:val="0"/>
              <w:jc w:val="center"/>
            </w:pPr>
            <w:r>
              <w:rPr>
                <w:sz w:val="24"/>
              </w:rPr>
              <w:t xml:space="preserve">10,7</w:t>
            </w:r>
          </w:p>
        </w:tc>
        <w:tc>
          <w:tcPr>
            <w:tcW w:w="1417" w:type="dxa"/>
          </w:tcPr>
          <w:p>
            <w:pPr>
              <w:pStyle w:val="0"/>
              <w:jc w:val="center"/>
            </w:pPr>
            <w:r>
              <w:rPr>
                <w:sz w:val="24"/>
              </w:rPr>
              <w:t xml:space="preserve">Х</w:t>
            </w:r>
          </w:p>
        </w:tc>
        <w:tc>
          <w:tcPr>
            <w:tcW w:w="1587" w:type="dxa"/>
          </w:tcPr>
          <w:p>
            <w:pPr>
              <w:pStyle w:val="0"/>
              <w:jc w:val="center"/>
            </w:pPr>
            <w:r>
              <w:rPr>
                <w:sz w:val="24"/>
              </w:rPr>
              <w:t xml:space="preserve">11 695,6</w:t>
            </w:r>
          </w:p>
        </w:tc>
        <w:tc>
          <w:tcPr>
            <w:tcW w:w="850" w:type="dxa"/>
          </w:tcPr>
          <w:p>
            <w:pPr>
              <w:pStyle w:val="0"/>
              <w:jc w:val="center"/>
            </w:pPr>
            <w:r>
              <w:rPr>
                <w:sz w:val="24"/>
              </w:rPr>
              <w:t xml:space="preserve">Х</w:t>
            </w:r>
          </w:p>
        </w:tc>
      </w:tr>
      <w:tr>
        <w:tc>
          <w:tcPr>
            <w:tcW w:w="2721" w:type="dxa"/>
          </w:tcPr>
          <w:p>
            <w:pPr>
              <w:pStyle w:val="0"/>
            </w:pPr>
            <w:r>
              <w:rPr>
                <w:sz w:val="24"/>
              </w:rPr>
              <w:t xml:space="preserve">определение РНК-вируса гепатита С (Hepatitis C virus) в крови методом полимеразной цепной реакции)</w:t>
            </w:r>
          </w:p>
        </w:tc>
        <w:tc>
          <w:tcPr>
            <w:tcW w:w="1020" w:type="dxa"/>
          </w:tcPr>
          <w:p>
            <w:pPr>
              <w:pStyle w:val="0"/>
              <w:jc w:val="center"/>
            </w:pPr>
            <w:r>
              <w:rPr>
                <w:sz w:val="24"/>
              </w:rPr>
              <w:t xml:space="preserve">33.7.10</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0,001241</w:t>
            </w:r>
          </w:p>
        </w:tc>
        <w:tc>
          <w:tcPr>
            <w:tcW w:w="1417" w:type="dxa"/>
          </w:tcPr>
          <w:p>
            <w:pPr>
              <w:pStyle w:val="0"/>
              <w:jc w:val="center"/>
            </w:pPr>
            <w:r>
              <w:rPr>
                <w:sz w:val="24"/>
              </w:rPr>
              <w:t xml:space="preserve">1 259,3</w:t>
            </w:r>
          </w:p>
        </w:tc>
        <w:tc>
          <w:tcPr>
            <w:tcW w:w="964" w:type="dxa"/>
          </w:tcPr>
          <w:p>
            <w:pPr>
              <w:pStyle w:val="0"/>
              <w:jc w:val="center"/>
            </w:pPr>
            <w:r>
              <w:rPr>
                <w:sz w:val="24"/>
              </w:rPr>
              <w:t xml:space="preserve">Х</w:t>
            </w:r>
          </w:p>
        </w:tc>
        <w:tc>
          <w:tcPr>
            <w:tcW w:w="1134" w:type="dxa"/>
          </w:tcPr>
          <w:p>
            <w:pPr>
              <w:pStyle w:val="0"/>
              <w:jc w:val="center"/>
            </w:pPr>
            <w:r>
              <w:rPr>
                <w:sz w:val="24"/>
              </w:rPr>
              <w:t xml:space="preserve">1,6</w:t>
            </w:r>
          </w:p>
        </w:tc>
        <w:tc>
          <w:tcPr>
            <w:tcW w:w="1417" w:type="dxa"/>
          </w:tcPr>
          <w:p>
            <w:pPr>
              <w:pStyle w:val="0"/>
              <w:jc w:val="center"/>
            </w:pPr>
            <w:r>
              <w:rPr>
                <w:sz w:val="24"/>
              </w:rPr>
              <w:t xml:space="preserve">Х</w:t>
            </w:r>
          </w:p>
        </w:tc>
        <w:tc>
          <w:tcPr>
            <w:tcW w:w="1587" w:type="dxa"/>
          </w:tcPr>
          <w:p>
            <w:pPr>
              <w:pStyle w:val="0"/>
              <w:jc w:val="center"/>
            </w:pPr>
            <w:r>
              <w:rPr>
                <w:sz w:val="24"/>
              </w:rPr>
              <w:t xml:space="preserve">1 748,9</w:t>
            </w:r>
          </w:p>
        </w:tc>
        <w:tc>
          <w:tcPr>
            <w:tcW w:w="850" w:type="dxa"/>
          </w:tcPr>
          <w:p>
            <w:pPr>
              <w:pStyle w:val="0"/>
              <w:jc w:val="center"/>
            </w:pPr>
            <w:r>
              <w:rPr>
                <w:sz w:val="24"/>
              </w:rPr>
              <w:t xml:space="preserve">Х</w:t>
            </w:r>
          </w:p>
        </w:tc>
      </w:tr>
      <w:tr>
        <w:tc>
          <w:tcPr>
            <w:tcW w:w="2721" w:type="dxa"/>
          </w:tcPr>
          <w:p>
            <w:pPr>
              <w:pStyle w:val="0"/>
            </w:pPr>
            <w:r>
              <w:rPr>
                <w:sz w:val="24"/>
              </w:rPr>
              <w:t xml:space="preserve">лабораторная диагностика для пациентов с хроническим вирусным гепатитом С (оценка стадии фиброза, определение генотипа вируса гепатита С)</w:t>
            </w:r>
          </w:p>
        </w:tc>
        <w:tc>
          <w:tcPr>
            <w:tcW w:w="1020" w:type="dxa"/>
          </w:tcPr>
          <w:p>
            <w:pPr>
              <w:pStyle w:val="0"/>
              <w:jc w:val="center"/>
            </w:pPr>
            <w:r>
              <w:rPr>
                <w:sz w:val="24"/>
              </w:rPr>
              <w:t xml:space="preserve">33.7.11</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0,000622</w:t>
            </w:r>
          </w:p>
        </w:tc>
        <w:tc>
          <w:tcPr>
            <w:tcW w:w="1417" w:type="dxa"/>
          </w:tcPr>
          <w:p>
            <w:pPr>
              <w:pStyle w:val="0"/>
              <w:jc w:val="center"/>
            </w:pPr>
            <w:r>
              <w:rPr>
                <w:sz w:val="24"/>
              </w:rPr>
              <w:t xml:space="preserve">2 232,6</w:t>
            </w:r>
          </w:p>
        </w:tc>
        <w:tc>
          <w:tcPr>
            <w:tcW w:w="964" w:type="dxa"/>
          </w:tcPr>
          <w:p>
            <w:pPr>
              <w:pStyle w:val="0"/>
              <w:jc w:val="center"/>
            </w:pPr>
            <w:r>
              <w:rPr>
                <w:sz w:val="24"/>
              </w:rPr>
              <w:t xml:space="preserve">Х</w:t>
            </w:r>
          </w:p>
        </w:tc>
        <w:tc>
          <w:tcPr>
            <w:tcW w:w="1134" w:type="dxa"/>
          </w:tcPr>
          <w:p>
            <w:pPr>
              <w:pStyle w:val="0"/>
              <w:jc w:val="center"/>
            </w:pPr>
            <w:r>
              <w:rPr>
                <w:sz w:val="24"/>
              </w:rPr>
              <w:t xml:space="preserve">1,4</w:t>
            </w:r>
          </w:p>
        </w:tc>
        <w:tc>
          <w:tcPr>
            <w:tcW w:w="1417" w:type="dxa"/>
          </w:tcPr>
          <w:p>
            <w:pPr>
              <w:pStyle w:val="0"/>
              <w:jc w:val="center"/>
            </w:pPr>
            <w:r>
              <w:rPr>
                <w:sz w:val="24"/>
              </w:rPr>
              <w:t xml:space="preserve">Х</w:t>
            </w:r>
          </w:p>
        </w:tc>
        <w:tc>
          <w:tcPr>
            <w:tcW w:w="1587" w:type="dxa"/>
          </w:tcPr>
          <w:p>
            <w:pPr>
              <w:pStyle w:val="0"/>
              <w:jc w:val="center"/>
            </w:pPr>
            <w:r>
              <w:rPr>
                <w:sz w:val="24"/>
              </w:rPr>
              <w:t xml:space="preserve">1 530,3</w:t>
            </w:r>
          </w:p>
        </w:tc>
        <w:tc>
          <w:tcPr>
            <w:tcW w:w="850" w:type="dxa"/>
          </w:tcPr>
          <w:p>
            <w:pPr>
              <w:pStyle w:val="0"/>
              <w:jc w:val="center"/>
            </w:pPr>
            <w:r>
              <w:rPr>
                <w:sz w:val="24"/>
              </w:rPr>
              <w:t xml:space="preserve">Х</w:t>
            </w:r>
          </w:p>
        </w:tc>
      </w:tr>
      <w:tr>
        <w:tc>
          <w:tcPr>
            <w:tcW w:w="2721" w:type="dxa"/>
          </w:tcPr>
          <w:p>
            <w:pPr>
              <w:pStyle w:val="0"/>
            </w:pPr>
            <w:r>
              <w:rPr>
                <w:sz w:val="24"/>
              </w:rPr>
              <w:t xml:space="preserve">2.1.8. школа для больных с хроническими заболеваниями, школа для беременных и по вопросам грудного вскармливания:</w:t>
            </w:r>
          </w:p>
        </w:tc>
        <w:tc>
          <w:tcPr>
            <w:tcW w:w="1020" w:type="dxa"/>
          </w:tcPr>
          <w:p>
            <w:pPr>
              <w:pStyle w:val="0"/>
              <w:jc w:val="center"/>
            </w:pPr>
            <w:r>
              <w:rPr>
                <w:sz w:val="24"/>
              </w:rPr>
              <w:t xml:space="preserve">33.8</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0,210277</w:t>
            </w:r>
          </w:p>
        </w:tc>
        <w:tc>
          <w:tcPr>
            <w:tcW w:w="1417" w:type="dxa"/>
          </w:tcPr>
          <w:p>
            <w:pPr>
              <w:pStyle w:val="0"/>
              <w:jc w:val="center"/>
            </w:pPr>
            <w:r>
              <w:rPr>
                <w:sz w:val="24"/>
              </w:rPr>
              <w:t xml:space="preserve">1 097,7</w:t>
            </w:r>
          </w:p>
        </w:tc>
        <w:tc>
          <w:tcPr>
            <w:tcW w:w="964" w:type="dxa"/>
          </w:tcPr>
          <w:p>
            <w:pPr>
              <w:pStyle w:val="0"/>
              <w:jc w:val="center"/>
            </w:pPr>
            <w:r>
              <w:rPr>
                <w:sz w:val="24"/>
              </w:rPr>
              <w:t xml:space="preserve">Х</w:t>
            </w:r>
          </w:p>
        </w:tc>
        <w:tc>
          <w:tcPr>
            <w:tcW w:w="1134" w:type="dxa"/>
          </w:tcPr>
          <w:p>
            <w:pPr>
              <w:pStyle w:val="0"/>
              <w:jc w:val="center"/>
            </w:pPr>
            <w:r>
              <w:rPr>
                <w:sz w:val="24"/>
              </w:rPr>
              <w:t xml:space="preserve">230,8</w:t>
            </w:r>
          </w:p>
        </w:tc>
        <w:tc>
          <w:tcPr>
            <w:tcW w:w="1417" w:type="dxa"/>
          </w:tcPr>
          <w:p>
            <w:pPr>
              <w:pStyle w:val="0"/>
              <w:jc w:val="center"/>
            </w:pPr>
            <w:r>
              <w:rPr>
                <w:sz w:val="24"/>
              </w:rPr>
              <w:t xml:space="preserve">Х</w:t>
            </w:r>
          </w:p>
        </w:tc>
        <w:tc>
          <w:tcPr>
            <w:tcW w:w="1587" w:type="dxa"/>
          </w:tcPr>
          <w:p>
            <w:pPr>
              <w:pStyle w:val="0"/>
              <w:jc w:val="center"/>
            </w:pPr>
            <w:r>
              <w:rPr>
                <w:sz w:val="24"/>
              </w:rPr>
              <w:t xml:space="preserve">252 275,9</w:t>
            </w:r>
          </w:p>
        </w:tc>
        <w:tc>
          <w:tcPr>
            <w:tcW w:w="850" w:type="dxa"/>
          </w:tcPr>
          <w:p>
            <w:pPr>
              <w:pStyle w:val="0"/>
              <w:jc w:val="center"/>
            </w:pPr>
            <w:r>
              <w:rPr>
                <w:sz w:val="24"/>
              </w:rPr>
              <w:t xml:space="preserve">Х</w:t>
            </w:r>
          </w:p>
        </w:tc>
      </w:tr>
      <w:tr>
        <w:tc>
          <w:tcPr>
            <w:tcW w:w="2721" w:type="dxa"/>
          </w:tcPr>
          <w:p>
            <w:pPr>
              <w:pStyle w:val="0"/>
            </w:pPr>
            <w:r>
              <w:rPr>
                <w:sz w:val="24"/>
              </w:rPr>
              <w:t xml:space="preserve">школа сахарного диабета</w:t>
            </w:r>
          </w:p>
        </w:tc>
        <w:tc>
          <w:tcPr>
            <w:tcW w:w="1020" w:type="dxa"/>
          </w:tcPr>
          <w:p>
            <w:pPr>
              <w:pStyle w:val="0"/>
              <w:jc w:val="center"/>
            </w:pPr>
            <w:r>
              <w:rPr>
                <w:sz w:val="24"/>
              </w:rPr>
              <w:t xml:space="preserve">33.8.1</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0,00562</w:t>
            </w:r>
          </w:p>
        </w:tc>
        <w:tc>
          <w:tcPr>
            <w:tcW w:w="1417" w:type="dxa"/>
          </w:tcPr>
          <w:p>
            <w:pPr>
              <w:pStyle w:val="0"/>
              <w:jc w:val="center"/>
            </w:pPr>
            <w:r>
              <w:rPr>
                <w:sz w:val="24"/>
              </w:rPr>
              <w:t xml:space="preserve">1 616,4</w:t>
            </w:r>
          </w:p>
        </w:tc>
        <w:tc>
          <w:tcPr>
            <w:tcW w:w="964" w:type="dxa"/>
          </w:tcPr>
          <w:p>
            <w:pPr>
              <w:pStyle w:val="0"/>
              <w:jc w:val="center"/>
            </w:pPr>
            <w:r>
              <w:rPr>
                <w:sz w:val="24"/>
              </w:rPr>
              <w:t xml:space="preserve">Х</w:t>
            </w:r>
          </w:p>
        </w:tc>
        <w:tc>
          <w:tcPr>
            <w:tcW w:w="1134" w:type="dxa"/>
          </w:tcPr>
          <w:p>
            <w:pPr>
              <w:pStyle w:val="0"/>
              <w:jc w:val="center"/>
            </w:pPr>
            <w:r>
              <w:rPr>
                <w:sz w:val="24"/>
              </w:rPr>
              <w:t xml:space="preserve">9,1</w:t>
            </w:r>
          </w:p>
        </w:tc>
        <w:tc>
          <w:tcPr>
            <w:tcW w:w="1417" w:type="dxa"/>
          </w:tcPr>
          <w:p>
            <w:pPr>
              <w:pStyle w:val="0"/>
              <w:jc w:val="center"/>
            </w:pPr>
            <w:r>
              <w:rPr>
                <w:sz w:val="24"/>
              </w:rPr>
              <w:t xml:space="preserve">Х</w:t>
            </w:r>
          </w:p>
        </w:tc>
        <w:tc>
          <w:tcPr>
            <w:tcW w:w="1587" w:type="dxa"/>
          </w:tcPr>
          <w:p>
            <w:pPr>
              <w:pStyle w:val="0"/>
              <w:jc w:val="center"/>
            </w:pPr>
            <w:r>
              <w:rPr>
                <w:sz w:val="24"/>
              </w:rPr>
              <w:t xml:space="preserve">9 946,8</w:t>
            </w:r>
          </w:p>
        </w:tc>
        <w:tc>
          <w:tcPr>
            <w:tcW w:w="850" w:type="dxa"/>
          </w:tcPr>
          <w:p>
            <w:pPr>
              <w:pStyle w:val="0"/>
              <w:jc w:val="center"/>
            </w:pPr>
            <w:r>
              <w:rPr>
                <w:sz w:val="24"/>
              </w:rPr>
              <w:t xml:space="preserve">Х</w:t>
            </w:r>
          </w:p>
        </w:tc>
      </w:tr>
      <w:tr>
        <w:tc>
          <w:tcPr>
            <w:tcW w:w="2721" w:type="dxa"/>
          </w:tcPr>
          <w:p>
            <w:pPr>
              <w:pStyle w:val="0"/>
            </w:pPr>
            <w:r>
              <w:rPr>
                <w:sz w:val="24"/>
              </w:rPr>
              <w:t xml:space="preserve">2.1.9. диспансерное наблюдение, в том числе по поводу:</w:t>
            </w:r>
          </w:p>
        </w:tc>
        <w:tc>
          <w:tcPr>
            <w:tcW w:w="1020" w:type="dxa"/>
          </w:tcPr>
          <w:p>
            <w:pPr>
              <w:pStyle w:val="0"/>
              <w:jc w:val="center"/>
            </w:pPr>
            <w:r>
              <w:rPr>
                <w:sz w:val="24"/>
              </w:rPr>
              <w:t xml:space="preserve">33.9</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0,275509</w:t>
            </w:r>
          </w:p>
        </w:tc>
        <w:tc>
          <w:tcPr>
            <w:tcW w:w="1417" w:type="dxa"/>
          </w:tcPr>
          <w:p>
            <w:pPr>
              <w:pStyle w:val="0"/>
              <w:jc w:val="center"/>
            </w:pPr>
            <w:r>
              <w:rPr>
                <w:sz w:val="24"/>
              </w:rPr>
              <w:t xml:space="preserve">3 557,1</w:t>
            </w:r>
          </w:p>
        </w:tc>
        <w:tc>
          <w:tcPr>
            <w:tcW w:w="964" w:type="dxa"/>
          </w:tcPr>
          <w:p>
            <w:pPr>
              <w:pStyle w:val="0"/>
              <w:jc w:val="center"/>
            </w:pPr>
            <w:r>
              <w:rPr>
                <w:sz w:val="24"/>
              </w:rPr>
              <w:t xml:space="preserve">Х</w:t>
            </w:r>
          </w:p>
        </w:tc>
        <w:tc>
          <w:tcPr>
            <w:tcW w:w="1134" w:type="dxa"/>
          </w:tcPr>
          <w:p>
            <w:pPr>
              <w:pStyle w:val="0"/>
              <w:jc w:val="center"/>
            </w:pPr>
            <w:r>
              <w:rPr>
                <w:sz w:val="24"/>
              </w:rPr>
              <w:t xml:space="preserve">980,0</w:t>
            </w:r>
          </w:p>
        </w:tc>
        <w:tc>
          <w:tcPr>
            <w:tcW w:w="1417" w:type="dxa"/>
          </w:tcPr>
          <w:p>
            <w:pPr>
              <w:pStyle w:val="0"/>
              <w:jc w:val="center"/>
            </w:pPr>
            <w:r>
              <w:rPr>
                <w:sz w:val="24"/>
              </w:rPr>
              <w:t xml:space="preserve">Х</w:t>
            </w:r>
          </w:p>
        </w:tc>
        <w:tc>
          <w:tcPr>
            <w:tcW w:w="1587" w:type="dxa"/>
          </w:tcPr>
          <w:p>
            <w:pPr>
              <w:pStyle w:val="0"/>
              <w:jc w:val="center"/>
            </w:pPr>
            <w:r>
              <w:rPr>
                <w:sz w:val="24"/>
              </w:rPr>
              <w:t xml:space="preserve">1 071 189,0</w:t>
            </w:r>
          </w:p>
        </w:tc>
        <w:tc>
          <w:tcPr>
            <w:tcW w:w="850" w:type="dxa"/>
          </w:tcPr>
          <w:p>
            <w:pPr>
              <w:pStyle w:val="0"/>
              <w:jc w:val="center"/>
            </w:pPr>
            <w:r>
              <w:rPr>
                <w:sz w:val="24"/>
              </w:rPr>
              <w:t xml:space="preserve">Х</w:t>
            </w:r>
          </w:p>
        </w:tc>
      </w:tr>
      <w:tr>
        <w:tc>
          <w:tcPr>
            <w:tcW w:w="2721" w:type="dxa"/>
          </w:tcPr>
          <w:p>
            <w:pPr>
              <w:pStyle w:val="0"/>
            </w:pPr>
            <w:r>
              <w:rPr>
                <w:sz w:val="24"/>
              </w:rPr>
              <w:t xml:space="preserve">онкологических заболеваний</w:t>
            </w:r>
          </w:p>
        </w:tc>
        <w:tc>
          <w:tcPr>
            <w:tcW w:w="1020" w:type="dxa"/>
          </w:tcPr>
          <w:p>
            <w:pPr>
              <w:pStyle w:val="0"/>
              <w:jc w:val="center"/>
            </w:pPr>
            <w:r>
              <w:rPr>
                <w:sz w:val="24"/>
              </w:rPr>
              <w:t xml:space="preserve">33.9.1</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0,04505</w:t>
            </w:r>
          </w:p>
        </w:tc>
        <w:tc>
          <w:tcPr>
            <w:tcW w:w="1417" w:type="dxa"/>
          </w:tcPr>
          <w:p>
            <w:pPr>
              <w:pStyle w:val="0"/>
              <w:jc w:val="center"/>
            </w:pPr>
            <w:r>
              <w:rPr>
                <w:sz w:val="24"/>
              </w:rPr>
              <w:t xml:space="preserve">4 948,9</w:t>
            </w:r>
          </w:p>
        </w:tc>
        <w:tc>
          <w:tcPr>
            <w:tcW w:w="964" w:type="dxa"/>
          </w:tcPr>
          <w:p>
            <w:pPr>
              <w:pStyle w:val="0"/>
              <w:jc w:val="center"/>
            </w:pPr>
            <w:r>
              <w:rPr>
                <w:sz w:val="24"/>
              </w:rPr>
              <w:t xml:space="preserve">Х</w:t>
            </w:r>
          </w:p>
        </w:tc>
        <w:tc>
          <w:tcPr>
            <w:tcW w:w="1134" w:type="dxa"/>
          </w:tcPr>
          <w:p>
            <w:pPr>
              <w:pStyle w:val="0"/>
              <w:jc w:val="center"/>
            </w:pPr>
            <w:r>
              <w:rPr>
                <w:sz w:val="24"/>
              </w:rPr>
              <w:t xml:space="preserve">222,9</w:t>
            </w:r>
          </w:p>
        </w:tc>
        <w:tc>
          <w:tcPr>
            <w:tcW w:w="1417" w:type="dxa"/>
          </w:tcPr>
          <w:p>
            <w:pPr>
              <w:pStyle w:val="0"/>
              <w:jc w:val="center"/>
            </w:pPr>
            <w:r>
              <w:rPr>
                <w:sz w:val="24"/>
              </w:rPr>
              <w:t xml:space="preserve">Х</w:t>
            </w:r>
          </w:p>
        </w:tc>
        <w:tc>
          <w:tcPr>
            <w:tcW w:w="1587" w:type="dxa"/>
          </w:tcPr>
          <w:p>
            <w:pPr>
              <w:pStyle w:val="0"/>
              <w:jc w:val="center"/>
            </w:pPr>
            <w:r>
              <w:rPr>
                <w:sz w:val="24"/>
              </w:rPr>
              <w:t xml:space="preserve">243 640,8</w:t>
            </w:r>
          </w:p>
        </w:tc>
        <w:tc>
          <w:tcPr>
            <w:tcW w:w="850" w:type="dxa"/>
          </w:tcPr>
          <w:p>
            <w:pPr>
              <w:pStyle w:val="0"/>
              <w:jc w:val="center"/>
            </w:pPr>
            <w:r>
              <w:rPr>
                <w:sz w:val="24"/>
              </w:rPr>
              <w:t xml:space="preserve">Х</w:t>
            </w:r>
          </w:p>
        </w:tc>
      </w:tr>
      <w:tr>
        <w:tc>
          <w:tcPr>
            <w:tcW w:w="2721" w:type="dxa"/>
          </w:tcPr>
          <w:p>
            <w:pPr>
              <w:pStyle w:val="0"/>
            </w:pPr>
            <w:r>
              <w:rPr>
                <w:sz w:val="24"/>
              </w:rPr>
              <w:t xml:space="preserve">сахарного диабета</w:t>
            </w:r>
          </w:p>
        </w:tc>
        <w:tc>
          <w:tcPr>
            <w:tcW w:w="1020" w:type="dxa"/>
          </w:tcPr>
          <w:p>
            <w:pPr>
              <w:pStyle w:val="0"/>
              <w:jc w:val="center"/>
            </w:pPr>
            <w:r>
              <w:rPr>
                <w:sz w:val="24"/>
              </w:rPr>
              <w:t xml:space="preserve">33.9.2</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0,0598</w:t>
            </w:r>
          </w:p>
        </w:tc>
        <w:tc>
          <w:tcPr>
            <w:tcW w:w="1417" w:type="dxa"/>
          </w:tcPr>
          <w:p>
            <w:pPr>
              <w:pStyle w:val="0"/>
              <w:jc w:val="center"/>
            </w:pPr>
            <w:r>
              <w:rPr>
                <w:sz w:val="24"/>
              </w:rPr>
              <w:t xml:space="preserve">2 151,5</w:t>
            </w:r>
          </w:p>
        </w:tc>
        <w:tc>
          <w:tcPr>
            <w:tcW w:w="964" w:type="dxa"/>
          </w:tcPr>
          <w:p>
            <w:pPr>
              <w:pStyle w:val="0"/>
              <w:jc w:val="center"/>
            </w:pPr>
            <w:r>
              <w:rPr>
                <w:sz w:val="24"/>
              </w:rPr>
              <w:t xml:space="preserve">Х</w:t>
            </w:r>
          </w:p>
        </w:tc>
        <w:tc>
          <w:tcPr>
            <w:tcW w:w="1134" w:type="dxa"/>
          </w:tcPr>
          <w:p>
            <w:pPr>
              <w:pStyle w:val="0"/>
              <w:jc w:val="center"/>
            </w:pPr>
            <w:r>
              <w:rPr>
                <w:sz w:val="24"/>
              </w:rPr>
              <w:t xml:space="preserve">128,7</w:t>
            </w:r>
          </w:p>
        </w:tc>
        <w:tc>
          <w:tcPr>
            <w:tcW w:w="1417" w:type="dxa"/>
          </w:tcPr>
          <w:p>
            <w:pPr>
              <w:pStyle w:val="0"/>
              <w:jc w:val="center"/>
            </w:pPr>
            <w:r>
              <w:rPr>
                <w:sz w:val="24"/>
              </w:rPr>
              <w:t xml:space="preserve">Х</w:t>
            </w:r>
          </w:p>
        </w:tc>
        <w:tc>
          <w:tcPr>
            <w:tcW w:w="1587" w:type="dxa"/>
          </w:tcPr>
          <w:p>
            <w:pPr>
              <w:pStyle w:val="0"/>
              <w:jc w:val="center"/>
            </w:pPr>
            <w:r>
              <w:rPr>
                <w:sz w:val="24"/>
              </w:rPr>
              <w:t xml:space="preserve">140 675,5</w:t>
            </w:r>
          </w:p>
        </w:tc>
        <w:tc>
          <w:tcPr>
            <w:tcW w:w="850" w:type="dxa"/>
          </w:tcPr>
          <w:p>
            <w:pPr>
              <w:pStyle w:val="0"/>
              <w:jc w:val="center"/>
            </w:pPr>
            <w:r>
              <w:rPr>
                <w:sz w:val="24"/>
              </w:rPr>
              <w:t xml:space="preserve">Х</w:t>
            </w:r>
          </w:p>
        </w:tc>
      </w:tr>
      <w:tr>
        <w:tc>
          <w:tcPr>
            <w:tcW w:w="2721" w:type="dxa"/>
          </w:tcPr>
          <w:p>
            <w:pPr>
              <w:pStyle w:val="0"/>
            </w:pPr>
            <w:r>
              <w:rPr>
                <w:sz w:val="24"/>
              </w:rPr>
              <w:t xml:space="preserve">болезней системы кровообращения</w:t>
            </w:r>
          </w:p>
        </w:tc>
        <w:tc>
          <w:tcPr>
            <w:tcW w:w="1020" w:type="dxa"/>
          </w:tcPr>
          <w:p>
            <w:pPr>
              <w:pStyle w:val="0"/>
              <w:jc w:val="center"/>
            </w:pPr>
            <w:r>
              <w:rPr>
                <w:sz w:val="24"/>
              </w:rPr>
              <w:t xml:space="preserve">33.9.3</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0,138983</w:t>
            </w:r>
          </w:p>
        </w:tc>
        <w:tc>
          <w:tcPr>
            <w:tcW w:w="1417" w:type="dxa"/>
          </w:tcPr>
          <w:p>
            <w:pPr>
              <w:pStyle w:val="0"/>
              <w:jc w:val="center"/>
            </w:pPr>
            <w:r>
              <w:rPr>
                <w:sz w:val="24"/>
              </w:rPr>
              <w:t xml:space="preserve">4 205,1</w:t>
            </w:r>
          </w:p>
        </w:tc>
        <w:tc>
          <w:tcPr>
            <w:tcW w:w="964" w:type="dxa"/>
          </w:tcPr>
          <w:p>
            <w:pPr>
              <w:pStyle w:val="0"/>
              <w:jc w:val="center"/>
            </w:pPr>
            <w:r>
              <w:rPr>
                <w:sz w:val="24"/>
              </w:rPr>
              <w:t xml:space="preserve">Х</w:t>
            </w:r>
          </w:p>
        </w:tc>
        <w:tc>
          <w:tcPr>
            <w:tcW w:w="1134" w:type="dxa"/>
          </w:tcPr>
          <w:p>
            <w:pPr>
              <w:pStyle w:val="0"/>
              <w:jc w:val="center"/>
            </w:pPr>
            <w:r>
              <w:rPr>
                <w:sz w:val="24"/>
              </w:rPr>
              <w:t xml:space="preserve">584,4</w:t>
            </w:r>
          </w:p>
        </w:tc>
        <w:tc>
          <w:tcPr>
            <w:tcW w:w="1417" w:type="dxa"/>
          </w:tcPr>
          <w:p>
            <w:pPr>
              <w:pStyle w:val="0"/>
              <w:jc w:val="center"/>
            </w:pPr>
            <w:r>
              <w:rPr>
                <w:sz w:val="24"/>
              </w:rPr>
              <w:t xml:space="preserve">Х</w:t>
            </w:r>
          </w:p>
        </w:tc>
        <w:tc>
          <w:tcPr>
            <w:tcW w:w="1587" w:type="dxa"/>
          </w:tcPr>
          <w:p>
            <w:pPr>
              <w:pStyle w:val="0"/>
              <w:jc w:val="center"/>
            </w:pPr>
            <w:r>
              <w:rPr>
                <w:sz w:val="24"/>
              </w:rPr>
              <w:t xml:space="preserve">638 778,4</w:t>
            </w:r>
          </w:p>
        </w:tc>
        <w:tc>
          <w:tcPr>
            <w:tcW w:w="850" w:type="dxa"/>
          </w:tcPr>
          <w:p>
            <w:pPr>
              <w:pStyle w:val="0"/>
              <w:jc w:val="center"/>
            </w:pPr>
            <w:r>
              <w:rPr>
                <w:sz w:val="24"/>
              </w:rPr>
              <w:t xml:space="preserve">Х</w:t>
            </w:r>
          </w:p>
        </w:tc>
      </w:tr>
      <w:tr>
        <w:tc>
          <w:tcPr>
            <w:tcW w:w="2721" w:type="dxa"/>
          </w:tcPr>
          <w:p>
            <w:pPr>
              <w:pStyle w:val="0"/>
            </w:pPr>
            <w:r>
              <w:rPr>
                <w:sz w:val="24"/>
              </w:rPr>
              <w:t xml:space="preserve">2.1.10. дистанционное наблюдение за состоянием здоровья пациентов, в том числе:</w:t>
            </w:r>
          </w:p>
        </w:tc>
        <w:tc>
          <w:tcPr>
            <w:tcW w:w="1020" w:type="dxa"/>
          </w:tcPr>
          <w:p>
            <w:pPr>
              <w:pStyle w:val="0"/>
              <w:jc w:val="center"/>
            </w:pPr>
            <w:r>
              <w:rPr>
                <w:sz w:val="24"/>
              </w:rPr>
              <w:t xml:space="preserve">33.10</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0,042831</w:t>
            </w:r>
          </w:p>
        </w:tc>
        <w:tc>
          <w:tcPr>
            <w:tcW w:w="1417" w:type="dxa"/>
          </w:tcPr>
          <w:p>
            <w:pPr>
              <w:pStyle w:val="0"/>
              <w:jc w:val="center"/>
            </w:pPr>
            <w:r>
              <w:rPr>
                <w:sz w:val="24"/>
              </w:rPr>
              <w:t xml:space="preserve">1 401,6</w:t>
            </w:r>
          </w:p>
        </w:tc>
        <w:tc>
          <w:tcPr>
            <w:tcW w:w="964" w:type="dxa"/>
          </w:tcPr>
          <w:p>
            <w:pPr>
              <w:pStyle w:val="0"/>
              <w:jc w:val="center"/>
            </w:pPr>
            <w:r>
              <w:rPr>
                <w:sz w:val="24"/>
              </w:rPr>
              <w:t xml:space="preserve">Х</w:t>
            </w:r>
          </w:p>
        </w:tc>
        <w:tc>
          <w:tcPr>
            <w:tcW w:w="1134" w:type="dxa"/>
          </w:tcPr>
          <w:p>
            <w:pPr>
              <w:pStyle w:val="0"/>
              <w:jc w:val="center"/>
            </w:pPr>
            <w:r>
              <w:rPr>
                <w:sz w:val="24"/>
              </w:rPr>
              <w:t xml:space="preserve">60,0</w:t>
            </w:r>
          </w:p>
        </w:tc>
        <w:tc>
          <w:tcPr>
            <w:tcW w:w="1417" w:type="dxa"/>
          </w:tcPr>
          <w:p>
            <w:pPr>
              <w:pStyle w:val="0"/>
              <w:jc w:val="center"/>
            </w:pPr>
            <w:r>
              <w:rPr>
                <w:sz w:val="24"/>
              </w:rPr>
              <w:t xml:space="preserve">Х</w:t>
            </w:r>
          </w:p>
        </w:tc>
        <w:tc>
          <w:tcPr>
            <w:tcW w:w="1587" w:type="dxa"/>
          </w:tcPr>
          <w:p>
            <w:pPr>
              <w:pStyle w:val="0"/>
              <w:jc w:val="center"/>
            </w:pPr>
            <w:r>
              <w:rPr>
                <w:sz w:val="24"/>
              </w:rPr>
              <w:t xml:space="preserve">65 583,0</w:t>
            </w:r>
          </w:p>
        </w:tc>
        <w:tc>
          <w:tcPr>
            <w:tcW w:w="850" w:type="dxa"/>
          </w:tcPr>
          <w:p>
            <w:pPr>
              <w:pStyle w:val="0"/>
              <w:jc w:val="center"/>
            </w:pPr>
            <w:r>
              <w:rPr>
                <w:sz w:val="24"/>
              </w:rPr>
              <w:t xml:space="preserve">Х</w:t>
            </w:r>
          </w:p>
        </w:tc>
      </w:tr>
      <w:tr>
        <w:tc>
          <w:tcPr>
            <w:tcW w:w="2721" w:type="dxa"/>
          </w:tcPr>
          <w:p>
            <w:pPr>
              <w:pStyle w:val="0"/>
            </w:pPr>
            <w:r>
              <w:rPr>
                <w:sz w:val="24"/>
              </w:rPr>
              <w:t xml:space="preserve">пациентов с сахарным диабетом</w:t>
            </w:r>
          </w:p>
        </w:tc>
        <w:tc>
          <w:tcPr>
            <w:tcW w:w="1020" w:type="dxa"/>
          </w:tcPr>
          <w:p>
            <w:pPr>
              <w:pStyle w:val="0"/>
              <w:jc w:val="center"/>
            </w:pPr>
            <w:r>
              <w:rPr>
                <w:sz w:val="24"/>
              </w:rPr>
              <w:t xml:space="preserve">33.10.1</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0,00194</w:t>
            </w:r>
          </w:p>
        </w:tc>
        <w:tc>
          <w:tcPr>
            <w:tcW w:w="1417" w:type="dxa"/>
          </w:tcPr>
          <w:p>
            <w:pPr>
              <w:pStyle w:val="0"/>
              <w:jc w:val="center"/>
            </w:pPr>
            <w:r>
              <w:rPr>
                <w:sz w:val="24"/>
              </w:rPr>
              <w:t xml:space="preserve">4 138,8</w:t>
            </w:r>
          </w:p>
        </w:tc>
        <w:tc>
          <w:tcPr>
            <w:tcW w:w="964" w:type="dxa"/>
          </w:tcPr>
          <w:p>
            <w:pPr>
              <w:pStyle w:val="0"/>
              <w:jc w:val="center"/>
            </w:pPr>
            <w:r>
              <w:rPr>
                <w:sz w:val="24"/>
              </w:rPr>
              <w:t xml:space="preserve">Х</w:t>
            </w:r>
          </w:p>
        </w:tc>
        <w:tc>
          <w:tcPr>
            <w:tcW w:w="1134" w:type="dxa"/>
          </w:tcPr>
          <w:p>
            <w:pPr>
              <w:pStyle w:val="0"/>
              <w:jc w:val="center"/>
            </w:pPr>
            <w:r>
              <w:rPr>
                <w:sz w:val="24"/>
              </w:rPr>
              <w:t xml:space="preserve">8,0</w:t>
            </w:r>
          </w:p>
        </w:tc>
        <w:tc>
          <w:tcPr>
            <w:tcW w:w="1417" w:type="dxa"/>
          </w:tcPr>
          <w:p>
            <w:pPr>
              <w:pStyle w:val="0"/>
              <w:jc w:val="center"/>
            </w:pPr>
            <w:r>
              <w:rPr>
                <w:sz w:val="24"/>
              </w:rPr>
              <w:t xml:space="preserve">Х</w:t>
            </w:r>
          </w:p>
        </w:tc>
        <w:tc>
          <w:tcPr>
            <w:tcW w:w="1587" w:type="dxa"/>
          </w:tcPr>
          <w:p>
            <w:pPr>
              <w:pStyle w:val="0"/>
              <w:jc w:val="center"/>
            </w:pPr>
            <w:r>
              <w:rPr>
                <w:sz w:val="24"/>
              </w:rPr>
              <w:t xml:space="preserve">8 744,4</w:t>
            </w:r>
          </w:p>
        </w:tc>
        <w:tc>
          <w:tcPr>
            <w:tcW w:w="850" w:type="dxa"/>
          </w:tcPr>
          <w:p>
            <w:pPr>
              <w:pStyle w:val="0"/>
              <w:jc w:val="center"/>
            </w:pPr>
            <w:r>
              <w:rPr>
                <w:sz w:val="24"/>
              </w:rPr>
              <w:t xml:space="preserve">Х</w:t>
            </w:r>
          </w:p>
        </w:tc>
      </w:tr>
      <w:tr>
        <w:tc>
          <w:tcPr>
            <w:tcW w:w="2721" w:type="dxa"/>
          </w:tcPr>
          <w:p>
            <w:pPr>
              <w:pStyle w:val="0"/>
            </w:pPr>
            <w:r>
              <w:rPr>
                <w:sz w:val="24"/>
              </w:rPr>
              <w:t xml:space="preserve">пациентов с артериальной гипертензией</w:t>
            </w:r>
          </w:p>
        </w:tc>
        <w:tc>
          <w:tcPr>
            <w:tcW w:w="1020" w:type="dxa"/>
          </w:tcPr>
          <w:p>
            <w:pPr>
              <w:pStyle w:val="0"/>
              <w:jc w:val="center"/>
            </w:pPr>
            <w:r>
              <w:rPr>
                <w:sz w:val="24"/>
              </w:rPr>
              <w:t xml:space="preserve">33.10.2</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0,040891</w:t>
            </w:r>
          </w:p>
        </w:tc>
        <w:tc>
          <w:tcPr>
            <w:tcW w:w="1417" w:type="dxa"/>
          </w:tcPr>
          <w:p>
            <w:pPr>
              <w:pStyle w:val="0"/>
              <w:jc w:val="center"/>
            </w:pPr>
            <w:r>
              <w:rPr>
                <w:sz w:val="24"/>
              </w:rPr>
              <w:t xml:space="preserve">1 271,7</w:t>
            </w:r>
          </w:p>
        </w:tc>
        <w:tc>
          <w:tcPr>
            <w:tcW w:w="964" w:type="dxa"/>
          </w:tcPr>
          <w:p>
            <w:pPr>
              <w:pStyle w:val="0"/>
              <w:jc w:val="center"/>
            </w:pPr>
            <w:r>
              <w:rPr>
                <w:sz w:val="24"/>
              </w:rPr>
              <w:t xml:space="preserve">Х</w:t>
            </w:r>
          </w:p>
        </w:tc>
        <w:tc>
          <w:tcPr>
            <w:tcW w:w="1134" w:type="dxa"/>
          </w:tcPr>
          <w:p>
            <w:pPr>
              <w:pStyle w:val="0"/>
              <w:jc w:val="center"/>
            </w:pPr>
            <w:r>
              <w:rPr>
                <w:sz w:val="24"/>
              </w:rPr>
              <w:t xml:space="preserve">52,0</w:t>
            </w:r>
          </w:p>
        </w:tc>
        <w:tc>
          <w:tcPr>
            <w:tcW w:w="1417" w:type="dxa"/>
          </w:tcPr>
          <w:p>
            <w:pPr>
              <w:pStyle w:val="0"/>
              <w:jc w:val="center"/>
            </w:pPr>
            <w:r>
              <w:rPr>
                <w:sz w:val="24"/>
              </w:rPr>
              <w:t xml:space="preserve">Х</w:t>
            </w:r>
          </w:p>
        </w:tc>
        <w:tc>
          <w:tcPr>
            <w:tcW w:w="1587" w:type="dxa"/>
          </w:tcPr>
          <w:p>
            <w:pPr>
              <w:pStyle w:val="0"/>
              <w:jc w:val="center"/>
            </w:pPr>
            <w:r>
              <w:rPr>
                <w:sz w:val="24"/>
              </w:rPr>
              <w:t xml:space="preserve">56 838,6</w:t>
            </w:r>
          </w:p>
        </w:tc>
        <w:tc>
          <w:tcPr>
            <w:tcW w:w="850" w:type="dxa"/>
          </w:tcPr>
          <w:p>
            <w:pPr>
              <w:pStyle w:val="0"/>
              <w:jc w:val="center"/>
            </w:pPr>
            <w:r>
              <w:rPr>
                <w:sz w:val="24"/>
              </w:rPr>
              <w:t xml:space="preserve">Х</w:t>
            </w:r>
          </w:p>
        </w:tc>
      </w:tr>
      <w:tr>
        <w:tc>
          <w:tcPr>
            <w:tcW w:w="2721" w:type="dxa"/>
          </w:tcPr>
          <w:p>
            <w:pPr>
              <w:pStyle w:val="0"/>
            </w:pPr>
            <w:r>
              <w:rPr>
                <w:sz w:val="24"/>
              </w:rPr>
              <w:t xml:space="preserve">2.1.11. посещения с профилактическими целями центров здоровья, включая диспансерное наблюдение</w:t>
            </w:r>
          </w:p>
        </w:tc>
        <w:tc>
          <w:tcPr>
            <w:tcW w:w="1020" w:type="dxa"/>
          </w:tcPr>
          <w:p>
            <w:pPr>
              <w:pStyle w:val="0"/>
              <w:jc w:val="center"/>
            </w:pPr>
            <w:r>
              <w:rPr>
                <w:sz w:val="24"/>
              </w:rPr>
              <w:t xml:space="preserve">33.11</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0,032831</w:t>
            </w:r>
          </w:p>
        </w:tc>
        <w:tc>
          <w:tcPr>
            <w:tcW w:w="1417" w:type="dxa"/>
          </w:tcPr>
          <w:p>
            <w:pPr>
              <w:pStyle w:val="0"/>
              <w:jc w:val="center"/>
            </w:pPr>
            <w:r>
              <w:rPr>
                <w:sz w:val="24"/>
              </w:rPr>
              <w:t xml:space="preserve">3 685,6</w:t>
            </w:r>
          </w:p>
        </w:tc>
        <w:tc>
          <w:tcPr>
            <w:tcW w:w="964" w:type="dxa"/>
          </w:tcPr>
          <w:p>
            <w:pPr>
              <w:pStyle w:val="0"/>
              <w:jc w:val="center"/>
            </w:pPr>
            <w:r>
              <w:rPr>
                <w:sz w:val="24"/>
              </w:rPr>
              <w:t xml:space="preserve">Х</w:t>
            </w:r>
          </w:p>
        </w:tc>
        <w:tc>
          <w:tcPr>
            <w:tcW w:w="1134" w:type="dxa"/>
          </w:tcPr>
          <w:p>
            <w:pPr>
              <w:pStyle w:val="0"/>
              <w:jc w:val="center"/>
            </w:pPr>
            <w:r>
              <w:rPr>
                <w:sz w:val="24"/>
              </w:rPr>
              <w:t xml:space="preserve">121,0</w:t>
            </w:r>
          </w:p>
        </w:tc>
        <w:tc>
          <w:tcPr>
            <w:tcW w:w="1417" w:type="dxa"/>
          </w:tcPr>
          <w:p>
            <w:pPr>
              <w:pStyle w:val="0"/>
              <w:jc w:val="center"/>
            </w:pPr>
            <w:r>
              <w:rPr>
                <w:sz w:val="24"/>
              </w:rPr>
              <w:t xml:space="preserve">Х</w:t>
            </w:r>
          </w:p>
        </w:tc>
        <w:tc>
          <w:tcPr>
            <w:tcW w:w="1587" w:type="dxa"/>
          </w:tcPr>
          <w:p>
            <w:pPr>
              <w:pStyle w:val="0"/>
              <w:jc w:val="center"/>
            </w:pPr>
            <w:r>
              <w:rPr>
                <w:sz w:val="24"/>
              </w:rPr>
              <w:t xml:space="preserve">132 259,1</w:t>
            </w:r>
          </w:p>
        </w:tc>
        <w:tc>
          <w:tcPr>
            <w:tcW w:w="850" w:type="dxa"/>
          </w:tcPr>
          <w:p>
            <w:pPr>
              <w:pStyle w:val="0"/>
              <w:jc w:val="center"/>
            </w:pPr>
            <w:r>
              <w:rPr>
                <w:sz w:val="24"/>
              </w:rPr>
              <w:t xml:space="preserve">Х</w:t>
            </w:r>
          </w:p>
        </w:tc>
      </w:tr>
      <w:tr>
        <w:tc>
          <w:tcPr>
            <w:tcW w:w="2721" w:type="dxa"/>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020" w:type="dxa"/>
          </w:tcPr>
          <w:p>
            <w:pPr>
              <w:pStyle w:val="0"/>
              <w:jc w:val="center"/>
            </w:pPr>
            <w:r>
              <w:rPr>
                <w:sz w:val="24"/>
              </w:rPr>
              <w:t xml:space="preserve">34</w:t>
            </w:r>
          </w:p>
        </w:tc>
        <w:tc>
          <w:tcPr>
            <w:tcW w:w="1984" w:type="dxa"/>
          </w:tcPr>
          <w:p>
            <w:pPr>
              <w:pStyle w:val="0"/>
            </w:pPr>
            <w:r>
              <w:rPr>
                <w:sz w:val="24"/>
              </w:rPr>
              <w:t xml:space="preserve">случай лечения</w:t>
            </w:r>
          </w:p>
        </w:tc>
        <w:tc>
          <w:tcPr>
            <w:tcW w:w="1703" w:type="dxa"/>
          </w:tcPr>
          <w:p>
            <w:pPr>
              <w:pStyle w:val="0"/>
              <w:jc w:val="center"/>
            </w:pPr>
            <w:r>
              <w:rPr>
                <w:sz w:val="24"/>
              </w:rPr>
              <w:t xml:space="preserve">0,069345</w:t>
            </w:r>
          </w:p>
        </w:tc>
        <w:tc>
          <w:tcPr>
            <w:tcW w:w="1417" w:type="dxa"/>
          </w:tcPr>
          <w:p>
            <w:pPr>
              <w:pStyle w:val="0"/>
              <w:jc w:val="center"/>
            </w:pPr>
            <w:r>
              <w:rPr>
                <w:sz w:val="24"/>
              </w:rPr>
              <w:t xml:space="preserve">36 102,5</w:t>
            </w:r>
          </w:p>
        </w:tc>
        <w:tc>
          <w:tcPr>
            <w:tcW w:w="964" w:type="dxa"/>
          </w:tcPr>
          <w:p>
            <w:pPr>
              <w:pStyle w:val="0"/>
              <w:jc w:val="center"/>
            </w:pPr>
            <w:r>
              <w:rPr>
                <w:sz w:val="24"/>
              </w:rPr>
              <w:t xml:space="preserve">Х</w:t>
            </w:r>
          </w:p>
        </w:tc>
        <w:tc>
          <w:tcPr>
            <w:tcW w:w="1134" w:type="dxa"/>
          </w:tcPr>
          <w:p>
            <w:pPr>
              <w:pStyle w:val="0"/>
              <w:jc w:val="center"/>
            </w:pPr>
            <w:r>
              <w:rPr>
                <w:sz w:val="24"/>
              </w:rPr>
              <w:t xml:space="preserve">2 503,5</w:t>
            </w:r>
          </w:p>
        </w:tc>
        <w:tc>
          <w:tcPr>
            <w:tcW w:w="1417" w:type="dxa"/>
          </w:tcPr>
          <w:p>
            <w:pPr>
              <w:pStyle w:val="0"/>
              <w:jc w:val="center"/>
            </w:pPr>
            <w:r>
              <w:rPr>
                <w:sz w:val="24"/>
              </w:rPr>
              <w:t xml:space="preserve">Х</w:t>
            </w:r>
          </w:p>
        </w:tc>
        <w:tc>
          <w:tcPr>
            <w:tcW w:w="1587" w:type="dxa"/>
          </w:tcPr>
          <w:p>
            <w:pPr>
              <w:pStyle w:val="0"/>
              <w:jc w:val="center"/>
            </w:pPr>
            <w:r>
              <w:rPr>
                <w:sz w:val="24"/>
              </w:rPr>
              <w:t xml:space="preserve">2 736 450,7</w:t>
            </w:r>
          </w:p>
        </w:tc>
        <w:tc>
          <w:tcPr>
            <w:tcW w:w="850" w:type="dxa"/>
          </w:tcPr>
          <w:p>
            <w:pPr>
              <w:pStyle w:val="0"/>
              <w:jc w:val="center"/>
            </w:pPr>
            <w:r>
              <w:rPr>
                <w:sz w:val="24"/>
              </w:rPr>
              <w:t xml:space="preserve">Х</w:t>
            </w:r>
          </w:p>
        </w:tc>
      </w:tr>
      <w:tr>
        <w:tc>
          <w:tcPr>
            <w:tcW w:w="2721" w:type="dxa"/>
          </w:tcPr>
          <w:p>
            <w:pPr>
              <w:pStyle w:val="0"/>
            </w:pPr>
            <w:r>
              <w:rPr>
                <w:sz w:val="24"/>
              </w:rPr>
              <w:t xml:space="preserve">3.1. для медицинской помощи по профилю "онкология"</w:t>
            </w:r>
          </w:p>
        </w:tc>
        <w:tc>
          <w:tcPr>
            <w:tcW w:w="1020" w:type="dxa"/>
          </w:tcPr>
          <w:p>
            <w:pPr>
              <w:pStyle w:val="0"/>
              <w:jc w:val="center"/>
            </w:pPr>
            <w:r>
              <w:rPr>
                <w:sz w:val="24"/>
              </w:rPr>
              <w:t xml:space="preserve">34.1</w:t>
            </w:r>
          </w:p>
        </w:tc>
        <w:tc>
          <w:tcPr>
            <w:tcW w:w="1984" w:type="dxa"/>
          </w:tcPr>
          <w:p>
            <w:pPr>
              <w:pStyle w:val="0"/>
            </w:pPr>
            <w:r>
              <w:rPr>
                <w:sz w:val="24"/>
              </w:rPr>
              <w:t xml:space="preserve">случай лечения</w:t>
            </w:r>
          </w:p>
        </w:tc>
        <w:tc>
          <w:tcPr>
            <w:tcW w:w="1703" w:type="dxa"/>
          </w:tcPr>
          <w:p>
            <w:pPr>
              <w:pStyle w:val="0"/>
              <w:jc w:val="center"/>
            </w:pPr>
            <w:r>
              <w:rPr>
                <w:sz w:val="24"/>
              </w:rPr>
              <w:t xml:space="preserve">0,014388</w:t>
            </w:r>
          </w:p>
        </w:tc>
        <w:tc>
          <w:tcPr>
            <w:tcW w:w="1417" w:type="dxa"/>
          </w:tcPr>
          <w:p>
            <w:pPr>
              <w:pStyle w:val="0"/>
              <w:jc w:val="center"/>
            </w:pPr>
            <w:r>
              <w:rPr>
                <w:sz w:val="24"/>
              </w:rPr>
              <w:t xml:space="preserve">88 802,8</w:t>
            </w:r>
          </w:p>
        </w:tc>
        <w:tc>
          <w:tcPr>
            <w:tcW w:w="964" w:type="dxa"/>
          </w:tcPr>
          <w:p>
            <w:pPr>
              <w:pStyle w:val="0"/>
              <w:jc w:val="center"/>
            </w:pPr>
            <w:r>
              <w:rPr>
                <w:sz w:val="24"/>
              </w:rPr>
              <w:t xml:space="preserve">Х</w:t>
            </w:r>
          </w:p>
        </w:tc>
        <w:tc>
          <w:tcPr>
            <w:tcW w:w="1134" w:type="dxa"/>
          </w:tcPr>
          <w:p>
            <w:pPr>
              <w:pStyle w:val="0"/>
              <w:jc w:val="center"/>
            </w:pPr>
            <w:r>
              <w:rPr>
                <w:sz w:val="24"/>
              </w:rPr>
              <w:t xml:space="preserve">1 277,7</w:t>
            </w:r>
          </w:p>
        </w:tc>
        <w:tc>
          <w:tcPr>
            <w:tcW w:w="1417" w:type="dxa"/>
          </w:tcPr>
          <w:p>
            <w:pPr>
              <w:pStyle w:val="0"/>
              <w:jc w:val="center"/>
            </w:pPr>
            <w:r>
              <w:rPr>
                <w:sz w:val="24"/>
              </w:rPr>
              <w:t xml:space="preserve">Х</w:t>
            </w:r>
          </w:p>
        </w:tc>
        <w:tc>
          <w:tcPr>
            <w:tcW w:w="1587" w:type="dxa"/>
          </w:tcPr>
          <w:p>
            <w:pPr>
              <w:pStyle w:val="0"/>
              <w:jc w:val="center"/>
            </w:pPr>
            <w:r>
              <w:rPr>
                <w:sz w:val="24"/>
              </w:rPr>
              <w:t xml:space="preserve">1 396 590,0</w:t>
            </w:r>
          </w:p>
        </w:tc>
        <w:tc>
          <w:tcPr>
            <w:tcW w:w="850" w:type="dxa"/>
          </w:tcPr>
          <w:p>
            <w:pPr>
              <w:pStyle w:val="0"/>
              <w:jc w:val="center"/>
            </w:pPr>
            <w:r>
              <w:rPr>
                <w:sz w:val="24"/>
              </w:rPr>
              <w:t xml:space="preserve">Х</w:t>
            </w:r>
          </w:p>
        </w:tc>
      </w:tr>
      <w:tr>
        <w:tc>
          <w:tcPr>
            <w:tcW w:w="2721" w:type="dxa"/>
          </w:tcPr>
          <w:p>
            <w:pPr>
              <w:pStyle w:val="0"/>
            </w:pPr>
            <w:r>
              <w:rPr>
                <w:sz w:val="24"/>
              </w:rPr>
              <w:t xml:space="preserve">3.2. для медицинской помощи при экстракорпоральном оплодотворении</w:t>
            </w:r>
          </w:p>
        </w:tc>
        <w:tc>
          <w:tcPr>
            <w:tcW w:w="1020" w:type="dxa"/>
          </w:tcPr>
          <w:p>
            <w:pPr>
              <w:pStyle w:val="0"/>
              <w:jc w:val="center"/>
            </w:pPr>
            <w:r>
              <w:rPr>
                <w:sz w:val="24"/>
              </w:rPr>
              <w:t xml:space="preserve">34.2</w:t>
            </w:r>
          </w:p>
        </w:tc>
        <w:tc>
          <w:tcPr>
            <w:tcW w:w="1984" w:type="dxa"/>
          </w:tcPr>
          <w:p>
            <w:pPr>
              <w:pStyle w:val="0"/>
            </w:pPr>
            <w:r>
              <w:rPr>
                <w:sz w:val="24"/>
              </w:rPr>
              <w:t xml:space="preserve">случай лечения</w:t>
            </w:r>
          </w:p>
        </w:tc>
        <w:tc>
          <w:tcPr>
            <w:tcW w:w="1703" w:type="dxa"/>
          </w:tcPr>
          <w:p>
            <w:pPr>
              <w:pStyle w:val="0"/>
              <w:jc w:val="center"/>
            </w:pPr>
            <w:r>
              <w:rPr>
                <w:sz w:val="24"/>
              </w:rPr>
              <w:t xml:space="preserve">0,000741</w:t>
            </w:r>
          </w:p>
        </w:tc>
        <w:tc>
          <w:tcPr>
            <w:tcW w:w="1417" w:type="dxa"/>
          </w:tcPr>
          <w:p>
            <w:pPr>
              <w:pStyle w:val="0"/>
              <w:jc w:val="center"/>
            </w:pPr>
            <w:r>
              <w:rPr>
                <w:sz w:val="24"/>
              </w:rPr>
              <w:t xml:space="preserve">129 282,2</w:t>
            </w:r>
          </w:p>
        </w:tc>
        <w:tc>
          <w:tcPr>
            <w:tcW w:w="964" w:type="dxa"/>
          </w:tcPr>
          <w:p>
            <w:pPr>
              <w:pStyle w:val="0"/>
              <w:jc w:val="center"/>
            </w:pPr>
            <w:r>
              <w:rPr>
                <w:sz w:val="24"/>
              </w:rPr>
              <w:t xml:space="preserve">Х</w:t>
            </w:r>
          </w:p>
        </w:tc>
        <w:tc>
          <w:tcPr>
            <w:tcW w:w="1134" w:type="dxa"/>
          </w:tcPr>
          <w:p>
            <w:pPr>
              <w:pStyle w:val="0"/>
              <w:jc w:val="center"/>
            </w:pPr>
            <w:r>
              <w:rPr>
                <w:sz w:val="24"/>
              </w:rPr>
              <w:t xml:space="preserve">95,8</w:t>
            </w:r>
          </w:p>
        </w:tc>
        <w:tc>
          <w:tcPr>
            <w:tcW w:w="1417" w:type="dxa"/>
          </w:tcPr>
          <w:p>
            <w:pPr>
              <w:pStyle w:val="0"/>
              <w:jc w:val="center"/>
            </w:pPr>
            <w:r>
              <w:rPr>
                <w:sz w:val="24"/>
              </w:rPr>
              <w:t xml:space="preserve">Х</w:t>
            </w:r>
          </w:p>
        </w:tc>
        <w:tc>
          <w:tcPr>
            <w:tcW w:w="1587" w:type="dxa"/>
          </w:tcPr>
          <w:p>
            <w:pPr>
              <w:pStyle w:val="0"/>
              <w:jc w:val="center"/>
            </w:pPr>
            <w:r>
              <w:rPr>
                <w:sz w:val="24"/>
              </w:rPr>
              <w:t xml:space="preserve">104 714,2</w:t>
            </w:r>
          </w:p>
        </w:tc>
        <w:tc>
          <w:tcPr>
            <w:tcW w:w="850" w:type="dxa"/>
          </w:tcPr>
          <w:p>
            <w:pPr>
              <w:pStyle w:val="0"/>
              <w:jc w:val="center"/>
            </w:pPr>
            <w:r>
              <w:rPr>
                <w:sz w:val="24"/>
              </w:rPr>
              <w:t xml:space="preserve">Х</w:t>
            </w:r>
          </w:p>
        </w:tc>
      </w:tr>
      <w:tr>
        <w:tc>
          <w:tcPr>
            <w:tcW w:w="2721" w:type="dxa"/>
          </w:tcPr>
          <w:p>
            <w:pPr>
              <w:pStyle w:val="0"/>
            </w:pPr>
            <w:r>
              <w:rPr>
                <w:sz w:val="24"/>
              </w:rPr>
              <w:t xml:space="preserve">3.3. для медицинской помощи больным с вирусным гепатитом С</w:t>
            </w:r>
          </w:p>
        </w:tc>
        <w:tc>
          <w:tcPr>
            <w:tcW w:w="1020" w:type="dxa"/>
          </w:tcPr>
          <w:p>
            <w:pPr>
              <w:pStyle w:val="0"/>
              <w:jc w:val="center"/>
            </w:pPr>
            <w:r>
              <w:rPr>
                <w:sz w:val="24"/>
              </w:rPr>
              <w:t xml:space="preserve">34.3</w:t>
            </w:r>
          </w:p>
        </w:tc>
        <w:tc>
          <w:tcPr>
            <w:tcW w:w="1984" w:type="dxa"/>
          </w:tcPr>
          <w:p>
            <w:pPr>
              <w:pStyle w:val="0"/>
            </w:pPr>
            <w:r>
              <w:rPr>
                <w:sz w:val="24"/>
              </w:rPr>
              <w:t xml:space="preserve">случай лечения</w:t>
            </w:r>
          </w:p>
        </w:tc>
        <w:tc>
          <w:tcPr>
            <w:tcW w:w="1703" w:type="dxa"/>
          </w:tcPr>
          <w:p>
            <w:pPr>
              <w:pStyle w:val="0"/>
              <w:jc w:val="center"/>
            </w:pPr>
            <w:r>
              <w:rPr>
                <w:sz w:val="24"/>
              </w:rPr>
              <w:t xml:space="preserve">0,001288</w:t>
            </w:r>
          </w:p>
        </w:tc>
        <w:tc>
          <w:tcPr>
            <w:tcW w:w="1417" w:type="dxa"/>
          </w:tcPr>
          <w:p>
            <w:pPr>
              <w:pStyle w:val="0"/>
              <w:jc w:val="center"/>
            </w:pPr>
            <w:r>
              <w:rPr>
                <w:sz w:val="24"/>
              </w:rPr>
              <w:t xml:space="preserve">67 932,4</w:t>
            </w:r>
          </w:p>
        </w:tc>
        <w:tc>
          <w:tcPr>
            <w:tcW w:w="964" w:type="dxa"/>
          </w:tcPr>
          <w:p>
            <w:pPr>
              <w:pStyle w:val="0"/>
              <w:jc w:val="center"/>
            </w:pPr>
            <w:r>
              <w:rPr>
                <w:sz w:val="24"/>
              </w:rPr>
              <w:t xml:space="preserve">Х</w:t>
            </w:r>
          </w:p>
        </w:tc>
        <w:tc>
          <w:tcPr>
            <w:tcW w:w="1134" w:type="dxa"/>
          </w:tcPr>
          <w:p>
            <w:pPr>
              <w:pStyle w:val="0"/>
              <w:jc w:val="center"/>
            </w:pPr>
            <w:r>
              <w:rPr>
                <w:sz w:val="24"/>
              </w:rPr>
              <w:t xml:space="preserve">87,5</w:t>
            </w:r>
          </w:p>
        </w:tc>
        <w:tc>
          <w:tcPr>
            <w:tcW w:w="1417" w:type="dxa"/>
          </w:tcPr>
          <w:p>
            <w:pPr>
              <w:pStyle w:val="0"/>
              <w:jc w:val="center"/>
            </w:pPr>
            <w:r>
              <w:rPr>
                <w:sz w:val="24"/>
              </w:rPr>
              <w:t xml:space="preserve">Х</w:t>
            </w:r>
          </w:p>
        </w:tc>
        <w:tc>
          <w:tcPr>
            <w:tcW w:w="1587" w:type="dxa"/>
          </w:tcPr>
          <w:p>
            <w:pPr>
              <w:pStyle w:val="0"/>
              <w:jc w:val="center"/>
            </w:pPr>
            <w:r>
              <w:rPr>
                <w:sz w:val="24"/>
              </w:rPr>
              <w:t xml:space="preserve">95 641,9</w:t>
            </w:r>
          </w:p>
        </w:tc>
        <w:tc>
          <w:tcPr>
            <w:tcW w:w="850" w:type="dxa"/>
          </w:tcPr>
          <w:p>
            <w:pPr>
              <w:pStyle w:val="0"/>
              <w:jc w:val="center"/>
            </w:pPr>
            <w:r>
              <w:rPr>
                <w:sz w:val="24"/>
              </w:rPr>
              <w:t xml:space="preserve">Х</w:t>
            </w:r>
          </w:p>
        </w:tc>
      </w:tr>
      <w:tr>
        <w:tc>
          <w:tcPr>
            <w:tcW w:w="2721" w:type="dxa"/>
          </w:tcPr>
          <w:p>
            <w:pPr>
              <w:pStyle w:val="0"/>
            </w:pPr>
            <w:r>
              <w:rPr>
                <w:sz w:val="24"/>
              </w:rPr>
              <w:t xml:space="preserve">3.4. высокотехнологичная медицинская помощь</w:t>
            </w:r>
          </w:p>
        </w:tc>
        <w:tc>
          <w:tcPr>
            <w:tcW w:w="1020" w:type="dxa"/>
          </w:tcPr>
          <w:p>
            <w:pPr>
              <w:pStyle w:val="0"/>
              <w:jc w:val="center"/>
            </w:pPr>
            <w:r>
              <w:rPr>
                <w:sz w:val="24"/>
              </w:rPr>
              <w:t xml:space="preserve">34.4</w:t>
            </w:r>
          </w:p>
        </w:tc>
        <w:tc>
          <w:tcPr>
            <w:tcW w:w="1984" w:type="dxa"/>
          </w:tcPr>
          <w:p>
            <w:pPr>
              <w:pStyle w:val="0"/>
            </w:pPr>
            <w:r>
              <w:rPr>
                <w:sz w:val="24"/>
              </w:rPr>
              <w:t xml:space="preserve">случай лечения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20" w:type="dxa"/>
          </w:tcPr>
          <w:p>
            <w:pPr>
              <w:pStyle w:val="0"/>
              <w:jc w:val="center"/>
            </w:pPr>
            <w:r>
              <w:rPr>
                <w:sz w:val="24"/>
              </w:rPr>
              <w:t xml:space="preserve">35</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0,176524</w:t>
            </w:r>
          </w:p>
        </w:tc>
        <w:tc>
          <w:tcPr>
            <w:tcW w:w="1417" w:type="dxa"/>
          </w:tcPr>
          <w:p>
            <w:pPr>
              <w:pStyle w:val="0"/>
              <w:jc w:val="center"/>
            </w:pPr>
            <w:r>
              <w:rPr>
                <w:sz w:val="24"/>
              </w:rPr>
              <w:t xml:space="preserve">65 508,2</w:t>
            </w:r>
          </w:p>
        </w:tc>
        <w:tc>
          <w:tcPr>
            <w:tcW w:w="964" w:type="dxa"/>
          </w:tcPr>
          <w:p>
            <w:pPr>
              <w:pStyle w:val="0"/>
              <w:jc w:val="center"/>
            </w:pPr>
            <w:r>
              <w:rPr>
                <w:sz w:val="24"/>
              </w:rPr>
              <w:t xml:space="preserve">Х</w:t>
            </w:r>
          </w:p>
        </w:tc>
        <w:tc>
          <w:tcPr>
            <w:tcW w:w="1134" w:type="dxa"/>
          </w:tcPr>
          <w:p>
            <w:pPr>
              <w:pStyle w:val="0"/>
              <w:jc w:val="center"/>
            </w:pPr>
            <w:r>
              <w:rPr>
                <w:sz w:val="24"/>
              </w:rPr>
              <w:t xml:space="preserve">11 563,8</w:t>
            </w:r>
          </w:p>
        </w:tc>
        <w:tc>
          <w:tcPr>
            <w:tcW w:w="1417" w:type="dxa"/>
          </w:tcPr>
          <w:p>
            <w:pPr>
              <w:pStyle w:val="0"/>
              <w:jc w:val="center"/>
            </w:pPr>
            <w:r>
              <w:rPr>
                <w:sz w:val="24"/>
              </w:rPr>
              <w:t xml:space="preserve">Х</w:t>
            </w:r>
          </w:p>
        </w:tc>
        <w:tc>
          <w:tcPr>
            <w:tcW w:w="1587" w:type="dxa"/>
          </w:tcPr>
          <w:p>
            <w:pPr>
              <w:pStyle w:val="0"/>
              <w:jc w:val="center"/>
            </w:pPr>
            <w:r>
              <w:rPr>
                <w:sz w:val="24"/>
              </w:rPr>
              <w:t xml:space="preserve">12 639 811,6</w:t>
            </w:r>
          </w:p>
        </w:tc>
        <w:tc>
          <w:tcPr>
            <w:tcW w:w="850" w:type="dxa"/>
          </w:tcPr>
          <w:p>
            <w:pPr>
              <w:pStyle w:val="0"/>
              <w:jc w:val="center"/>
            </w:pPr>
            <w:r>
              <w:rPr>
                <w:sz w:val="24"/>
              </w:rPr>
              <w:t xml:space="preserve">Х</w:t>
            </w:r>
          </w:p>
        </w:tc>
      </w:tr>
      <w:tr>
        <w:tc>
          <w:tcPr>
            <w:tcW w:w="2721" w:type="dxa"/>
          </w:tcPr>
          <w:p>
            <w:pPr>
              <w:pStyle w:val="0"/>
            </w:pPr>
            <w:r>
              <w:rPr>
                <w:sz w:val="24"/>
              </w:rPr>
              <w:t xml:space="preserve">4.1. медицинская помощь по профилю "онкология"</w:t>
            </w:r>
          </w:p>
        </w:tc>
        <w:tc>
          <w:tcPr>
            <w:tcW w:w="1020" w:type="dxa"/>
          </w:tcPr>
          <w:p>
            <w:pPr>
              <w:pStyle w:val="0"/>
              <w:jc w:val="center"/>
            </w:pPr>
            <w:r>
              <w:rPr>
                <w:sz w:val="24"/>
              </w:rPr>
              <w:t xml:space="preserve">35.1</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0,010265</w:t>
            </w:r>
          </w:p>
        </w:tc>
        <w:tc>
          <w:tcPr>
            <w:tcW w:w="1417" w:type="dxa"/>
          </w:tcPr>
          <w:p>
            <w:pPr>
              <w:pStyle w:val="0"/>
              <w:jc w:val="center"/>
            </w:pPr>
            <w:r>
              <w:rPr>
                <w:sz w:val="24"/>
              </w:rPr>
              <w:t xml:space="preserve">116 452,0</w:t>
            </w:r>
          </w:p>
        </w:tc>
        <w:tc>
          <w:tcPr>
            <w:tcW w:w="964" w:type="dxa"/>
          </w:tcPr>
          <w:p>
            <w:pPr>
              <w:pStyle w:val="0"/>
              <w:jc w:val="center"/>
            </w:pPr>
            <w:r>
              <w:rPr>
                <w:sz w:val="24"/>
              </w:rPr>
              <w:t xml:space="preserve">Х</w:t>
            </w:r>
          </w:p>
        </w:tc>
        <w:tc>
          <w:tcPr>
            <w:tcW w:w="1134" w:type="dxa"/>
          </w:tcPr>
          <w:p>
            <w:pPr>
              <w:pStyle w:val="0"/>
              <w:jc w:val="center"/>
            </w:pPr>
            <w:r>
              <w:rPr>
                <w:sz w:val="24"/>
              </w:rPr>
              <w:t xml:space="preserve">1 195,4</w:t>
            </w:r>
          </w:p>
        </w:tc>
        <w:tc>
          <w:tcPr>
            <w:tcW w:w="1417" w:type="dxa"/>
          </w:tcPr>
          <w:p>
            <w:pPr>
              <w:pStyle w:val="0"/>
              <w:jc w:val="center"/>
            </w:pPr>
            <w:r>
              <w:rPr>
                <w:sz w:val="24"/>
              </w:rPr>
              <w:t xml:space="preserve">Х</w:t>
            </w:r>
          </w:p>
        </w:tc>
        <w:tc>
          <w:tcPr>
            <w:tcW w:w="1587" w:type="dxa"/>
          </w:tcPr>
          <w:p>
            <w:pPr>
              <w:pStyle w:val="0"/>
              <w:jc w:val="center"/>
            </w:pPr>
            <w:r>
              <w:rPr>
                <w:sz w:val="24"/>
              </w:rPr>
              <w:t xml:space="preserve">1 306 632,0</w:t>
            </w:r>
          </w:p>
        </w:tc>
        <w:tc>
          <w:tcPr>
            <w:tcW w:w="850" w:type="dxa"/>
          </w:tcPr>
          <w:p>
            <w:pPr>
              <w:pStyle w:val="0"/>
              <w:jc w:val="center"/>
            </w:pPr>
            <w:r>
              <w:rPr>
                <w:sz w:val="24"/>
              </w:rPr>
              <w:t xml:space="preserve">Х</w:t>
            </w:r>
          </w:p>
        </w:tc>
      </w:tr>
      <w:tr>
        <w:tc>
          <w:tcPr>
            <w:tcW w:w="2721" w:type="dxa"/>
          </w:tcPr>
          <w:p>
            <w:pPr>
              <w:pStyle w:val="0"/>
            </w:pPr>
            <w:r>
              <w:rPr>
                <w:sz w:val="24"/>
              </w:rPr>
              <w:t xml:space="preserve">4.2. стентирование для больных с инфарктом миокарда медицинскими организациями (за исключением федеральных медицинских организаций)</w:t>
            </w:r>
          </w:p>
        </w:tc>
        <w:tc>
          <w:tcPr>
            <w:tcW w:w="1020" w:type="dxa"/>
          </w:tcPr>
          <w:p>
            <w:pPr>
              <w:pStyle w:val="0"/>
              <w:jc w:val="center"/>
            </w:pPr>
            <w:r>
              <w:rPr>
                <w:sz w:val="24"/>
              </w:rPr>
              <w:t xml:space="preserve">35.2</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0,002327</w:t>
            </w:r>
          </w:p>
        </w:tc>
        <w:tc>
          <w:tcPr>
            <w:tcW w:w="1417" w:type="dxa"/>
          </w:tcPr>
          <w:p>
            <w:pPr>
              <w:pStyle w:val="0"/>
              <w:jc w:val="center"/>
            </w:pPr>
            <w:r>
              <w:rPr>
                <w:sz w:val="24"/>
              </w:rPr>
              <w:t xml:space="preserve">184 760,7</w:t>
            </w:r>
          </w:p>
        </w:tc>
        <w:tc>
          <w:tcPr>
            <w:tcW w:w="964" w:type="dxa"/>
          </w:tcPr>
          <w:p>
            <w:pPr>
              <w:pStyle w:val="0"/>
              <w:jc w:val="center"/>
            </w:pPr>
            <w:r>
              <w:rPr>
                <w:sz w:val="24"/>
              </w:rPr>
              <w:t xml:space="preserve">Х</w:t>
            </w:r>
          </w:p>
        </w:tc>
        <w:tc>
          <w:tcPr>
            <w:tcW w:w="1134" w:type="dxa"/>
          </w:tcPr>
          <w:p>
            <w:pPr>
              <w:pStyle w:val="0"/>
              <w:jc w:val="center"/>
            </w:pPr>
            <w:r>
              <w:rPr>
                <w:sz w:val="24"/>
              </w:rPr>
              <w:t xml:space="preserve">429,9</w:t>
            </w:r>
          </w:p>
        </w:tc>
        <w:tc>
          <w:tcPr>
            <w:tcW w:w="1417" w:type="dxa"/>
          </w:tcPr>
          <w:p>
            <w:pPr>
              <w:pStyle w:val="0"/>
              <w:jc w:val="center"/>
            </w:pPr>
            <w:r>
              <w:rPr>
                <w:sz w:val="24"/>
              </w:rPr>
              <w:t xml:space="preserve">Х</w:t>
            </w:r>
          </w:p>
        </w:tc>
        <w:tc>
          <w:tcPr>
            <w:tcW w:w="1587" w:type="dxa"/>
          </w:tcPr>
          <w:p>
            <w:pPr>
              <w:pStyle w:val="0"/>
              <w:jc w:val="center"/>
            </w:pPr>
            <w:r>
              <w:rPr>
                <w:sz w:val="24"/>
              </w:rPr>
              <w:t xml:space="preserve">469 902,2</w:t>
            </w:r>
          </w:p>
        </w:tc>
        <w:tc>
          <w:tcPr>
            <w:tcW w:w="850" w:type="dxa"/>
          </w:tcPr>
          <w:p>
            <w:pPr>
              <w:pStyle w:val="0"/>
              <w:jc w:val="center"/>
            </w:pPr>
            <w:r>
              <w:rPr>
                <w:sz w:val="24"/>
              </w:rPr>
              <w:t xml:space="preserve">Х</w:t>
            </w:r>
          </w:p>
        </w:tc>
      </w:tr>
      <w:tr>
        <w:tc>
          <w:tcPr>
            <w:tcW w:w="2721" w:type="dxa"/>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20" w:type="dxa"/>
          </w:tcPr>
          <w:p>
            <w:pPr>
              <w:pStyle w:val="0"/>
              <w:jc w:val="center"/>
            </w:pPr>
            <w:r>
              <w:rPr>
                <w:sz w:val="24"/>
              </w:rPr>
              <w:t xml:space="preserve">35.3</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0,00043</w:t>
            </w:r>
          </w:p>
        </w:tc>
        <w:tc>
          <w:tcPr>
            <w:tcW w:w="1417" w:type="dxa"/>
          </w:tcPr>
          <w:p>
            <w:pPr>
              <w:pStyle w:val="0"/>
              <w:jc w:val="center"/>
            </w:pPr>
            <w:r>
              <w:rPr>
                <w:sz w:val="24"/>
              </w:rPr>
              <w:t xml:space="preserve">281 879,2</w:t>
            </w:r>
          </w:p>
        </w:tc>
        <w:tc>
          <w:tcPr>
            <w:tcW w:w="964" w:type="dxa"/>
          </w:tcPr>
          <w:p>
            <w:pPr>
              <w:pStyle w:val="0"/>
              <w:jc w:val="center"/>
            </w:pPr>
            <w:r>
              <w:rPr>
                <w:sz w:val="24"/>
              </w:rPr>
              <w:t xml:space="preserve">Х</w:t>
            </w:r>
          </w:p>
        </w:tc>
        <w:tc>
          <w:tcPr>
            <w:tcW w:w="1134" w:type="dxa"/>
          </w:tcPr>
          <w:p>
            <w:pPr>
              <w:pStyle w:val="0"/>
              <w:jc w:val="center"/>
            </w:pPr>
            <w:r>
              <w:rPr>
                <w:sz w:val="24"/>
              </w:rPr>
              <w:t xml:space="preserve">121,2</w:t>
            </w:r>
          </w:p>
        </w:tc>
        <w:tc>
          <w:tcPr>
            <w:tcW w:w="1417" w:type="dxa"/>
          </w:tcPr>
          <w:p>
            <w:pPr>
              <w:pStyle w:val="0"/>
              <w:jc w:val="center"/>
            </w:pPr>
            <w:r>
              <w:rPr>
                <w:sz w:val="24"/>
              </w:rPr>
              <w:t xml:space="preserve">Х</w:t>
            </w:r>
          </w:p>
        </w:tc>
        <w:tc>
          <w:tcPr>
            <w:tcW w:w="1587" w:type="dxa"/>
          </w:tcPr>
          <w:p>
            <w:pPr>
              <w:pStyle w:val="0"/>
              <w:jc w:val="center"/>
            </w:pPr>
            <w:r>
              <w:rPr>
                <w:sz w:val="24"/>
              </w:rPr>
              <w:t xml:space="preserve">132 477,7</w:t>
            </w:r>
          </w:p>
        </w:tc>
        <w:tc>
          <w:tcPr>
            <w:tcW w:w="850" w:type="dxa"/>
          </w:tcPr>
          <w:p>
            <w:pPr>
              <w:pStyle w:val="0"/>
              <w:jc w:val="center"/>
            </w:pPr>
            <w:r>
              <w:rPr>
                <w:sz w:val="24"/>
              </w:rPr>
              <w:t xml:space="preserve">Х</w:t>
            </w:r>
          </w:p>
        </w:tc>
      </w:tr>
      <w:tr>
        <w:tc>
          <w:tcPr>
            <w:tcW w:w="2721" w:type="dxa"/>
          </w:tcPr>
          <w:p>
            <w:pPr>
              <w:pStyle w:val="0"/>
            </w:pPr>
            <w:r>
              <w:rPr>
                <w:sz w:val="24"/>
              </w:rPr>
              <w:t xml:space="preserve">4.4. эндоваскулярная деструкция дополнительных проводящих путей и аритмогенных зон сердца</w:t>
            </w:r>
          </w:p>
        </w:tc>
        <w:tc>
          <w:tcPr>
            <w:tcW w:w="1020" w:type="dxa"/>
          </w:tcPr>
          <w:p>
            <w:pPr>
              <w:pStyle w:val="0"/>
              <w:jc w:val="center"/>
            </w:pPr>
            <w:r>
              <w:rPr>
                <w:sz w:val="24"/>
              </w:rPr>
              <w:t xml:space="preserve">35.4</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0,000189</w:t>
            </w:r>
          </w:p>
        </w:tc>
        <w:tc>
          <w:tcPr>
            <w:tcW w:w="1417" w:type="dxa"/>
          </w:tcPr>
          <w:p>
            <w:pPr>
              <w:pStyle w:val="0"/>
              <w:jc w:val="center"/>
            </w:pPr>
            <w:r>
              <w:rPr>
                <w:sz w:val="24"/>
              </w:rPr>
              <w:t xml:space="preserve">382 631,7</w:t>
            </w:r>
          </w:p>
        </w:tc>
        <w:tc>
          <w:tcPr>
            <w:tcW w:w="964" w:type="dxa"/>
          </w:tcPr>
          <w:p>
            <w:pPr>
              <w:pStyle w:val="0"/>
              <w:jc w:val="center"/>
            </w:pPr>
            <w:r>
              <w:rPr>
                <w:sz w:val="24"/>
              </w:rPr>
              <w:t xml:space="preserve">Х</w:t>
            </w:r>
          </w:p>
        </w:tc>
        <w:tc>
          <w:tcPr>
            <w:tcW w:w="1134" w:type="dxa"/>
          </w:tcPr>
          <w:p>
            <w:pPr>
              <w:pStyle w:val="0"/>
              <w:jc w:val="center"/>
            </w:pPr>
            <w:r>
              <w:rPr>
                <w:sz w:val="24"/>
              </w:rPr>
              <w:t xml:space="preserve">72,3</w:t>
            </w:r>
          </w:p>
        </w:tc>
        <w:tc>
          <w:tcPr>
            <w:tcW w:w="1417" w:type="dxa"/>
          </w:tcPr>
          <w:p>
            <w:pPr>
              <w:pStyle w:val="0"/>
              <w:jc w:val="center"/>
            </w:pPr>
            <w:r>
              <w:rPr>
                <w:sz w:val="24"/>
              </w:rPr>
              <w:t xml:space="preserve">Х</w:t>
            </w:r>
          </w:p>
        </w:tc>
        <w:tc>
          <w:tcPr>
            <w:tcW w:w="1587" w:type="dxa"/>
          </w:tcPr>
          <w:p>
            <w:pPr>
              <w:pStyle w:val="0"/>
              <w:jc w:val="center"/>
            </w:pPr>
            <w:r>
              <w:rPr>
                <w:sz w:val="24"/>
              </w:rPr>
              <w:t xml:space="preserve">79 027,5</w:t>
            </w:r>
          </w:p>
        </w:tc>
        <w:tc>
          <w:tcPr>
            <w:tcW w:w="850" w:type="dxa"/>
          </w:tcPr>
          <w:p>
            <w:pPr>
              <w:pStyle w:val="0"/>
              <w:jc w:val="center"/>
            </w:pPr>
            <w:r>
              <w:rPr>
                <w:sz w:val="24"/>
              </w:rPr>
              <w:t xml:space="preserve">Х</w:t>
            </w:r>
          </w:p>
        </w:tc>
      </w:tr>
      <w:tr>
        <w:tc>
          <w:tcPr>
            <w:tcW w:w="2721" w:type="dxa"/>
          </w:tcPr>
          <w:p>
            <w:pPr>
              <w:pStyle w:val="0"/>
            </w:pPr>
            <w:r>
              <w:rPr>
                <w:sz w:val="24"/>
              </w:rPr>
              <w:t xml:space="preserve">4.5. стентирование или эндартерэктомия медицинскими организациями (за исключением федеральных медицинских организаций)</w:t>
            </w:r>
          </w:p>
        </w:tc>
        <w:tc>
          <w:tcPr>
            <w:tcW w:w="1020" w:type="dxa"/>
          </w:tcPr>
          <w:p>
            <w:pPr>
              <w:pStyle w:val="0"/>
              <w:jc w:val="center"/>
            </w:pPr>
            <w:r>
              <w:rPr>
                <w:sz w:val="24"/>
              </w:rPr>
              <w:t xml:space="preserve">35.5</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0,000472</w:t>
            </w:r>
          </w:p>
        </w:tc>
        <w:tc>
          <w:tcPr>
            <w:tcW w:w="1417" w:type="dxa"/>
          </w:tcPr>
          <w:p>
            <w:pPr>
              <w:pStyle w:val="0"/>
              <w:jc w:val="center"/>
            </w:pPr>
            <w:r>
              <w:rPr>
                <w:sz w:val="24"/>
              </w:rPr>
              <w:t xml:space="preserve">236 738,8</w:t>
            </w:r>
          </w:p>
        </w:tc>
        <w:tc>
          <w:tcPr>
            <w:tcW w:w="964" w:type="dxa"/>
          </w:tcPr>
          <w:p>
            <w:pPr>
              <w:pStyle w:val="0"/>
              <w:jc w:val="center"/>
            </w:pPr>
            <w:r>
              <w:rPr>
                <w:sz w:val="24"/>
              </w:rPr>
              <w:t xml:space="preserve">Х</w:t>
            </w:r>
          </w:p>
        </w:tc>
        <w:tc>
          <w:tcPr>
            <w:tcW w:w="1134" w:type="dxa"/>
          </w:tcPr>
          <w:p>
            <w:pPr>
              <w:pStyle w:val="0"/>
              <w:jc w:val="center"/>
            </w:pPr>
            <w:r>
              <w:rPr>
                <w:sz w:val="24"/>
              </w:rPr>
              <w:t xml:space="preserve">111,7</w:t>
            </w:r>
          </w:p>
        </w:tc>
        <w:tc>
          <w:tcPr>
            <w:tcW w:w="1417" w:type="dxa"/>
          </w:tcPr>
          <w:p>
            <w:pPr>
              <w:pStyle w:val="0"/>
              <w:jc w:val="center"/>
            </w:pPr>
            <w:r>
              <w:rPr>
                <w:sz w:val="24"/>
              </w:rPr>
              <w:t xml:space="preserve">Х</w:t>
            </w:r>
          </w:p>
        </w:tc>
        <w:tc>
          <w:tcPr>
            <w:tcW w:w="1587" w:type="dxa"/>
          </w:tcPr>
          <w:p>
            <w:pPr>
              <w:pStyle w:val="0"/>
              <w:jc w:val="center"/>
            </w:pPr>
            <w:r>
              <w:rPr>
                <w:sz w:val="24"/>
              </w:rPr>
              <w:t xml:space="preserve">122 093,7</w:t>
            </w:r>
          </w:p>
        </w:tc>
        <w:tc>
          <w:tcPr>
            <w:tcW w:w="850" w:type="dxa"/>
          </w:tcPr>
          <w:p>
            <w:pPr>
              <w:pStyle w:val="0"/>
              <w:jc w:val="center"/>
            </w:pPr>
            <w:r>
              <w:rPr>
                <w:sz w:val="24"/>
              </w:rPr>
              <w:t xml:space="preserve">Х</w:t>
            </w:r>
          </w:p>
        </w:tc>
      </w:tr>
      <w:tr>
        <w:tc>
          <w:tcPr>
            <w:tcW w:w="2721" w:type="dxa"/>
          </w:tcPr>
          <w:p>
            <w:pPr>
              <w:pStyle w:val="0"/>
            </w:pPr>
            <w:r>
              <w:rPr>
                <w:sz w:val="24"/>
              </w:rPr>
              <w:t xml:space="preserve">4.6. трансплантация почки медицинскими организациями (за исключением федеральных медицинских организаций)</w:t>
            </w:r>
          </w:p>
        </w:tc>
        <w:tc>
          <w:tcPr>
            <w:tcW w:w="1020" w:type="dxa"/>
          </w:tcPr>
          <w:p>
            <w:pPr>
              <w:pStyle w:val="0"/>
              <w:jc w:val="center"/>
            </w:pPr>
            <w:r>
              <w:rPr>
                <w:sz w:val="24"/>
              </w:rPr>
              <w:t xml:space="preserve">35.6</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0,000025</w:t>
            </w:r>
          </w:p>
        </w:tc>
        <w:tc>
          <w:tcPr>
            <w:tcW w:w="1417" w:type="dxa"/>
          </w:tcPr>
          <w:p>
            <w:pPr>
              <w:pStyle w:val="0"/>
              <w:jc w:val="center"/>
            </w:pPr>
            <w:r>
              <w:rPr>
                <w:sz w:val="24"/>
              </w:rPr>
              <w:t xml:space="preserve">1 439 664,0</w:t>
            </w:r>
          </w:p>
        </w:tc>
        <w:tc>
          <w:tcPr>
            <w:tcW w:w="964" w:type="dxa"/>
          </w:tcPr>
          <w:p>
            <w:pPr>
              <w:pStyle w:val="0"/>
              <w:jc w:val="center"/>
            </w:pPr>
            <w:r>
              <w:rPr>
                <w:sz w:val="24"/>
              </w:rPr>
              <w:t xml:space="preserve">Х</w:t>
            </w:r>
          </w:p>
        </w:tc>
        <w:tc>
          <w:tcPr>
            <w:tcW w:w="1134" w:type="dxa"/>
          </w:tcPr>
          <w:p>
            <w:pPr>
              <w:pStyle w:val="0"/>
              <w:jc w:val="center"/>
            </w:pPr>
            <w:r>
              <w:rPr>
                <w:sz w:val="24"/>
              </w:rPr>
              <w:t xml:space="preserve">36,0</w:t>
            </w:r>
          </w:p>
        </w:tc>
        <w:tc>
          <w:tcPr>
            <w:tcW w:w="1417" w:type="dxa"/>
          </w:tcPr>
          <w:p>
            <w:pPr>
              <w:pStyle w:val="0"/>
              <w:jc w:val="center"/>
            </w:pPr>
            <w:r>
              <w:rPr>
                <w:sz w:val="24"/>
              </w:rPr>
              <w:t xml:space="preserve">Х</w:t>
            </w:r>
          </w:p>
        </w:tc>
        <w:tc>
          <w:tcPr>
            <w:tcW w:w="1587" w:type="dxa"/>
          </w:tcPr>
          <w:p>
            <w:pPr>
              <w:pStyle w:val="0"/>
              <w:jc w:val="center"/>
            </w:pPr>
            <w:r>
              <w:rPr>
                <w:sz w:val="24"/>
              </w:rPr>
              <w:t xml:space="preserve">39 349,8</w:t>
            </w:r>
          </w:p>
        </w:tc>
        <w:tc>
          <w:tcPr>
            <w:tcW w:w="850" w:type="dxa"/>
          </w:tcPr>
          <w:p>
            <w:pPr>
              <w:pStyle w:val="0"/>
              <w:jc w:val="center"/>
            </w:pPr>
            <w:r>
              <w:rPr>
                <w:sz w:val="24"/>
              </w:rPr>
              <w:t xml:space="preserve">Х</w:t>
            </w:r>
          </w:p>
        </w:tc>
      </w:tr>
      <w:tr>
        <w:tc>
          <w:tcPr>
            <w:tcW w:w="2721" w:type="dxa"/>
          </w:tcPr>
          <w:p>
            <w:pPr>
              <w:pStyle w:val="0"/>
            </w:pPr>
            <w:r>
              <w:rPr>
                <w:sz w:val="24"/>
              </w:rPr>
              <w:t xml:space="preserve">4.7. высокотехнологичная медицинская помощь</w:t>
            </w:r>
          </w:p>
        </w:tc>
        <w:tc>
          <w:tcPr>
            <w:tcW w:w="1020" w:type="dxa"/>
          </w:tcPr>
          <w:p>
            <w:pPr>
              <w:pStyle w:val="0"/>
              <w:jc w:val="center"/>
            </w:pPr>
            <w:r>
              <w:rPr>
                <w:sz w:val="24"/>
              </w:rPr>
              <w:t xml:space="preserve">35.7</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0,000004</w:t>
            </w:r>
          </w:p>
        </w:tc>
        <w:tc>
          <w:tcPr>
            <w:tcW w:w="1417" w:type="dxa"/>
          </w:tcPr>
          <w:p>
            <w:pPr>
              <w:pStyle w:val="0"/>
              <w:jc w:val="center"/>
            </w:pPr>
            <w:r>
              <w:rPr>
                <w:sz w:val="24"/>
              </w:rPr>
              <w:t xml:space="preserve">242 531,1</w:t>
            </w:r>
          </w:p>
        </w:tc>
        <w:tc>
          <w:tcPr>
            <w:tcW w:w="964" w:type="dxa"/>
          </w:tcPr>
          <w:p>
            <w:pPr>
              <w:pStyle w:val="0"/>
              <w:jc w:val="center"/>
            </w:pPr>
            <w:r>
              <w:rPr>
                <w:sz w:val="24"/>
              </w:rPr>
              <w:t xml:space="preserve">Х</w:t>
            </w:r>
          </w:p>
        </w:tc>
        <w:tc>
          <w:tcPr>
            <w:tcW w:w="1134" w:type="dxa"/>
          </w:tcPr>
          <w:p>
            <w:pPr>
              <w:pStyle w:val="0"/>
              <w:jc w:val="center"/>
            </w:pPr>
            <w:r>
              <w:rPr>
                <w:sz w:val="24"/>
              </w:rPr>
              <w:t xml:space="preserve">1,0</w:t>
            </w:r>
          </w:p>
        </w:tc>
        <w:tc>
          <w:tcPr>
            <w:tcW w:w="1417" w:type="dxa"/>
          </w:tcPr>
          <w:p>
            <w:pPr>
              <w:pStyle w:val="0"/>
              <w:jc w:val="center"/>
            </w:pPr>
            <w:r>
              <w:rPr>
                <w:sz w:val="24"/>
              </w:rPr>
              <w:t xml:space="preserve">Х</w:t>
            </w:r>
          </w:p>
        </w:tc>
        <w:tc>
          <w:tcPr>
            <w:tcW w:w="1587" w:type="dxa"/>
          </w:tcPr>
          <w:p>
            <w:pPr>
              <w:pStyle w:val="0"/>
              <w:jc w:val="center"/>
            </w:pPr>
            <w:r>
              <w:rPr>
                <w:sz w:val="24"/>
              </w:rPr>
              <w:t xml:space="preserve">952 177,0</w:t>
            </w:r>
          </w:p>
        </w:tc>
        <w:tc>
          <w:tcPr>
            <w:tcW w:w="850" w:type="dxa"/>
          </w:tcPr>
          <w:p>
            <w:pPr>
              <w:pStyle w:val="0"/>
              <w:jc w:val="center"/>
            </w:pPr>
            <w:r>
              <w:rPr>
                <w:sz w:val="24"/>
              </w:rPr>
              <w:t xml:space="preserve">Х</w:t>
            </w:r>
          </w:p>
        </w:tc>
      </w:tr>
      <w:tr>
        <w:tc>
          <w:tcPr>
            <w:tcW w:w="2721" w:type="dxa"/>
          </w:tcPr>
          <w:p>
            <w:pPr>
              <w:pStyle w:val="0"/>
            </w:pPr>
            <w:r>
              <w:rPr>
                <w:sz w:val="24"/>
              </w:rPr>
              <w:t xml:space="preserve">5. Медицинская реабилитация:</w:t>
            </w:r>
          </w:p>
        </w:tc>
        <w:tc>
          <w:tcPr>
            <w:tcW w:w="1020" w:type="dxa"/>
          </w:tcPr>
          <w:p>
            <w:pPr>
              <w:pStyle w:val="0"/>
              <w:jc w:val="center"/>
            </w:pPr>
            <w:r>
              <w:rPr>
                <w:sz w:val="24"/>
              </w:rPr>
              <w:t xml:space="preserve">36</w:t>
            </w:r>
          </w:p>
        </w:tc>
        <w:tc>
          <w:tcPr>
            <w:tcW w:w="1984" w:type="dxa"/>
          </w:tcPr>
          <w:p>
            <w:pPr>
              <w:pStyle w:val="0"/>
            </w:pPr>
            <w:r>
              <w:rPr>
                <w:sz w:val="24"/>
              </w:rPr>
              <w:t xml:space="preserve">Х</w:t>
            </w:r>
          </w:p>
        </w:tc>
        <w:tc>
          <w:tcPr>
            <w:tcW w:w="1703" w:type="dxa"/>
          </w:tcPr>
          <w:p>
            <w:pPr>
              <w:pStyle w:val="0"/>
              <w:jc w:val="center"/>
            </w:pPr>
            <w:r>
              <w:rPr>
                <w:sz w:val="24"/>
              </w:rPr>
              <w:t xml:space="preserve">Х</w:t>
            </w:r>
          </w:p>
        </w:tc>
        <w:tc>
          <w:tcPr>
            <w:tcW w:w="1417" w:type="dxa"/>
          </w:tcPr>
          <w:p>
            <w:pPr>
              <w:pStyle w:val="0"/>
              <w:jc w:val="center"/>
            </w:pPr>
            <w:r>
              <w:rPr>
                <w:sz w:val="24"/>
              </w:rPr>
              <w:t xml:space="preserve">Х</w:t>
            </w:r>
          </w:p>
        </w:tc>
        <w:tc>
          <w:tcPr>
            <w:tcW w:w="964"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850" w:type="dxa"/>
          </w:tcPr>
          <w:p>
            <w:pPr>
              <w:pStyle w:val="0"/>
              <w:jc w:val="center"/>
            </w:pPr>
            <w:r>
              <w:rPr>
                <w:sz w:val="24"/>
              </w:rPr>
              <w:t xml:space="preserve">Х</w:t>
            </w:r>
          </w:p>
        </w:tc>
      </w:tr>
      <w:tr>
        <w:tc>
          <w:tcPr>
            <w:tcW w:w="2721" w:type="dxa"/>
          </w:tcPr>
          <w:p>
            <w:pPr>
              <w:pStyle w:val="0"/>
            </w:pPr>
            <w:r>
              <w:rPr>
                <w:sz w:val="24"/>
              </w:rPr>
              <w:t xml:space="preserve">5.1. В амбулаторных условиях</w:t>
            </w:r>
          </w:p>
        </w:tc>
        <w:tc>
          <w:tcPr>
            <w:tcW w:w="1020" w:type="dxa"/>
          </w:tcPr>
          <w:p>
            <w:pPr>
              <w:pStyle w:val="0"/>
              <w:jc w:val="center"/>
            </w:pPr>
            <w:r>
              <w:rPr>
                <w:sz w:val="24"/>
              </w:rPr>
              <w:t xml:space="preserve">36.1</w:t>
            </w:r>
          </w:p>
        </w:tc>
        <w:tc>
          <w:tcPr>
            <w:tcW w:w="1984" w:type="dxa"/>
          </w:tcPr>
          <w:p>
            <w:pPr>
              <w:pStyle w:val="0"/>
            </w:pPr>
            <w:r>
              <w:rPr>
                <w:sz w:val="24"/>
              </w:rPr>
              <w:t xml:space="preserve">комплексные посещения</w:t>
            </w:r>
          </w:p>
        </w:tc>
        <w:tc>
          <w:tcPr>
            <w:tcW w:w="1703" w:type="dxa"/>
          </w:tcPr>
          <w:p>
            <w:pPr>
              <w:pStyle w:val="0"/>
              <w:jc w:val="center"/>
            </w:pPr>
            <w:r>
              <w:rPr>
                <w:sz w:val="24"/>
              </w:rPr>
              <w:t xml:space="preserve">0,003647</w:t>
            </w:r>
          </w:p>
        </w:tc>
        <w:tc>
          <w:tcPr>
            <w:tcW w:w="1417" w:type="dxa"/>
          </w:tcPr>
          <w:p>
            <w:pPr>
              <w:pStyle w:val="0"/>
              <w:jc w:val="center"/>
            </w:pPr>
            <w:r>
              <w:rPr>
                <w:sz w:val="24"/>
              </w:rPr>
              <w:t xml:space="preserve">31 057,3</w:t>
            </w:r>
          </w:p>
        </w:tc>
        <w:tc>
          <w:tcPr>
            <w:tcW w:w="964" w:type="dxa"/>
          </w:tcPr>
          <w:p>
            <w:pPr>
              <w:pStyle w:val="0"/>
              <w:jc w:val="center"/>
            </w:pPr>
            <w:r>
              <w:rPr>
                <w:sz w:val="24"/>
              </w:rPr>
              <w:t xml:space="preserve">Х</w:t>
            </w:r>
          </w:p>
        </w:tc>
        <w:tc>
          <w:tcPr>
            <w:tcW w:w="1134" w:type="dxa"/>
          </w:tcPr>
          <w:p>
            <w:pPr>
              <w:pStyle w:val="0"/>
              <w:jc w:val="center"/>
            </w:pPr>
            <w:r>
              <w:rPr>
                <w:sz w:val="24"/>
              </w:rPr>
              <w:t xml:space="preserve">113,3</w:t>
            </w:r>
          </w:p>
        </w:tc>
        <w:tc>
          <w:tcPr>
            <w:tcW w:w="1417" w:type="dxa"/>
          </w:tcPr>
          <w:p>
            <w:pPr>
              <w:pStyle w:val="0"/>
              <w:jc w:val="center"/>
            </w:pPr>
            <w:r>
              <w:rPr>
                <w:sz w:val="24"/>
              </w:rPr>
              <w:t xml:space="preserve">Х</w:t>
            </w:r>
          </w:p>
        </w:tc>
        <w:tc>
          <w:tcPr>
            <w:tcW w:w="1587" w:type="dxa"/>
          </w:tcPr>
          <w:p>
            <w:pPr>
              <w:pStyle w:val="0"/>
              <w:jc w:val="center"/>
            </w:pPr>
            <w:r>
              <w:rPr>
                <w:sz w:val="24"/>
              </w:rPr>
              <w:t xml:space="preserve">123 842,6</w:t>
            </w:r>
          </w:p>
        </w:tc>
        <w:tc>
          <w:tcPr>
            <w:tcW w:w="850" w:type="dxa"/>
          </w:tcPr>
          <w:p>
            <w:pPr>
              <w:pStyle w:val="0"/>
              <w:jc w:val="center"/>
            </w:pPr>
            <w:r>
              <w:rPr>
                <w:sz w:val="24"/>
              </w:rPr>
              <w:t xml:space="preserve">Х</w:t>
            </w:r>
          </w:p>
        </w:tc>
      </w:tr>
      <w:tr>
        <w:tc>
          <w:tcPr>
            <w:tcW w:w="2721" w:type="dxa"/>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1020" w:type="dxa"/>
          </w:tcPr>
          <w:p>
            <w:pPr>
              <w:pStyle w:val="0"/>
              <w:jc w:val="center"/>
            </w:pPr>
            <w:r>
              <w:rPr>
                <w:sz w:val="24"/>
              </w:rPr>
              <w:t xml:space="preserve">36.2</w:t>
            </w:r>
          </w:p>
        </w:tc>
        <w:tc>
          <w:tcPr>
            <w:tcW w:w="1984" w:type="dxa"/>
          </w:tcPr>
          <w:p>
            <w:pPr>
              <w:pStyle w:val="0"/>
            </w:pPr>
            <w:r>
              <w:rPr>
                <w:sz w:val="24"/>
              </w:rPr>
              <w:t xml:space="preserve">случай лечения</w:t>
            </w:r>
          </w:p>
        </w:tc>
        <w:tc>
          <w:tcPr>
            <w:tcW w:w="1703" w:type="dxa"/>
          </w:tcPr>
          <w:p>
            <w:pPr>
              <w:pStyle w:val="0"/>
              <w:jc w:val="center"/>
            </w:pPr>
            <w:r>
              <w:rPr>
                <w:sz w:val="24"/>
              </w:rPr>
              <w:t xml:space="preserve">0,003044</w:t>
            </w:r>
          </w:p>
        </w:tc>
        <w:tc>
          <w:tcPr>
            <w:tcW w:w="1417" w:type="dxa"/>
          </w:tcPr>
          <w:p>
            <w:pPr>
              <w:pStyle w:val="0"/>
              <w:jc w:val="center"/>
            </w:pPr>
            <w:r>
              <w:rPr>
                <w:sz w:val="24"/>
              </w:rPr>
              <w:t xml:space="preserve">33 979,9</w:t>
            </w:r>
          </w:p>
        </w:tc>
        <w:tc>
          <w:tcPr>
            <w:tcW w:w="964" w:type="dxa"/>
          </w:tcPr>
          <w:p>
            <w:pPr>
              <w:pStyle w:val="0"/>
              <w:jc w:val="center"/>
            </w:pPr>
            <w:r>
              <w:rPr>
                <w:sz w:val="24"/>
              </w:rPr>
              <w:t xml:space="preserve">Х</w:t>
            </w:r>
          </w:p>
        </w:tc>
        <w:tc>
          <w:tcPr>
            <w:tcW w:w="1134" w:type="dxa"/>
          </w:tcPr>
          <w:p>
            <w:pPr>
              <w:pStyle w:val="0"/>
              <w:jc w:val="center"/>
            </w:pPr>
            <w:r>
              <w:rPr>
                <w:sz w:val="24"/>
              </w:rPr>
              <w:t xml:space="preserve">103,4</w:t>
            </w:r>
          </w:p>
        </w:tc>
        <w:tc>
          <w:tcPr>
            <w:tcW w:w="1417" w:type="dxa"/>
          </w:tcPr>
          <w:p>
            <w:pPr>
              <w:pStyle w:val="0"/>
              <w:jc w:val="center"/>
            </w:pPr>
            <w:r>
              <w:rPr>
                <w:sz w:val="24"/>
              </w:rPr>
              <w:t xml:space="preserve">Х</w:t>
            </w:r>
          </w:p>
        </w:tc>
        <w:tc>
          <w:tcPr>
            <w:tcW w:w="1587" w:type="dxa"/>
          </w:tcPr>
          <w:p>
            <w:pPr>
              <w:pStyle w:val="0"/>
              <w:jc w:val="center"/>
            </w:pPr>
            <w:r>
              <w:rPr>
                <w:sz w:val="24"/>
              </w:rPr>
              <w:t xml:space="preserve">113 021,4</w:t>
            </w:r>
          </w:p>
        </w:tc>
        <w:tc>
          <w:tcPr>
            <w:tcW w:w="850" w:type="dxa"/>
          </w:tcPr>
          <w:p>
            <w:pPr>
              <w:pStyle w:val="0"/>
              <w:jc w:val="center"/>
            </w:pPr>
            <w:r>
              <w:rPr>
                <w:sz w:val="24"/>
              </w:rPr>
              <w:t xml:space="preserve">Х</w:t>
            </w:r>
          </w:p>
        </w:tc>
      </w:tr>
      <w:tr>
        <w:tc>
          <w:tcPr>
            <w:tcW w:w="2721" w:type="dxa"/>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1020" w:type="dxa"/>
          </w:tcPr>
          <w:p>
            <w:pPr>
              <w:pStyle w:val="0"/>
              <w:jc w:val="center"/>
            </w:pPr>
            <w:r>
              <w:rPr>
                <w:sz w:val="24"/>
              </w:rPr>
              <w:t xml:space="preserve">36.3</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0,006350</w:t>
            </w:r>
          </w:p>
        </w:tc>
        <w:tc>
          <w:tcPr>
            <w:tcW w:w="1417" w:type="dxa"/>
          </w:tcPr>
          <w:p>
            <w:pPr>
              <w:pStyle w:val="0"/>
              <w:jc w:val="center"/>
            </w:pPr>
            <w:r>
              <w:rPr>
                <w:sz w:val="24"/>
              </w:rPr>
              <w:t xml:space="preserve">65 567,4</w:t>
            </w:r>
          </w:p>
        </w:tc>
        <w:tc>
          <w:tcPr>
            <w:tcW w:w="964" w:type="dxa"/>
          </w:tcPr>
          <w:p>
            <w:pPr>
              <w:pStyle w:val="0"/>
              <w:jc w:val="center"/>
            </w:pPr>
            <w:r>
              <w:rPr>
                <w:sz w:val="24"/>
              </w:rPr>
              <w:t xml:space="preserve">Х</w:t>
            </w:r>
          </w:p>
        </w:tc>
        <w:tc>
          <w:tcPr>
            <w:tcW w:w="1134" w:type="dxa"/>
          </w:tcPr>
          <w:p>
            <w:pPr>
              <w:pStyle w:val="0"/>
              <w:jc w:val="center"/>
            </w:pPr>
            <w:r>
              <w:rPr>
                <w:sz w:val="24"/>
              </w:rPr>
              <w:t xml:space="preserve">416,4</w:t>
            </w:r>
          </w:p>
        </w:tc>
        <w:tc>
          <w:tcPr>
            <w:tcW w:w="1417" w:type="dxa"/>
          </w:tcPr>
          <w:p>
            <w:pPr>
              <w:pStyle w:val="0"/>
              <w:jc w:val="center"/>
            </w:pPr>
            <w:r>
              <w:rPr>
                <w:sz w:val="24"/>
              </w:rPr>
              <w:t xml:space="preserve">Х</w:t>
            </w:r>
          </w:p>
        </w:tc>
        <w:tc>
          <w:tcPr>
            <w:tcW w:w="1587" w:type="dxa"/>
          </w:tcPr>
          <w:p>
            <w:pPr>
              <w:pStyle w:val="0"/>
              <w:jc w:val="center"/>
            </w:pPr>
            <w:r>
              <w:rPr>
                <w:sz w:val="24"/>
              </w:rPr>
              <w:t xml:space="preserve">455 146,0</w:t>
            </w:r>
          </w:p>
        </w:tc>
        <w:tc>
          <w:tcPr>
            <w:tcW w:w="850" w:type="dxa"/>
          </w:tcPr>
          <w:p>
            <w:pPr>
              <w:pStyle w:val="0"/>
              <w:jc w:val="center"/>
            </w:pPr>
            <w:r>
              <w:rPr>
                <w:sz w:val="24"/>
              </w:rPr>
              <w:t xml:space="preserve">Х</w:t>
            </w:r>
          </w:p>
        </w:tc>
      </w:tr>
      <w:tr>
        <w:tc>
          <w:tcPr>
            <w:tcW w:w="2721" w:type="dxa"/>
          </w:tcPr>
          <w:p>
            <w:pPr>
              <w:pStyle w:val="0"/>
            </w:pPr>
            <w:r>
              <w:rPr>
                <w:sz w:val="24"/>
              </w:rPr>
              <w:t xml:space="preserve">6. Расходы на ведение дела СМО</w:t>
            </w:r>
          </w:p>
        </w:tc>
        <w:tc>
          <w:tcPr>
            <w:tcW w:w="1020" w:type="dxa"/>
          </w:tcPr>
          <w:p>
            <w:pPr>
              <w:pStyle w:val="0"/>
              <w:jc w:val="center"/>
            </w:pPr>
            <w:r>
              <w:rPr>
                <w:sz w:val="24"/>
              </w:rPr>
              <w:t xml:space="preserve">37</w:t>
            </w:r>
          </w:p>
        </w:tc>
        <w:tc>
          <w:tcPr>
            <w:tcW w:w="1984" w:type="dxa"/>
          </w:tcPr>
          <w:p>
            <w:pPr>
              <w:pStyle w:val="0"/>
            </w:pPr>
            <w:r>
              <w:rPr>
                <w:sz w:val="24"/>
              </w:rPr>
              <w:t xml:space="preserve">-</w:t>
            </w:r>
          </w:p>
        </w:tc>
        <w:tc>
          <w:tcPr>
            <w:tcW w:w="1703" w:type="dxa"/>
          </w:tcPr>
          <w:p>
            <w:pPr>
              <w:pStyle w:val="0"/>
              <w:jc w:val="center"/>
            </w:pPr>
            <w:r>
              <w:rPr>
                <w:sz w:val="24"/>
              </w:rPr>
              <w:t xml:space="preserve">Х</w:t>
            </w:r>
          </w:p>
        </w:tc>
        <w:tc>
          <w:tcPr>
            <w:tcW w:w="1417" w:type="dxa"/>
          </w:tcPr>
          <w:p>
            <w:pPr>
              <w:pStyle w:val="0"/>
              <w:jc w:val="center"/>
            </w:pPr>
            <w:r>
              <w:rPr>
                <w:sz w:val="24"/>
              </w:rPr>
              <w:t xml:space="preserve">Х</w:t>
            </w:r>
          </w:p>
        </w:tc>
        <w:tc>
          <w:tcPr>
            <w:tcW w:w="964" w:type="dxa"/>
          </w:tcPr>
          <w:p>
            <w:pPr>
              <w:pStyle w:val="0"/>
              <w:jc w:val="center"/>
            </w:pPr>
            <w:r>
              <w:rPr>
                <w:sz w:val="24"/>
              </w:rPr>
              <w:t xml:space="preserve">Х</w:t>
            </w:r>
          </w:p>
        </w:tc>
        <w:tc>
          <w:tcPr>
            <w:tcW w:w="1134" w:type="dxa"/>
          </w:tcPr>
          <w:p>
            <w:pPr>
              <w:pStyle w:val="0"/>
              <w:jc w:val="center"/>
            </w:pPr>
            <w:r>
              <w:rPr>
                <w:sz w:val="24"/>
              </w:rPr>
              <w:t xml:space="preserve">233,0</w:t>
            </w:r>
          </w:p>
        </w:tc>
        <w:tc>
          <w:tcPr>
            <w:tcW w:w="1417" w:type="dxa"/>
          </w:tcPr>
          <w:p>
            <w:pPr>
              <w:pStyle w:val="0"/>
              <w:jc w:val="center"/>
            </w:pPr>
            <w:r>
              <w:rPr>
                <w:sz w:val="24"/>
              </w:rPr>
              <w:t xml:space="preserve">Х</w:t>
            </w:r>
          </w:p>
        </w:tc>
        <w:tc>
          <w:tcPr>
            <w:tcW w:w="1587" w:type="dxa"/>
          </w:tcPr>
          <w:p>
            <w:pPr>
              <w:pStyle w:val="0"/>
              <w:jc w:val="center"/>
            </w:pPr>
            <w:r>
              <w:rPr>
                <w:sz w:val="24"/>
              </w:rPr>
              <w:t xml:space="preserve">254 725,1</w:t>
            </w:r>
          </w:p>
        </w:tc>
        <w:tc>
          <w:tcPr>
            <w:tcW w:w="850" w:type="dxa"/>
          </w:tcPr>
          <w:p>
            <w:pPr>
              <w:pStyle w:val="0"/>
              <w:jc w:val="center"/>
            </w:pPr>
            <w:r>
              <w:rPr>
                <w:sz w:val="24"/>
              </w:rPr>
              <w:t xml:space="preserve">Х</w:t>
            </w:r>
          </w:p>
        </w:tc>
      </w:tr>
      <w:tr>
        <w:tc>
          <w:tcPr>
            <w:tcW w:w="2721" w:type="dxa"/>
          </w:tcPr>
          <w:p>
            <w:pPr>
              <w:pStyle w:val="0"/>
            </w:pPr>
            <w:r>
              <w:rPr>
                <w:sz w:val="24"/>
              </w:rPr>
              <w:t xml:space="preserve">V.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1020" w:type="dxa"/>
          </w:tcPr>
          <w:p>
            <w:pPr>
              <w:pStyle w:val="0"/>
              <w:jc w:val="center"/>
            </w:pPr>
            <w:r>
              <w:rPr>
                <w:sz w:val="24"/>
              </w:rPr>
              <w:t xml:space="preserve">38</w:t>
            </w:r>
          </w:p>
        </w:tc>
        <w:tc>
          <w:tcPr>
            <w:tcW w:w="1984" w:type="dxa"/>
          </w:tcPr>
          <w:p>
            <w:pPr>
              <w:pStyle w:val="0"/>
            </w:pPr>
            <w:r>
              <w:rPr>
                <w:sz w:val="24"/>
              </w:rPr>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1. Скорая, в том числе скорая специализированная медицинская помощь</w:t>
            </w:r>
          </w:p>
        </w:tc>
        <w:tc>
          <w:tcPr>
            <w:tcW w:w="1020" w:type="dxa"/>
          </w:tcPr>
          <w:p>
            <w:pPr>
              <w:pStyle w:val="0"/>
              <w:jc w:val="center"/>
            </w:pPr>
            <w:r>
              <w:rPr>
                <w:sz w:val="24"/>
              </w:rPr>
              <w:t xml:space="preserve">39</w:t>
            </w:r>
          </w:p>
        </w:tc>
        <w:tc>
          <w:tcPr>
            <w:tcW w:w="1984" w:type="dxa"/>
          </w:tcPr>
          <w:p>
            <w:pPr>
              <w:pStyle w:val="0"/>
            </w:pPr>
            <w:r>
              <w:rPr>
                <w:sz w:val="24"/>
              </w:rPr>
              <w:t xml:space="preserve">вызов</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2. Первичная медико-санитарная помощь, за исключением медицинской реабилитации</w:t>
            </w:r>
          </w:p>
        </w:tc>
        <w:tc>
          <w:tcPr>
            <w:tcW w:w="1020" w:type="dxa"/>
          </w:tcPr>
          <w:p>
            <w:pPr>
              <w:pStyle w:val="0"/>
              <w:jc w:val="center"/>
            </w:pPr>
            <w:r>
              <w:rPr>
                <w:sz w:val="24"/>
              </w:rPr>
              <w:t xml:space="preserve">40</w:t>
            </w:r>
          </w:p>
        </w:tc>
        <w:tc>
          <w:tcPr>
            <w:tcW w:w="1984" w:type="dxa"/>
          </w:tcPr>
          <w:p>
            <w:pPr>
              <w:pStyle w:val="0"/>
            </w:pPr>
            <w:r>
              <w:rPr>
                <w:sz w:val="24"/>
              </w:rPr>
              <w:t xml:space="preserve">Х</w:t>
            </w:r>
          </w:p>
        </w:tc>
        <w:tc>
          <w:tcPr>
            <w:tcW w:w="1703" w:type="dxa"/>
          </w:tcPr>
          <w:p>
            <w:pPr>
              <w:pStyle w:val="0"/>
              <w:jc w:val="center"/>
            </w:pPr>
            <w:r>
              <w:rPr>
                <w:sz w:val="24"/>
              </w:rPr>
              <w:t xml:space="preserve">Х</w:t>
            </w:r>
          </w:p>
        </w:tc>
        <w:tc>
          <w:tcPr>
            <w:tcW w:w="1417" w:type="dxa"/>
          </w:tcPr>
          <w:p>
            <w:pPr>
              <w:pStyle w:val="0"/>
              <w:jc w:val="center"/>
            </w:pPr>
            <w:r>
              <w:rPr>
                <w:sz w:val="24"/>
              </w:rPr>
              <w:t xml:space="preserve">Х</w:t>
            </w:r>
          </w:p>
        </w:tc>
        <w:tc>
          <w:tcPr>
            <w:tcW w:w="964"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850" w:type="dxa"/>
          </w:tcPr>
          <w:p>
            <w:pPr>
              <w:pStyle w:val="0"/>
              <w:jc w:val="center"/>
            </w:pPr>
            <w:r>
              <w:rPr>
                <w:sz w:val="24"/>
              </w:rPr>
              <w:t xml:space="preserve">Х</w:t>
            </w:r>
          </w:p>
        </w:tc>
      </w:tr>
      <w:tr>
        <w:tc>
          <w:tcPr>
            <w:tcW w:w="2721" w:type="dxa"/>
          </w:tcPr>
          <w:p>
            <w:pPr>
              <w:pStyle w:val="0"/>
            </w:pPr>
            <w:r>
              <w:rPr>
                <w:sz w:val="24"/>
              </w:rPr>
              <w:t xml:space="preserve">2.1. В амбулаторных условиях:</w:t>
            </w:r>
          </w:p>
        </w:tc>
        <w:tc>
          <w:tcPr>
            <w:tcW w:w="1020" w:type="dxa"/>
          </w:tcPr>
          <w:p>
            <w:pPr>
              <w:pStyle w:val="0"/>
              <w:jc w:val="center"/>
            </w:pPr>
            <w:r>
              <w:rPr>
                <w:sz w:val="24"/>
              </w:rPr>
              <w:t xml:space="preserve">41</w:t>
            </w:r>
          </w:p>
        </w:tc>
        <w:tc>
          <w:tcPr>
            <w:tcW w:w="1984" w:type="dxa"/>
          </w:tcPr>
          <w:p>
            <w:pPr>
              <w:pStyle w:val="0"/>
            </w:pPr>
            <w:r>
              <w:rPr>
                <w:sz w:val="24"/>
              </w:rPr>
              <w:t xml:space="preserve">Х</w:t>
            </w:r>
          </w:p>
        </w:tc>
        <w:tc>
          <w:tcPr>
            <w:tcW w:w="1703" w:type="dxa"/>
          </w:tcPr>
          <w:p>
            <w:pPr>
              <w:pStyle w:val="0"/>
              <w:jc w:val="center"/>
            </w:pPr>
            <w:r>
              <w:rPr>
                <w:sz w:val="24"/>
              </w:rPr>
              <w:t xml:space="preserve">Х</w:t>
            </w:r>
          </w:p>
        </w:tc>
        <w:tc>
          <w:tcPr>
            <w:tcW w:w="1417" w:type="dxa"/>
          </w:tcPr>
          <w:p>
            <w:pPr>
              <w:pStyle w:val="0"/>
              <w:jc w:val="center"/>
            </w:pPr>
            <w:r>
              <w:rPr>
                <w:sz w:val="24"/>
              </w:rPr>
              <w:t xml:space="preserve">Х</w:t>
            </w:r>
          </w:p>
        </w:tc>
        <w:tc>
          <w:tcPr>
            <w:tcW w:w="964"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850" w:type="dxa"/>
          </w:tcPr>
          <w:p>
            <w:pPr>
              <w:pStyle w:val="0"/>
              <w:jc w:val="center"/>
            </w:pPr>
            <w:r>
              <w:rPr>
                <w:sz w:val="24"/>
              </w:rPr>
              <w:t xml:space="preserve">Х</w:t>
            </w:r>
          </w:p>
        </w:tc>
      </w:tr>
      <w:tr>
        <w:tc>
          <w:tcPr>
            <w:tcW w:w="2721" w:type="dxa"/>
          </w:tcPr>
          <w:p>
            <w:pPr>
              <w:pStyle w:val="0"/>
            </w:pPr>
            <w:r>
              <w:rPr>
                <w:sz w:val="24"/>
              </w:rPr>
              <w:t xml:space="preserve">2.1.1. для проведения профилактических медицинских осмотров</w:t>
            </w:r>
          </w:p>
        </w:tc>
        <w:tc>
          <w:tcPr>
            <w:tcW w:w="1020" w:type="dxa"/>
          </w:tcPr>
          <w:p>
            <w:pPr>
              <w:pStyle w:val="0"/>
              <w:jc w:val="center"/>
            </w:pPr>
            <w:r>
              <w:rPr>
                <w:sz w:val="24"/>
              </w:rPr>
              <w:t xml:space="preserve">41.1</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2.1.2. для проведения диспансеризации, всего, в том числе:</w:t>
            </w:r>
          </w:p>
        </w:tc>
        <w:tc>
          <w:tcPr>
            <w:tcW w:w="1020" w:type="dxa"/>
          </w:tcPr>
          <w:p>
            <w:pPr>
              <w:pStyle w:val="0"/>
              <w:jc w:val="center"/>
            </w:pPr>
            <w:r>
              <w:rPr>
                <w:sz w:val="24"/>
              </w:rPr>
              <w:t xml:space="preserve">41.2</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для проведения углубленной диспансеризации</w:t>
            </w:r>
          </w:p>
        </w:tc>
        <w:tc>
          <w:tcPr>
            <w:tcW w:w="1020" w:type="dxa"/>
          </w:tcPr>
          <w:p>
            <w:pPr>
              <w:pStyle w:val="0"/>
              <w:jc w:val="center"/>
            </w:pPr>
            <w:r>
              <w:rPr>
                <w:sz w:val="24"/>
              </w:rPr>
              <w:t xml:space="preserve">41.2.1</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2.1.3. для проведения диспансеризации по оценке репродуктивного здоровья женщин и мужчин</w:t>
            </w:r>
          </w:p>
        </w:tc>
        <w:tc>
          <w:tcPr>
            <w:tcW w:w="1020" w:type="dxa"/>
          </w:tcPr>
          <w:p>
            <w:pPr>
              <w:pStyle w:val="0"/>
              <w:jc w:val="center"/>
            </w:pPr>
            <w:r>
              <w:rPr>
                <w:sz w:val="24"/>
              </w:rPr>
              <w:t xml:space="preserve">41.3</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женщины</w:t>
            </w:r>
          </w:p>
        </w:tc>
        <w:tc>
          <w:tcPr>
            <w:tcW w:w="1020" w:type="dxa"/>
          </w:tcPr>
          <w:p>
            <w:pPr>
              <w:pStyle w:val="0"/>
              <w:jc w:val="center"/>
            </w:pPr>
            <w:r>
              <w:rPr>
                <w:sz w:val="24"/>
              </w:rPr>
              <w:t xml:space="preserve">41.3.1</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мужчины</w:t>
            </w:r>
          </w:p>
        </w:tc>
        <w:tc>
          <w:tcPr>
            <w:tcW w:w="1020" w:type="dxa"/>
          </w:tcPr>
          <w:p>
            <w:pPr>
              <w:pStyle w:val="0"/>
              <w:jc w:val="center"/>
            </w:pPr>
            <w:r>
              <w:rPr>
                <w:sz w:val="24"/>
              </w:rPr>
              <w:t xml:space="preserve">41.3.2</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2.1.4. для посещений с иными целями</w:t>
            </w:r>
          </w:p>
        </w:tc>
        <w:tc>
          <w:tcPr>
            <w:tcW w:w="1020" w:type="dxa"/>
          </w:tcPr>
          <w:p>
            <w:pPr>
              <w:pStyle w:val="0"/>
              <w:jc w:val="center"/>
            </w:pPr>
            <w:r>
              <w:rPr>
                <w:sz w:val="24"/>
              </w:rPr>
              <w:t xml:space="preserve">41.4</w:t>
            </w:r>
          </w:p>
        </w:tc>
        <w:tc>
          <w:tcPr>
            <w:tcW w:w="1984" w:type="dxa"/>
          </w:tcPr>
          <w:p>
            <w:pPr>
              <w:pStyle w:val="0"/>
            </w:pPr>
            <w:r>
              <w:rPr>
                <w:sz w:val="24"/>
              </w:rPr>
              <w:t xml:space="preserve">посещения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2.1.5. в неотложной форме</w:t>
            </w:r>
          </w:p>
        </w:tc>
        <w:tc>
          <w:tcPr>
            <w:tcW w:w="1020" w:type="dxa"/>
          </w:tcPr>
          <w:p>
            <w:pPr>
              <w:pStyle w:val="0"/>
              <w:jc w:val="center"/>
            </w:pPr>
            <w:r>
              <w:rPr>
                <w:sz w:val="24"/>
              </w:rPr>
              <w:t xml:space="preserve">41.5</w:t>
            </w:r>
          </w:p>
        </w:tc>
        <w:tc>
          <w:tcPr>
            <w:tcW w:w="1984" w:type="dxa"/>
          </w:tcPr>
          <w:p>
            <w:pPr>
              <w:pStyle w:val="0"/>
            </w:pPr>
            <w:r>
              <w:rPr>
                <w:sz w:val="24"/>
              </w:rPr>
              <w:t xml:space="preserve">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2.1.6. в связи с заболеваниями (обращений), всего, из них:</w:t>
            </w:r>
          </w:p>
        </w:tc>
        <w:tc>
          <w:tcPr>
            <w:tcW w:w="1020" w:type="dxa"/>
          </w:tcPr>
          <w:p>
            <w:pPr>
              <w:pStyle w:val="0"/>
              <w:jc w:val="center"/>
            </w:pPr>
            <w:r>
              <w:rPr>
                <w:sz w:val="24"/>
              </w:rPr>
              <w:t xml:space="preserve">41.6</w:t>
            </w:r>
          </w:p>
        </w:tc>
        <w:tc>
          <w:tcPr>
            <w:tcW w:w="1984" w:type="dxa"/>
          </w:tcPr>
          <w:p>
            <w:pPr>
              <w:pStyle w:val="0"/>
            </w:pPr>
            <w:r>
              <w:rPr>
                <w:sz w:val="24"/>
              </w:rPr>
              <w:t xml:space="preserve">обращение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консультация с применением телемедицинских технологий при дистанционном взаимодействии медицинских работников между собой)</w:t>
            </w:r>
          </w:p>
        </w:tc>
        <w:tc>
          <w:tcPr>
            <w:tcW w:w="1020" w:type="dxa"/>
          </w:tcPr>
          <w:p>
            <w:pPr>
              <w:pStyle w:val="0"/>
              <w:jc w:val="center"/>
            </w:pPr>
            <w:r>
              <w:rPr>
                <w:sz w:val="24"/>
              </w:rPr>
              <w:t xml:space="preserve">41.6.1</w:t>
            </w:r>
          </w:p>
        </w:tc>
        <w:tc>
          <w:tcPr>
            <w:tcW w:w="1984" w:type="dxa"/>
          </w:tcPr>
          <w:p>
            <w:pPr>
              <w:pStyle w:val="0"/>
            </w:pPr>
            <w:r>
              <w:rPr>
                <w:sz w:val="24"/>
              </w:rPr>
              <w:t xml:space="preserve">консультация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20" w:type="dxa"/>
          </w:tcPr>
          <w:p>
            <w:pPr>
              <w:pStyle w:val="0"/>
              <w:jc w:val="center"/>
            </w:pPr>
            <w:r>
              <w:rPr>
                <w:sz w:val="24"/>
              </w:rPr>
              <w:t xml:space="preserve">41.6.2</w:t>
            </w:r>
          </w:p>
        </w:tc>
        <w:tc>
          <w:tcPr>
            <w:tcW w:w="1984" w:type="dxa"/>
          </w:tcPr>
          <w:p>
            <w:pPr>
              <w:pStyle w:val="0"/>
            </w:pPr>
            <w:r>
              <w:rPr>
                <w:sz w:val="24"/>
              </w:rPr>
              <w:t xml:space="preserve">консультация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2.1.7. для проведения отдельных диагностических (лабораторных) исследований (медицинских услуг):</w:t>
            </w:r>
          </w:p>
        </w:tc>
        <w:tc>
          <w:tcPr>
            <w:tcW w:w="1020" w:type="dxa"/>
          </w:tcPr>
          <w:p>
            <w:pPr>
              <w:pStyle w:val="0"/>
              <w:jc w:val="center"/>
            </w:pPr>
            <w:r>
              <w:rPr>
                <w:sz w:val="24"/>
              </w:rPr>
              <w:t xml:space="preserve">41.7</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компьютерная томография</w:t>
            </w:r>
          </w:p>
        </w:tc>
        <w:tc>
          <w:tcPr>
            <w:tcW w:w="1020" w:type="dxa"/>
          </w:tcPr>
          <w:p>
            <w:pPr>
              <w:pStyle w:val="0"/>
              <w:jc w:val="center"/>
            </w:pPr>
            <w:r>
              <w:rPr>
                <w:sz w:val="24"/>
              </w:rPr>
              <w:t xml:space="preserve">41.7.1</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магнитно-резонансная томография</w:t>
            </w:r>
          </w:p>
        </w:tc>
        <w:tc>
          <w:tcPr>
            <w:tcW w:w="1020" w:type="dxa"/>
          </w:tcPr>
          <w:p>
            <w:pPr>
              <w:pStyle w:val="0"/>
              <w:jc w:val="center"/>
            </w:pPr>
            <w:r>
              <w:rPr>
                <w:sz w:val="24"/>
              </w:rPr>
              <w:t xml:space="preserve">41.7.2</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ультразвуковое исследование сердечно-сосудистой системы</w:t>
            </w:r>
          </w:p>
        </w:tc>
        <w:tc>
          <w:tcPr>
            <w:tcW w:w="1020" w:type="dxa"/>
          </w:tcPr>
          <w:p>
            <w:pPr>
              <w:pStyle w:val="0"/>
              <w:jc w:val="center"/>
            </w:pPr>
            <w:r>
              <w:rPr>
                <w:sz w:val="24"/>
              </w:rPr>
              <w:t xml:space="preserve">41.7.3</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эндоскопическое диагностическое исследование</w:t>
            </w:r>
          </w:p>
        </w:tc>
        <w:tc>
          <w:tcPr>
            <w:tcW w:w="1020" w:type="dxa"/>
          </w:tcPr>
          <w:p>
            <w:pPr>
              <w:pStyle w:val="0"/>
              <w:jc w:val="center"/>
            </w:pPr>
            <w:r>
              <w:rPr>
                <w:sz w:val="24"/>
              </w:rPr>
              <w:t xml:space="preserve">41.7.4</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молекулярно-генетическое исследование с целью диагностики онкологических заболеваний</w:t>
            </w:r>
          </w:p>
        </w:tc>
        <w:tc>
          <w:tcPr>
            <w:tcW w:w="1020" w:type="dxa"/>
          </w:tcPr>
          <w:p>
            <w:pPr>
              <w:pStyle w:val="0"/>
              <w:jc w:val="center"/>
            </w:pPr>
            <w:r>
              <w:rPr>
                <w:sz w:val="24"/>
              </w:rPr>
              <w:t xml:space="preserve">41.7.5</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Pr>
          <w:p>
            <w:pPr>
              <w:pStyle w:val="0"/>
              <w:jc w:val="center"/>
            </w:pPr>
            <w:r>
              <w:rPr>
                <w:sz w:val="24"/>
              </w:rPr>
              <w:t xml:space="preserve">41.7.6</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ПЭТ-КТ при онкологических заболеваниях</w:t>
            </w:r>
          </w:p>
        </w:tc>
        <w:tc>
          <w:tcPr>
            <w:tcW w:w="1020" w:type="dxa"/>
          </w:tcPr>
          <w:p>
            <w:pPr>
              <w:pStyle w:val="0"/>
              <w:jc w:val="center"/>
            </w:pPr>
            <w:r>
              <w:rPr>
                <w:sz w:val="24"/>
              </w:rPr>
              <w:t xml:space="preserve">41.7.7</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ОФЭКТ/КТ/сцинтиграфия</w:t>
            </w:r>
          </w:p>
        </w:tc>
        <w:tc>
          <w:tcPr>
            <w:tcW w:w="1020" w:type="dxa"/>
          </w:tcPr>
          <w:p>
            <w:pPr>
              <w:pStyle w:val="0"/>
              <w:jc w:val="center"/>
            </w:pPr>
            <w:r>
              <w:rPr>
                <w:sz w:val="24"/>
              </w:rPr>
              <w:t xml:space="preserve">41.7.8</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неинвазивное пренатальное тестирование (определение внеклеточной ДНК плода по крови матери)</w:t>
            </w:r>
          </w:p>
        </w:tc>
        <w:tc>
          <w:tcPr>
            <w:tcW w:w="1020" w:type="dxa"/>
          </w:tcPr>
          <w:p>
            <w:pPr>
              <w:pStyle w:val="0"/>
              <w:jc w:val="center"/>
            </w:pPr>
            <w:r>
              <w:rPr>
                <w:sz w:val="24"/>
              </w:rPr>
              <w:t xml:space="preserve">41.7.9</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определение РНК-вируса гепатита С (Hepatitis C virus) в крови методом полимеразной цепной реакции)</w:t>
            </w:r>
          </w:p>
        </w:tc>
        <w:tc>
          <w:tcPr>
            <w:tcW w:w="1020" w:type="dxa"/>
          </w:tcPr>
          <w:p>
            <w:pPr>
              <w:pStyle w:val="0"/>
              <w:jc w:val="center"/>
            </w:pPr>
            <w:r>
              <w:rPr>
                <w:sz w:val="24"/>
              </w:rPr>
              <w:t xml:space="preserve">41.7.10</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лабораторная диагностика для пациентов с хроническим вирусным гепатитом С (оценка стадии фиброза, определение генотипа вируса гепатита С)</w:t>
            </w:r>
          </w:p>
        </w:tc>
        <w:tc>
          <w:tcPr>
            <w:tcW w:w="1020" w:type="dxa"/>
          </w:tcPr>
          <w:p>
            <w:pPr>
              <w:pStyle w:val="0"/>
              <w:jc w:val="center"/>
            </w:pPr>
            <w:r>
              <w:rPr>
                <w:sz w:val="24"/>
              </w:rPr>
              <w:t xml:space="preserve">41.7.11</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2.1.8. школа для больных с хроническими заболеваниями, школа для беременных и по вопросам грудного вскармливания</w:t>
            </w:r>
          </w:p>
        </w:tc>
        <w:tc>
          <w:tcPr>
            <w:tcW w:w="1020" w:type="dxa"/>
          </w:tcPr>
          <w:p>
            <w:pPr>
              <w:pStyle w:val="0"/>
              <w:jc w:val="center"/>
            </w:pPr>
            <w:r>
              <w:rPr>
                <w:sz w:val="24"/>
              </w:rPr>
              <w:t xml:space="preserve">41.8</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школа сахарного диабета</w:t>
            </w:r>
          </w:p>
        </w:tc>
        <w:tc>
          <w:tcPr>
            <w:tcW w:w="1020" w:type="dxa"/>
          </w:tcPr>
          <w:p>
            <w:pPr>
              <w:pStyle w:val="0"/>
              <w:jc w:val="center"/>
            </w:pPr>
            <w:r>
              <w:rPr>
                <w:sz w:val="24"/>
              </w:rPr>
              <w:t xml:space="preserve">41.8.1</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2.1.9. диспансерное наблюдение, в том числе по поводу:</w:t>
            </w:r>
          </w:p>
        </w:tc>
        <w:tc>
          <w:tcPr>
            <w:tcW w:w="1020" w:type="dxa"/>
          </w:tcPr>
          <w:p>
            <w:pPr>
              <w:pStyle w:val="0"/>
              <w:jc w:val="center"/>
            </w:pPr>
            <w:r>
              <w:rPr>
                <w:sz w:val="24"/>
              </w:rPr>
              <w:t xml:space="preserve">41.9</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онкологических заболеваний</w:t>
            </w:r>
          </w:p>
        </w:tc>
        <w:tc>
          <w:tcPr>
            <w:tcW w:w="1020" w:type="dxa"/>
          </w:tcPr>
          <w:p>
            <w:pPr>
              <w:pStyle w:val="0"/>
              <w:jc w:val="center"/>
            </w:pPr>
            <w:r>
              <w:rPr>
                <w:sz w:val="24"/>
              </w:rPr>
              <w:t xml:space="preserve">41.9.1</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сахарного диабета</w:t>
            </w:r>
          </w:p>
        </w:tc>
        <w:tc>
          <w:tcPr>
            <w:tcW w:w="1020" w:type="dxa"/>
          </w:tcPr>
          <w:p>
            <w:pPr>
              <w:pStyle w:val="0"/>
              <w:jc w:val="center"/>
            </w:pPr>
            <w:r>
              <w:rPr>
                <w:sz w:val="24"/>
              </w:rPr>
              <w:t xml:space="preserve">41.9.2</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болезней системы кровообращения</w:t>
            </w:r>
          </w:p>
        </w:tc>
        <w:tc>
          <w:tcPr>
            <w:tcW w:w="1020" w:type="dxa"/>
          </w:tcPr>
          <w:p>
            <w:pPr>
              <w:pStyle w:val="0"/>
              <w:jc w:val="center"/>
            </w:pPr>
            <w:r>
              <w:rPr>
                <w:sz w:val="24"/>
              </w:rPr>
              <w:t xml:space="preserve">41.9.3</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2.1.10. дистанционное наблюдение за состоянием здоровья пациентов, в том числе:</w:t>
            </w:r>
          </w:p>
        </w:tc>
        <w:tc>
          <w:tcPr>
            <w:tcW w:w="1020" w:type="dxa"/>
          </w:tcPr>
          <w:p>
            <w:pPr>
              <w:pStyle w:val="0"/>
              <w:jc w:val="center"/>
            </w:pPr>
            <w:r>
              <w:rPr>
                <w:sz w:val="24"/>
              </w:rPr>
              <w:t xml:space="preserve">41.10</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пациентов с сахарным диабетом</w:t>
            </w:r>
          </w:p>
        </w:tc>
        <w:tc>
          <w:tcPr>
            <w:tcW w:w="1020" w:type="dxa"/>
          </w:tcPr>
          <w:p>
            <w:pPr>
              <w:pStyle w:val="0"/>
              <w:jc w:val="center"/>
            </w:pPr>
            <w:r>
              <w:rPr>
                <w:sz w:val="24"/>
              </w:rPr>
              <w:t xml:space="preserve">41.10.1</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пациентов с артериальной гипертензией</w:t>
            </w:r>
          </w:p>
        </w:tc>
        <w:tc>
          <w:tcPr>
            <w:tcW w:w="1020" w:type="dxa"/>
          </w:tcPr>
          <w:p>
            <w:pPr>
              <w:pStyle w:val="0"/>
              <w:jc w:val="center"/>
            </w:pPr>
            <w:r>
              <w:rPr>
                <w:sz w:val="24"/>
              </w:rPr>
              <w:t xml:space="preserve">41.10.2</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2.1.11. посещения с профилактическими целями центров здоровья, включая диспансерное наблюдение</w:t>
            </w:r>
          </w:p>
        </w:tc>
        <w:tc>
          <w:tcPr>
            <w:tcW w:w="1020" w:type="dxa"/>
          </w:tcPr>
          <w:p>
            <w:pPr>
              <w:pStyle w:val="0"/>
              <w:jc w:val="center"/>
            </w:pPr>
            <w:r>
              <w:rPr>
                <w:sz w:val="24"/>
              </w:rPr>
              <w:t xml:space="preserve">41.11</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020" w:type="dxa"/>
          </w:tcPr>
          <w:p>
            <w:pPr>
              <w:pStyle w:val="0"/>
              <w:jc w:val="center"/>
            </w:pPr>
            <w:r>
              <w:rPr>
                <w:sz w:val="24"/>
              </w:rPr>
              <w:t xml:space="preserve">42</w:t>
            </w:r>
          </w:p>
        </w:tc>
        <w:tc>
          <w:tcPr>
            <w:tcW w:w="1984" w:type="dxa"/>
          </w:tcPr>
          <w:p>
            <w:pPr>
              <w:pStyle w:val="0"/>
            </w:pPr>
            <w:r>
              <w:rPr>
                <w:sz w:val="24"/>
              </w:rPr>
              <w:t xml:space="preserve">случай лечения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3.1. для медицинской помощи по профилю "онкология", в том числе:</w:t>
            </w:r>
          </w:p>
        </w:tc>
        <w:tc>
          <w:tcPr>
            <w:tcW w:w="1020" w:type="dxa"/>
          </w:tcPr>
          <w:p>
            <w:pPr>
              <w:pStyle w:val="0"/>
              <w:jc w:val="center"/>
            </w:pPr>
            <w:r>
              <w:rPr>
                <w:sz w:val="24"/>
              </w:rPr>
              <w:t xml:space="preserve">42.1</w:t>
            </w:r>
          </w:p>
        </w:tc>
        <w:tc>
          <w:tcPr>
            <w:tcW w:w="1984" w:type="dxa"/>
          </w:tcPr>
          <w:p>
            <w:pPr>
              <w:pStyle w:val="0"/>
            </w:pPr>
            <w:r>
              <w:rPr>
                <w:sz w:val="24"/>
              </w:rPr>
              <w:t xml:space="preserve">случай лечения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3.2. для медицинской помощи при экстракорпоральном оплодотворении</w:t>
            </w:r>
          </w:p>
        </w:tc>
        <w:tc>
          <w:tcPr>
            <w:tcW w:w="1020" w:type="dxa"/>
          </w:tcPr>
          <w:p>
            <w:pPr>
              <w:pStyle w:val="0"/>
              <w:jc w:val="center"/>
            </w:pPr>
            <w:r>
              <w:rPr>
                <w:sz w:val="24"/>
              </w:rPr>
              <w:t xml:space="preserve">42.2</w:t>
            </w:r>
          </w:p>
        </w:tc>
        <w:tc>
          <w:tcPr>
            <w:tcW w:w="1984" w:type="dxa"/>
          </w:tcPr>
          <w:p>
            <w:pPr>
              <w:pStyle w:val="0"/>
            </w:pPr>
            <w:r>
              <w:rPr>
                <w:sz w:val="24"/>
              </w:rPr>
              <w:t xml:space="preserve">случай лечения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3.3. для медицинской помощи больным с вирусным гепатитом С</w:t>
            </w:r>
          </w:p>
        </w:tc>
        <w:tc>
          <w:tcPr>
            <w:tcW w:w="1020" w:type="dxa"/>
          </w:tcPr>
          <w:p>
            <w:pPr>
              <w:pStyle w:val="0"/>
              <w:jc w:val="center"/>
            </w:pPr>
            <w:r>
              <w:rPr>
                <w:sz w:val="24"/>
              </w:rPr>
              <w:t xml:space="preserve">42.3</w:t>
            </w:r>
          </w:p>
        </w:tc>
        <w:tc>
          <w:tcPr>
            <w:tcW w:w="1984" w:type="dxa"/>
          </w:tcPr>
          <w:p>
            <w:pPr>
              <w:pStyle w:val="0"/>
            </w:pPr>
            <w:r>
              <w:rPr>
                <w:sz w:val="24"/>
              </w:rPr>
              <w:t xml:space="preserve">случай лечения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3.4. высокотехнологичная медицинская помощь</w:t>
            </w:r>
          </w:p>
        </w:tc>
        <w:tc>
          <w:tcPr>
            <w:tcW w:w="1020" w:type="dxa"/>
          </w:tcPr>
          <w:p>
            <w:pPr>
              <w:pStyle w:val="0"/>
              <w:jc w:val="center"/>
            </w:pPr>
            <w:r>
              <w:rPr>
                <w:sz w:val="24"/>
              </w:rPr>
              <w:t xml:space="preserve">42.4</w:t>
            </w:r>
          </w:p>
        </w:tc>
        <w:tc>
          <w:tcPr>
            <w:tcW w:w="1984" w:type="dxa"/>
          </w:tcPr>
          <w:p>
            <w:pPr>
              <w:pStyle w:val="0"/>
            </w:pPr>
            <w:r>
              <w:rPr>
                <w:sz w:val="24"/>
              </w:rPr>
              <w:t xml:space="preserve">случай лечения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20" w:type="dxa"/>
          </w:tcPr>
          <w:p>
            <w:pPr>
              <w:pStyle w:val="0"/>
              <w:jc w:val="center"/>
            </w:pPr>
            <w:r>
              <w:rPr>
                <w:sz w:val="24"/>
              </w:rPr>
              <w:t xml:space="preserve">43</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4.1. медицинская помощь по профилю "онкология"</w:t>
            </w:r>
          </w:p>
        </w:tc>
        <w:tc>
          <w:tcPr>
            <w:tcW w:w="1020" w:type="dxa"/>
          </w:tcPr>
          <w:p>
            <w:pPr>
              <w:pStyle w:val="0"/>
              <w:jc w:val="center"/>
            </w:pPr>
            <w:r>
              <w:rPr>
                <w:sz w:val="24"/>
              </w:rPr>
              <w:t xml:space="preserve">43.1</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4.2. стентирование для больных с инфарктом миокарда медицинскими организациями (за исключением федеральных медицинских организаций)</w:t>
            </w:r>
          </w:p>
        </w:tc>
        <w:tc>
          <w:tcPr>
            <w:tcW w:w="1020" w:type="dxa"/>
          </w:tcPr>
          <w:p>
            <w:pPr>
              <w:pStyle w:val="0"/>
              <w:jc w:val="center"/>
            </w:pPr>
            <w:r>
              <w:rPr>
                <w:sz w:val="24"/>
              </w:rPr>
              <w:t xml:space="preserve">43.2</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20" w:type="dxa"/>
          </w:tcPr>
          <w:p>
            <w:pPr>
              <w:pStyle w:val="0"/>
              <w:jc w:val="center"/>
            </w:pPr>
            <w:r>
              <w:rPr>
                <w:sz w:val="24"/>
              </w:rPr>
              <w:t xml:space="preserve">43.3</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4.4. эндоваскулярная деструкция дополнительных проводящих путей и аритмогенных зон сердца</w:t>
            </w:r>
          </w:p>
        </w:tc>
        <w:tc>
          <w:tcPr>
            <w:tcW w:w="1020" w:type="dxa"/>
          </w:tcPr>
          <w:p>
            <w:pPr>
              <w:pStyle w:val="0"/>
              <w:jc w:val="center"/>
            </w:pPr>
            <w:r>
              <w:rPr>
                <w:sz w:val="24"/>
              </w:rPr>
              <w:t xml:space="preserve">43.4</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4.5. стентирование или эндартерэктомия медицинскими организациями (за исключением федеральных медицинских организаций)</w:t>
            </w:r>
          </w:p>
        </w:tc>
        <w:tc>
          <w:tcPr>
            <w:tcW w:w="1020" w:type="dxa"/>
          </w:tcPr>
          <w:p>
            <w:pPr>
              <w:pStyle w:val="0"/>
              <w:jc w:val="center"/>
            </w:pPr>
            <w:r>
              <w:rPr>
                <w:sz w:val="24"/>
              </w:rPr>
              <w:t xml:space="preserve">43.5</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4.6. трансплантация почки медицинскими организациями (за исключением федеральных медицинских организаций)</w:t>
            </w:r>
          </w:p>
        </w:tc>
        <w:tc>
          <w:tcPr>
            <w:tcW w:w="1020" w:type="dxa"/>
          </w:tcPr>
          <w:p>
            <w:pPr>
              <w:pStyle w:val="0"/>
              <w:jc w:val="center"/>
            </w:pPr>
            <w:r>
              <w:rPr>
                <w:sz w:val="24"/>
              </w:rPr>
              <w:t xml:space="preserve">43.6</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4.7. высокотехнологичная медицинская помощь</w:t>
            </w:r>
          </w:p>
        </w:tc>
        <w:tc>
          <w:tcPr>
            <w:tcW w:w="1020" w:type="dxa"/>
          </w:tcPr>
          <w:p>
            <w:pPr>
              <w:pStyle w:val="0"/>
              <w:jc w:val="center"/>
            </w:pPr>
            <w:r>
              <w:rPr>
                <w:sz w:val="24"/>
              </w:rPr>
              <w:t xml:space="preserve">43.7</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5. Медицинская реабилитация:</w:t>
            </w:r>
          </w:p>
        </w:tc>
        <w:tc>
          <w:tcPr>
            <w:tcW w:w="1020" w:type="dxa"/>
          </w:tcPr>
          <w:p>
            <w:pPr>
              <w:pStyle w:val="0"/>
              <w:jc w:val="center"/>
            </w:pPr>
            <w:r>
              <w:rPr>
                <w:sz w:val="24"/>
              </w:rPr>
              <w:t xml:space="preserve">44</w:t>
            </w:r>
          </w:p>
        </w:tc>
        <w:tc>
          <w:tcPr>
            <w:tcW w:w="1984" w:type="dxa"/>
          </w:tcPr>
          <w:p>
            <w:pPr>
              <w:pStyle w:val="0"/>
            </w:pPr>
            <w:r>
              <w:rPr>
                <w:sz w:val="24"/>
              </w:rPr>
              <w:t xml:space="preserve">Х</w:t>
            </w:r>
          </w:p>
        </w:tc>
        <w:tc>
          <w:tcPr>
            <w:tcW w:w="1703" w:type="dxa"/>
          </w:tcPr>
          <w:p>
            <w:pPr>
              <w:pStyle w:val="0"/>
              <w:jc w:val="center"/>
            </w:pPr>
            <w:r>
              <w:rPr>
                <w:sz w:val="24"/>
              </w:rPr>
              <w:t xml:space="preserve">Х</w:t>
            </w:r>
          </w:p>
        </w:tc>
        <w:tc>
          <w:tcPr>
            <w:tcW w:w="1417" w:type="dxa"/>
          </w:tcPr>
          <w:p>
            <w:pPr>
              <w:pStyle w:val="0"/>
              <w:jc w:val="center"/>
            </w:pPr>
            <w:r>
              <w:rPr>
                <w:sz w:val="24"/>
              </w:rPr>
              <w:t xml:space="preserve">Х</w:t>
            </w:r>
          </w:p>
        </w:tc>
        <w:tc>
          <w:tcPr>
            <w:tcW w:w="964"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850" w:type="dxa"/>
          </w:tcPr>
          <w:p>
            <w:pPr>
              <w:pStyle w:val="0"/>
              <w:jc w:val="center"/>
            </w:pPr>
            <w:r>
              <w:rPr>
                <w:sz w:val="24"/>
              </w:rPr>
              <w:t xml:space="preserve">Х</w:t>
            </w:r>
          </w:p>
        </w:tc>
      </w:tr>
      <w:tr>
        <w:tc>
          <w:tcPr>
            <w:tcW w:w="2721" w:type="dxa"/>
          </w:tcPr>
          <w:p>
            <w:pPr>
              <w:pStyle w:val="0"/>
            </w:pPr>
            <w:r>
              <w:rPr>
                <w:sz w:val="24"/>
              </w:rPr>
              <w:t xml:space="preserve">5.1. В амбулаторных условиях</w:t>
            </w:r>
          </w:p>
        </w:tc>
        <w:tc>
          <w:tcPr>
            <w:tcW w:w="1020" w:type="dxa"/>
          </w:tcPr>
          <w:p>
            <w:pPr>
              <w:pStyle w:val="0"/>
              <w:jc w:val="center"/>
            </w:pPr>
            <w:r>
              <w:rPr>
                <w:sz w:val="24"/>
              </w:rPr>
              <w:t xml:space="preserve">44.1</w:t>
            </w:r>
          </w:p>
        </w:tc>
        <w:tc>
          <w:tcPr>
            <w:tcW w:w="1984" w:type="dxa"/>
          </w:tcPr>
          <w:p>
            <w:pPr>
              <w:pStyle w:val="0"/>
            </w:pPr>
            <w:r>
              <w:rPr>
                <w:sz w:val="24"/>
              </w:rPr>
              <w:t xml:space="preserve">комплексные посещения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1020" w:type="dxa"/>
          </w:tcPr>
          <w:p>
            <w:pPr>
              <w:pStyle w:val="0"/>
              <w:jc w:val="center"/>
            </w:pPr>
            <w:r>
              <w:rPr>
                <w:sz w:val="24"/>
              </w:rPr>
              <w:t xml:space="preserve">44.2</w:t>
            </w:r>
          </w:p>
        </w:tc>
        <w:tc>
          <w:tcPr>
            <w:tcW w:w="1984" w:type="dxa"/>
          </w:tcPr>
          <w:p>
            <w:pPr>
              <w:pStyle w:val="0"/>
            </w:pPr>
            <w:r>
              <w:rPr>
                <w:sz w:val="24"/>
              </w:rPr>
              <w:t xml:space="preserve">случай лечения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1020" w:type="dxa"/>
          </w:tcPr>
          <w:p>
            <w:pPr>
              <w:pStyle w:val="0"/>
              <w:jc w:val="center"/>
            </w:pPr>
            <w:r>
              <w:rPr>
                <w:sz w:val="24"/>
              </w:rPr>
              <w:t xml:space="preserve">44.3</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6. Расходы на ведение дела СМО</w:t>
            </w:r>
          </w:p>
        </w:tc>
        <w:tc>
          <w:tcPr>
            <w:tcW w:w="1020" w:type="dxa"/>
          </w:tcPr>
          <w:p>
            <w:pPr>
              <w:pStyle w:val="0"/>
              <w:jc w:val="center"/>
            </w:pPr>
            <w:r>
              <w:rPr>
                <w:sz w:val="24"/>
              </w:rPr>
              <w:t xml:space="preserve">45</w:t>
            </w:r>
          </w:p>
        </w:tc>
        <w:tc>
          <w:tcPr>
            <w:tcW w:w="1984" w:type="dxa"/>
          </w:tcPr>
          <w:p>
            <w:pPr>
              <w:pStyle w:val="0"/>
            </w:pPr>
            <w:r>
              <w:rPr>
                <w:sz w:val="24"/>
              </w:rPr>
              <w:t xml:space="preserve">-</w:t>
            </w:r>
          </w:p>
        </w:tc>
        <w:tc>
          <w:tcPr>
            <w:tcW w:w="1703" w:type="dxa"/>
          </w:tcPr>
          <w:p>
            <w:pPr>
              <w:pStyle w:val="0"/>
              <w:jc w:val="center"/>
            </w:pPr>
            <w:r>
              <w:rPr>
                <w:sz w:val="24"/>
              </w:rPr>
              <w:t xml:space="preserve">Х</w:t>
            </w:r>
          </w:p>
        </w:tc>
        <w:tc>
          <w:tcPr>
            <w:tcW w:w="1417" w:type="dxa"/>
          </w:tcPr>
          <w:p>
            <w:pPr>
              <w:pStyle w:val="0"/>
              <w:jc w:val="center"/>
            </w:pPr>
            <w:r>
              <w:rPr>
                <w:sz w:val="24"/>
              </w:rPr>
              <w:t xml:space="preserve">Х</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VI. Медицинская помощь по видам и заболеваниям, не установленным базовой программой:</w:t>
            </w:r>
          </w:p>
        </w:tc>
        <w:tc>
          <w:tcPr>
            <w:tcW w:w="1020" w:type="dxa"/>
          </w:tcPr>
          <w:p>
            <w:pPr>
              <w:pStyle w:val="0"/>
              <w:jc w:val="center"/>
            </w:pPr>
            <w:r>
              <w:rPr>
                <w:sz w:val="24"/>
              </w:rPr>
              <w:t xml:space="preserve">46</w:t>
            </w:r>
          </w:p>
        </w:tc>
        <w:tc>
          <w:tcPr>
            <w:tcW w:w="1984" w:type="dxa"/>
          </w:tcPr>
          <w:p>
            <w:pPr>
              <w:pStyle w:val="0"/>
            </w:pPr>
            <w:r>
              <w:rPr>
                <w:sz w:val="24"/>
              </w:rPr>
              <w:t xml:space="preserve">-</w:t>
            </w:r>
          </w:p>
        </w:tc>
        <w:tc>
          <w:tcPr>
            <w:tcW w:w="1703" w:type="dxa"/>
          </w:tcPr>
          <w:p>
            <w:pPr>
              <w:pStyle w:val="0"/>
              <w:jc w:val="center"/>
            </w:pPr>
            <w:r>
              <w:rPr>
                <w:sz w:val="24"/>
              </w:rPr>
              <w:t xml:space="preserve">Х</w:t>
            </w:r>
          </w:p>
        </w:tc>
        <w:tc>
          <w:tcPr>
            <w:tcW w:w="1417" w:type="dxa"/>
          </w:tcPr>
          <w:p>
            <w:pPr>
              <w:pStyle w:val="0"/>
              <w:jc w:val="center"/>
            </w:pPr>
            <w:r>
              <w:rPr>
                <w:sz w:val="24"/>
              </w:rPr>
              <w:t xml:space="preserve">Х</w:t>
            </w:r>
          </w:p>
        </w:tc>
        <w:tc>
          <w:tcPr>
            <w:tcW w:w="964" w:type="dxa"/>
          </w:tcPr>
          <w:p>
            <w:pPr>
              <w:pStyle w:val="0"/>
              <w:jc w:val="center"/>
            </w:pPr>
            <w:r>
              <w:rPr>
                <w:sz w:val="24"/>
              </w:rPr>
              <w:t xml:space="preserve">Х</w:t>
            </w:r>
          </w:p>
        </w:tc>
        <w:tc>
          <w:tcPr>
            <w:tcW w:w="1134" w:type="dxa"/>
          </w:tcPr>
          <w:p>
            <w:pPr>
              <w:pStyle w:val="0"/>
              <w:jc w:val="center"/>
            </w:pPr>
            <w:r>
              <w:rPr>
                <w:sz w:val="24"/>
              </w:rPr>
              <w:t xml:space="preserve">178,4</w:t>
            </w:r>
          </w:p>
        </w:tc>
        <w:tc>
          <w:tcPr>
            <w:tcW w:w="1417" w:type="dxa"/>
          </w:tcPr>
          <w:p>
            <w:pPr>
              <w:pStyle w:val="0"/>
              <w:jc w:val="center"/>
            </w:pPr>
            <w:r>
              <w:rPr>
                <w:sz w:val="24"/>
              </w:rPr>
              <w:t xml:space="preserve">Х</w:t>
            </w:r>
          </w:p>
        </w:tc>
        <w:tc>
          <w:tcPr>
            <w:tcW w:w="1587" w:type="dxa"/>
          </w:tcPr>
          <w:p>
            <w:pPr>
              <w:pStyle w:val="0"/>
              <w:jc w:val="center"/>
            </w:pPr>
            <w:r>
              <w:rPr>
                <w:sz w:val="24"/>
              </w:rPr>
              <w:t xml:space="preserve">195 035,7</w:t>
            </w:r>
          </w:p>
        </w:tc>
        <w:tc>
          <w:tcPr>
            <w:tcW w:w="850" w:type="dxa"/>
          </w:tcPr>
          <w:p>
            <w:pPr>
              <w:pStyle w:val="0"/>
              <w:jc w:val="center"/>
            </w:pPr>
            <w:r>
              <w:rPr>
                <w:sz w:val="24"/>
              </w:rPr>
              <w:t xml:space="preserve">0,6</w:t>
            </w:r>
          </w:p>
        </w:tc>
      </w:tr>
      <w:tr>
        <w:tc>
          <w:tcPr>
            <w:tcW w:w="2721" w:type="dxa"/>
          </w:tcPr>
          <w:p>
            <w:pPr>
              <w:pStyle w:val="0"/>
            </w:pPr>
            <w:r>
              <w:rPr>
                <w:sz w:val="24"/>
              </w:rPr>
              <w:t xml:space="preserve">1. Скорая, в том числе скорая специализированная, медицинская помощь</w:t>
            </w:r>
          </w:p>
        </w:tc>
        <w:tc>
          <w:tcPr>
            <w:tcW w:w="1020" w:type="dxa"/>
          </w:tcPr>
          <w:p>
            <w:pPr>
              <w:pStyle w:val="0"/>
              <w:jc w:val="center"/>
            </w:pPr>
            <w:r>
              <w:rPr>
                <w:sz w:val="24"/>
              </w:rPr>
              <w:t xml:space="preserve">47</w:t>
            </w:r>
          </w:p>
        </w:tc>
        <w:tc>
          <w:tcPr>
            <w:tcW w:w="1984" w:type="dxa"/>
          </w:tcPr>
          <w:p>
            <w:pPr>
              <w:pStyle w:val="0"/>
            </w:pPr>
            <w:r>
              <w:rPr>
                <w:sz w:val="24"/>
              </w:rPr>
              <w:t xml:space="preserve">вызов</w:t>
            </w:r>
          </w:p>
        </w:tc>
        <w:tc>
          <w:tcPr>
            <w:tcW w:w="1703" w:type="dxa"/>
          </w:tcPr>
          <w:p>
            <w:pPr>
              <w:pStyle w:val="0"/>
              <w:jc w:val="center"/>
            </w:pPr>
            <w:r>
              <w:rPr>
                <w:sz w:val="24"/>
              </w:rPr>
              <w:t xml:space="preserve">0,0126480948</w:t>
            </w:r>
          </w:p>
        </w:tc>
        <w:tc>
          <w:tcPr>
            <w:tcW w:w="1417" w:type="dxa"/>
          </w:tcPr>
          <w:p>
            <w:pPr>
              <w:pStyle w:val="0"/>
              <w:jc w:val="center"/>
            </w:pPr>
            <w:r>
              <w:rPr>
                <w:sz w:val="24"/>
              </w:rPr>
              <w:t xml:space="preserve">5 839,0</w:t>
            </w:r>
          </w:p>
        </w:tc>
        <w:tc>
          <w:tcPr>
            <w:tcW w:w="964" w:type="dxa"/>
          </w:tcPr>
          <w:p>
            <w:pPr>
              <w:pStyle w:val="0"/>
              <w:jc w:val="center"/>
            </w:pPr>
            <w:r>
              <w:rPr>
                <w:sz w:val="24"/>
              </w:rPr>
              <w:t xml:space="preserve">Х</w:t>
            </w:r>
          </w:p>
        </w:tc>
        <w:tc>
          <w:tcPr>
            <w:tcW w:w="1134" w:type="dxa"/>
          </w:tcPr>
          <w:p>
            <w:pPr>
              <w:pStyle w:val="0"/>
              <w:jc w:val="center"/>
            </w:pPr>
            <w:r>
              <w:rPr>
                <w:sz w:val="24"/>
              </w:rPr>
              <w:t xml:space="preserve">73,8</w:t>
            </w:r>
          </w:p>
        </w:tc>
        <w:tc>
          <w:tcPr>
            <w:tcW w:w="1417" w:type="dxa"/>
          </w:tcPr>
          <w:p>
            <w:pPr>
              <w:pStyle w:val="0"/>
              <w:jc w:val="center"/>
            </w:pPr>
            <w:r>
              <w:rPr>
                <w:sz w:val="24"/>
              </w:rPr>
              <w:t xml:space="preserve">Х</w:t>
            </w:r>
          </w:p>
        </w:tc>
        <w:tc>
          <w:tcPr>
            <w:tcW w:w="1587" w:type="dxa"/>
          </w:tcPr>
          <w:p>
            <w:pPr>
              <w:pStyle w:val="0"/>
              <w:jc w:val="center"/>
            </w:pPr>
            <w:r>
              <w:rPr>
                <w:sz w:val="24"/>
              </w:rPr>
              <w:t xml:space="preserve">80 724,1</w:t>
            </w:r>
          </w:p>
        </w:tc>
        <w:tc>
          <w:tcPr>
            <w:tcW w:w="850" w:type="dxa"/>
          </w:tcPr>
          <w:p>
            <w:pPr>
              <w:pStyle w:val="0"/>
              <w:jc w:val="center"/>
            </w:pPr>
            <w:r>
              <w:rPr>
                <w:sz w:val="24"/>
              </w:rPr>
              <w:t xml:space="preserve">Х</w:t>
            </w:r>
          </w:p>
        </w:tc>
      </w:tr>
      <w:tr>
        <w:tc>
          <w:tcPr>
            <w:tcW w:w="2721" w:type="dxa"/>
          </w:tcPr>
          <w:p>
            <w:pPr>
              <w:pStyle w:val="0"/>
            </w:pPr>
            <w:r>
              <w:rPr>
                <w:sz w:val="24"/>
              </w:rPr>
              <w:t xml:space="preserve">2. Первичная медико-санитарная помощь, за исключением медицинской реабилитации</w:t>
            </w:r>
          </w:p>
        </w:tc>
        <w:tc>
          <w:tcPr>
            <w:tcW w:w="1020" w:type="dxa"/>
          </w:tcPr>
          <w:p>
            <w:pPr>
              <w:pStyle w:val="0"/>
              <w:jc w:val="center"/>
            </w:pPr>
            <w:r>
              <w:rPr>
                <w:sz w:val="24"/>
              </w:rPr>
              <w:t xml:space="preserve">48</w:t>
            </w:r>
          </w:p>
        </w:tc>
        <w:tc>
          <w:tcPr>
            <w:tcW w:w="1984" w:type="dxa"/>
          </w:tcPr>
          <w:p>
            <w:pPr>
              <w:pStyle w:val="0"/>
            </w:pPr>
            <w:r>
              <w:rPr>
                <w:sz w:val="24"/>
              </w:rPr>
              <w:t xml:space="preserve">Х</w:t>
            </w:r>
          </w:p>
        </w:tc>
        <w:tc>
          <w:tcPr>
            <w:tcW w:w="1703" w:type="dxa"/>
          </w:tcPr>
          <w:p>
            <w:pPr>
              <w:pStyle w:val="0"/>
              <w:jc w:val="center"/>
            </w:pPr>
            <w:r>
              <w:rPr>
                <w:sz w:val="24"/>
              </w:rPr>
              <w:t xml:space="preserve">Х</w:t>
            </w:r>
          </w:p>
        </w:tc>
        <w:tc>
          <w:tcPr>
            <w:tcW w:w="1417" w:type="dxa"/>
          </w:tcPr>
          <w:p>
            <w:pPr>
              <w:pStyle w:val="0"/>
              <w:jc w:val="center"/>
            </w:pPr>
            <w:r>
              <w:rPr>
                <w:sz w:val="24"/>
              </w:rPr>
              <w:t xml:space="preserve">Х</w:t>
            </w:r>
          </w:p>
        </w:tc>
        <w:tc>
          <w:tcPr>
            <w:tcW w:w="964"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850" w:type="dxa"/>
          </w:tcPr>
          <w:p>
            <w:pPr>
              <w:pStyle w:val="0"/>
              <w:jc w:val="center"/>
            </w:pPr>
            <w:r>
              <w:rPr>
                <w:sz w:val="24"/>
              </w:rPr>
              <w:t xml:space="preserve">Х</w:t>
            </w:r>
          </w:p>
        </w:tc>
      </w:tr>
      <w:tr>
        <w:tc>
          <w:tcPr>
            <w:tcW w:w="2721" w:type="dxa"/>
          </w:tcPr>
          <w:p>
            <w:pPr>
              <w:pStyle w:val="0"/>
            </w:pPr>
            <w:r>
              <w:rPr>
                <w:sz w:val="24"/>
              </w:rPr>
              <w:t xml:space="preserve">2.1. В амбулаторных условиях:</w:t>
            </w:r>
          </w:p>
        </w:tc>
        <w:tc>
          <w:tcPr>
            <w:tcW w:w="1020" w:type="dxa"/>
          </w:tcPr>
          <w:p>
            <w:pPr>
              <w:pStyle w:val="0"/>
              <w:jc w:val="center"/>
            </w:pPr>
            <w:r>
              <w:rPr>
                <w:sz w:val="24"/>
              </w:rPr>
              <w:t xml:space="preserve">49</w:t>
            </w:r>
          </w:p>
        </w:tc>
        <w:tc>
          <w:tcPr>
            <w:tcW w:w="1984" w:type="dxa"/>
          </w:tcPr>
          <w:p>
            <w:pPr>
              <w:pStyle w:val="0"/>
            </w:pPr>
            <w:r>
              <w:rPr>
                <w:sz w:val="24"/>
              </w:rPr>
              <w:t xml:space="preserve">Х</w:t>
            </w:r>
          </w:p>
        </w:tc>
        <w:tc>
          <w:tcPr>
            <w:tcW w:w="1703" w:type="dxa"/>
          </w:tcPr>
          <w:p>
            <w:pPr>
              <w:pStyle w:val="0"/>
              <w:jc w:val="center"/>
            </w:pPr>
            <w:r>
              <w:rPr>
                <w:sz w:val="24"/>
              </w:rPr>
              <w:t xml:space="preserve">Х</w:t>
            </w:r>
          </w:p>
        </w:tc>
        <w:tc>
          <w:tcPr>
            <w:tcW w:w="1417" w:type="dxa"/>
          </w:tcPr>
          <w:p>
            <w:pPr>
              <w:pStyle w:val="0"/>
              <w:jc w:val="center"/>
            </w:pPr>
            <w:r>
              <w:rPr>
                <w:sz w:val="24"/>
              </w:rPr>
              <w:t xml:space="preserve">Х</w:t>
            </w:r>
          </w:p>
        </w:tc>
        <w:tc>
          <w:tcPr>
            <w:tcW w:w="964"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850" w:type="dxa"/>
          </w:tcPr>
          <w:p>
            <w:pPr>
              <w:pStyle w:val="0"/>
              <w:jc w:val="center"/>
            </w:pPr>
            <w:r>
              <w:rPr>
                <w:sz w:val="24"/>
              </w:rPr>
              <w:t xml:space="preserve">Х</w:t>
            </w:r>
          </w:p>
        </w:tc>
      </w:tr>
      <w:tr>
        <w:tc>
          <w:tcPr>
            <w:tcW w:w="2721" w:type="dxa"/>
          </w:tcPr>
          <w:p>
            <w:pPr>
              <w:pStyle w:val="0"/>
            </w:pPr>
            <w:r>
              <w:rPr>
                <w:sz w:val="24"/>
              </w:rPr>
              <w:t xml:space="preserve">2.1.1. для проведения профилактических медицинских осмотров</w:t>
            </w:r>
          </w:p>
        </w:tc>
        <w:tc>
          <w:tcPr>
            <w:tcW w:w="1020" w:type="dxa"/>
          </w:tcPr>
          <w:p>
            <w:pPr>
              <w:pStyle w:val="0"/>
              <w:jc w:val="center"/>
            </w:pPr>
            <w:r>
              <w:rPr>
                <w:sz w:val="24"/>
              </w:rPr>
              <w:t xml:space="preserve">49.1</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2.1.2. для проведения диспансеризации, всего, в том числе:</w:t>
            </w:r>
          </w:p>
        </w:tc>
        <w:tc>
          <w:tcPr>
            <w:tcW w:w="1020" w:type="dxa"/>
          </w:tcPr>
          <w:p>
            <w:pPr>
              <w:pStyle w:val="0"/>
              <w:jc w:val="center"/>
            </w:pPr>
            <w:r>
              <w:rPr>
                <w:sz w:val="24"/>
              </w:rPr>
              <w:t xml:space="preserve">49.2</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для проведения углубленной диспансеризации</w:t>
            </w:r>
          </w:p>
        </w:tc>
        <w:tc>
          <w:tcPr>
            <w:tcW w:w="1020" w:type="dxa"/>
          </w:tcPr>
          <w:p>
            <w:pPr>
              <w:pStyle w:val="0"/>
              <w:jc w:val="center"/>
            </w:pPr>
            <w:r>
              <w:rPr>
                <w:sz w:val="24"/>
              </w:rPr>
              <w:t xml:space="preserve">49.2.1</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2.1.3. для проведения диспансеризации по оценке репродуктивного здоровья женщин и мужчин</w:t>
            </w:r>
          </w:p>
        </w:tc>
        <w:tc>
          <w:tcPr>
            <w:tcW w:w="1020" w:type="dxa"/>
          </w:tcPr>
          <w:p>
            <w:pPr>
              <w:pStyle w:val="0"/>
              <w:jc w:val="center"/>
            </w:pPr>
            <w:r>
              <w:rPr>
                <w:sz w:val="24"/>
              </w:rPr>
              <w:t xml:space="preserve">49.3</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женщины</w:t>
            </w:r>
          </w:p>
        </w:tc>
        <w:tc>
          <w:tcPr>
            <w:tcW w:w="1020" w:type="dxa"/>
          </w:tcPr>
          <w:p>
            <w:pPr>
              <w:pStyle w:val="0"/>
              <w:jc w:val="center"/>
            </w:pPr>
            <w:r>
              <w:rPr>
                <w:sz w:val="24"/>
              </w:rPr>
              <w:t xml:space="preserve">49.3.1</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мужчины</w:t>
            </w:r>
          </w:p>
        </w:tc>
        <w:tc>
          <w:tcPr>
            <w:tcW w:w="1020" w:type="dxa"/>
          </w:tcPr>
          <w:p>
            <w:pPr>
              <w:pStyle w:val="0"/>
              <w:jc w:val="center"/>
            </w:pPr>
            <w:r>
              <w:rPr>
                <w:sz w:val="24"/>
              </w:rPr>
              <w:t xml:space="preserve">49.3.2</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2.1.4. для посещений с иными целями</w:t>
            </w:r>
          </w:p>
        </w:tc>
        <w:tc>
          <w:tcPr>
            <w:tcW w:w="1020" w:type="dxa"/>
          </w:tcPr>
          <w:p>
            <w:pPr>
              <w:pStyle w:val="0"/>
              <w:jc w:val="center"/>
            </w:pPr>
            <w:r>
              <w:rPr>
                <w:sz w:val="24"/>
              </w:rPr>
              <w:t xml:space="preserve">49.4</w:t>
            </w:r>
          </w:p>
        </w:tc>
        <w:tc>
          <w:tcPr>
            <w:tcW w:w="1984" w:type="dxa"/>
          </w:tcPr>
          <w:p>
            <w:pPr>
              <w:pStyle w:val="0"/>
            </w:pPr>
            <w:r>
              <w:rPr>
                <w:sz w:val="24"/>
              </w:rPr>
              <w:t xml:space="preserve">посещения</w:t>
            </w:r>
          </w:p>
        </w:tc>
        <w:tc>
          <w:tcPr>
            <w:tcW w:w="1703" w:type="dxa"/>
          </w:tcPr>
          <w:p>
            <w:pPr>
              <w:pStyle w:val="0"/>
              <w:jc w:val="center"/>
            </w:pPr>
            <w:r>
              <w:rPr>
                <w:sz w:val="24"/>
              </w:rPr>
              <w:t xml:space="preserve">0,0850867755</w:t>
            </w:r>
          </w:p>
        </w:tc>
        <w:tc>
          <w:tcPr>
            <w:tcW w:w="1417" w:type="dxa"/>
          </w:tcPr>
          <w:p>
            <w:pPr>
              <w:pStyle w:val="0"/>
              <w:jc w:val="center"/>
            </w:pPr>
            <w:r>
              <w:rPr>
                <w:sz w:val="24"/>
              </w:rPr>
              <w:t xml:space="preserve">761,1</w:t>
            </w:r>
          </w:p>
        </w:tc>
        <w:tc>
          <w:tcPr>
            <w:tcW w:w="964" w:type="dxa"/>
          </w:tcPr>
          <w:p>
            <w:pPr>
              <w:pStyle w:val="0"/>
              <w:jc w:val="center"/>
            </w:pPr>
            <w:r>
              <w:rPr>
                <w:sz w:val="24"/>
              </w:rPr>
              <w:t xml:space="preserve">Х</w:t>
            </w:r>
          </w:p>
        </w:tc>
        <w:tc>
          <w:tcPr>
            <w:tcW w:w="1134" w:type="dxa"/>
          </w:tcPr>
          <w:p>
            <w:pPr>
              <w:pStyle w:val="0"/>
              <w:jc w:val="center"/>
            </w:pPr>
            <w:r>
              <w:rPr>
                <w:sz w:val="24"/>
              </w:rPr>
              <w:t xml:space="preserve">64,6</w:t>
            </w:r>
          </w:p>
        </w:tc>
        <w:tc>
          <w:tcPr>
            <w:tcW w:w="1417" w:type="dxa"/>
          </w:tcPr>
          <w:p>
            <w:pPr>
              <w:pStyle w:val="0"/>
              <w:jc w:val="center"/>
            </w:pPr>
            <w:r>
              <w:rPr>
                <w:sz w:val="24"/>
              </w:rPr>
              <w:t xml:space="preserve">Х</w:t>
            </w:r>
          </w:p>
        </w:tc>
        <w:tc>
          <w:tcPr>
            <w:tcW w:w="1587" w:type="dxa"/>
          </w:tcPr>
          <w:p>
            <w:pPr>
              <w:pStyle w:val="0"/>
              <w:jc w:val="center"/>
            </w:pPr>
            <w:r>
              <w:rPr>
                <w:sz w:val="24"/>
              </w:rPr>
              <w:t xml:space="preserve">70 601,6</w:t>
            </w:r>
          </w:p>
        </w:tc>
        <w:tc>
          <w:tcPr>
            <w:tcW w:w="850" w:type="dxa"/>
          </w:tcPr>
          <w:p>
            <w:pPr>
              <w:pStyle w:val="0"/>
              <w:jc w:val="center"/>
            </w:pPr>
            <w:r>
              <w:rPr>
                <w:sz w:val="24"/>
              </w:rPr>
              <w:t xml:space="preserve">Х</w:t>
            </w:r>
          </w:p>
        </w:tc>
      </w:tr>
      <w:tr>
        <w:tc>
          <w:tcPr>
            <w:tcW w:w="2721" w:type="dxa"/>
          </w:tcPr>
          <w:p>
            <w:pPr>
              <w:pStyle w:val="0"/>
            </w:pPr>
            <w:r>
              <w:rPr>
                <w:sz w:val="24"/>
              </w:rPr>
              <w:t xml:space="preserve">2.1.5. в неотложной форме</w:t>
            </w:r>
          </w:p>
        </w:tc>
        <w:tc>
          <w:tcPr>
            <w:tcW w:w="1020" w:type="dxa"/>
          </w:tcPr>
          <w:p>
            <w:pPr>
              <w:pStyle w:val="0"/>
              <w:jc w:val="center"/>
            </w:pPr>
            <w:r>
              <w:rPr>
                <w:sz w:val="24"/>
              </w:rPr>
              <w:t xml:space="preserve">49.5</w:t>
            </w:r>
          </w:p>
        </w:tc>
        <w:tc>
          <w:tcPr>
            <w:tcW w:w="1984" w:type="dxa"/>
          </w:tcPr>
          <w:p>
            <w:pPr>
              <w:pStyle w:val="0"/>
            </w:pPr>
            <w:r>
              <w:rPr>
                <w:sz w:val="24"/>
              </w:rPr>
              <w:t xml:space="preserve">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2.1.6. в связи с заболеваниями (обращений), всего, из них:</w:t>
            </w:r>
          </w:p>
        </w:tc>
        <w:tc>
          <w:tcPr>
            <w:tcW w:w="1020" w:type="dxa"/>
          </w:tcPr>
          <w:p>
            <w:pPr>
              <w:pStyle w:val="0"/>
              <w:jc w:val="center"/>
            </w:pPr>
            <w:r>
              <w:rPr>
                <w:sz w:val="24"/>
              </w:rPr>
              <w:t xml:space="preserve">49.6</w:t>
            </w:r>
          </w:p>
        </w:tc>
        <w:tc>
          <w:tcPr>
            <w:tcW w:w="1984" w:type="dxa"/>
          </w:tcPr>
          <w:p>
            <w:pPr>
              <w:pStyle w:val="0"/>
            </w:pPr>
            <w:r>
              <w:rPr>
                <w:sz w:val="24"/>
              </w:rPr>
              <w:t xml:space="preserve">обращение</w:t>
            </w:r>
          </w:p>
        </w:tc>
        <w:tc>
          <w:tcPr>
            <w:tcW w:w="1703" w:type="dxa"/>
          </w:tcPr>
          <w:p>
            <w:pPr>
              <w:pStyle w:val="0"/>
              <w:jc w:val="center"/>
            </w:pPr>
            <w:r>
              <w:rPr>
                <w:sz w:val="24"/>
              </w:rPr>
              <w:t xml:space="preserve">0,0158775386</w:t>
            </w:r>
          </w:p>
        </w:tc>
        <w:tc>
          <w:tcPr>
            <w:tcW w:w="1417" w:type="dxa"/>
          </w:tcPr>
          <w:p>
            <w:pPr>
              <w:pStyle w:val="0"/>
              <w:jc w:val="center"/>
            </w:pPr>
            <w:r>
              <w:rPr>
                <w:sz w:val="24"/>
              </w:rPr>
              <w:t xml:space="preserve">2 429,4</w:t>
            </w:r>
          </w:p>
        </w:tc>
        <w:tc>
          <w:tcPr>
            <w:tcW w:w="964" w:type="dxa"/>
          </w:tcPr>
          <w:p>
            <w:pPr>
              <w:pStyle w:val="0"/>
              <w:jc w:val="center"/>
            </w:pPr>
            <w:r>
              <w:rPr>
                <w:sz w:val="24"/>
              </w:rPr>
              <w:t xml:space="preserve">Х</w:t>
            </w:r>
          </w:p>
        </w:tc>
        <w:tc>
          <w:tcPr>
            <w:tcW w:w="1134" w:type="dxa"/>
          </w:tcPr>
          <w:p>
            <w:pPr>
              <w:pStyle w:val="0"/>
              <w:jc w:val="center"/>
            </w:pPr>
            <w:r>
              <w:rPr>
                <w:sz w:val="24"/>
              </w:rPr>
              <w:t xml:space="preserve">38,6</w:t>
            </w:r>
          </w:p>
        </w:tc>
        <w:tc>
          <w:tcPr>
            <w:tcW w:w="1417" w:type="dxa"/>
          </w:tcPr>
          <w:p>
            <w:pPr>
              <w:pStyle w:val="0"/>
              <w:jc w:val="center"/>
            </w:pPr>
            <w:r>
              <w:rPr>
                <w:sz w:val="24"/>
              </w:rPr>
              <w:t xml:space="preserve">Х</w:t>
            </w:r>
          </w:p>
        </w:tc>
        <w:tc>
          <w:tcPr>
            <w:tcW w:w="1587" w:type="dxa"/>
          </w:tcPr>
          <w:p>
            <w:pPr>
              <w:pStyle w:val="0"/>
              <w:jc w:val="center"/>
            </w:pPr>
            <w:r>
              <w:rPr>
                <w:sz w:val="24"/>
              </w:rPr>
              <w:t xml:space="preserve">42 162,1</w:t>
            </w:r>
          </w:p>
        </w:tc>
        <w:tc>
          <w:tcPr>
            <w:tcW w:w="850" w:type="dxa"/>
          </w:tcPr>
          <w:p>
            <w:pPr>
              <w:pStyle w:val="0"/>
              <w:jc w:val="center"/>
            </w:pPr>
            <w:r>
              <w:rPr>
                <w:sz w:val="24"/>
              </w:rPr>
              <w:t xml:space="preserve">Х</w:t>
            </w:r>
          </w:p>
        </w:tc>
      </w:tr>
      <w:tr>
        <w:tc>
          <w:tcPr>
            <w:tcW w:w="2721" w:type="dxa"/>
          </w:tcPr>
          <w:p>
            <w:pPr>
              <w:pStyle w:val="0"/>
            </w:pPr>
            <w:r>
              <w:rPr>
                <w:sz w:val="24"/>
              </w:rPr>
              <w:t xml:space="preserve">консультация с применением телемедицинских технологий при дистанционном взаимодействии медицинских работников между собой</w:t>
            </w:r>
          </w:p>
        </w:tc>
        <w:tc>
          <w:tcPr>
            <w:tcW w:w="1020" w:type="dxa"/>
          </w:tcPr>
          <w:p>
            <w:pPr>
              <w:pStyle w:val="0"/>
              <w:jc w:val="center"/>
            </w:pPr>
            <w:r>
              <w:rPr>
                <w:sz w:val="24"/>
              </w:rPr>
              <w:t xml:space="preserve">49.6.1</w:t>
            </w:r>
          </w:p>
        </w:tc>
        <w:tc>
          <w:tcPr>
            <w:tcW w:w="1984" w:type="dxa"/>
          </w:tcPr>
          <w:p>
            <w:pPr>
              <w:pStyle w:val="0"/>
            </w:pPr>
            <w:r>
              <w:rPr>
                <w:sz w:val="24"/>
              </w:rPr>
              <w:t xml:space="preserve">консультация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20" w:type="dxa"/>
          </w:tcPr>
          <w:p>
            <w:pPr>
              <w:pStyle w:val="0"/>
              <w:jc w:val="center"/>
            </w:pPr>
            <w:r>
              <w:rPr>
                <w:sz w:val="24"/>
              </w:rPr>
              <w:t xml:space="preserve">49.6.2</w:t>
            </w:r>
          </w:p>
        </w:tc>
        <w:tc>
          <w:tcPr>
            <w:tcW w:w="1984" w:type="dxa"/>
          </w:tcPr>
          <w:p>
            <w:pPr>
              <w:pStyle w:val="0"/>
            </w:pPr>
            <w:r>
              <w:rPr>
                <w:sz w:val="24"/>
              </w:rPr>
              <w:t xml:space="preserve">консультация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2.1.7. для проведения отдельных диагностических (лабораторных) исследований (медицинских услуг):</w:t>
            </w:r>
          </w:p>
        </w:tc>
        <w:tc>
          <w:tcPr>
            <w:tcW w:w="1020" w:type="dxa"/>
          </w:tcPr>
          <w:p>
            <w:pPr>
              <w:pStyle w:val="0"/>
              <w:jc w:val="center"/>
            </w:pPr>
            <w:r>
              <w:rPr>
                <w:sz w:val="24"/>
              </w:rPr>
              <w:t xml:space="preserve">49.7</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компьютерная томография</w:t>
            </w:r>
          </w:p>
        </w:tc>
        <w:tc>
          <w:tcPr>
            <w:tcW w:w="1020" w:type="dxa"/>
          </w:tcPr>
          <w:p>
            <w:pPr>
              <w:pStyle w:val="0"/>
              <w:jc w:val="center"/>
            </w:pPr>
            <w:r>
              <w:rPr>
                <w:sz w:val="24"/>
              </w:rPr>
              <w:t xml:space="preserve">49.7.1</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магнитно-резонансная томография</w:t>
            </w:r>
          </w:p>
        </w:tc>
        <w:tc>
          <w:tcPr>
            <w:tcW w:w="1020" w:type="dxa"/>
          </w:tcPr>
          <w:p>
            <w:pPr>
              <w:pStyle w:val="0"/>
              <w:jc w:val="center"/>
            </w:pPr>
            <w:r>
              <w:rPr>
                <w:sz w:val="24"/>
              </w:rPr>
              <w:t xml:space="preserve">49.7.2</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ультразвуковое исследование сердечно-сосудистой системы</w:t>
            </w:r>
          </w:p>
        </w:tc>
        <w:tc>
          <w:tcPr>
            <w:tcW w:w="1020" w:type="dxa"/>
          </w:tcPr>
          <w:p>
            <w:pPr>
              <w:pStyle w:val="0"/>
              <w:jc w:val="center"/>
            </w:pPr>
            <w:r>
              <w:rPr>
                <w:sz w:val="24"/>
              </w:rPr>
              <w:t xml:space="preserve">49.7.3</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эндоскопическое диагностическое исследование</w:t>
            </w:r>
          </w:p>
        </w:tc>
        <w:tc>
          <w:tcPr>
            <w:tcW w:w="1020" w:type="dxa"/>
          </w:tcPr>
          <w:p>
            <w:pPr>
              <w:pStyle w:val="0"/>
              <w:jc w:val="center"/>
            </w:pPr>
            <w:r>
              <w:rPr>
                <w:sz w:val="24"/>
              </w:rPr>
              <w:t xml:space="preserve">49.7.4</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молекулярно-генетическое исследование с целью диагностики онкологических заболеваний</w:t>
            </w:r>
          </w:p>
        </w:tc>
        <w:tc>
          <w:tcPr>
            <w:tcW w:w="1020" w:type="dxa"/>
          </w:tcPr>
          <w:p>
            <w:pPr>
              <w:pStyle w:val="0"/>
              <w:jc w:val="center"/>
            </w:pPr>
            <w:r>
              <w:rPr>
                <w:sz w:val="24"/>
              </w:rPr>
              <w:t xml:space="preserve">49.7.5</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Pr>
          <w:p>
            <w:pPr>
              <w:pStyle w:val="0"/>
              <w:jc w:val="center"/>
            </w:pPr>
            <w:r>
              <w:rPr>
                <w:sz w:val="24"/>
              </w:rPr>
              <w:t xml:space="preserve">49.7.6</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ПЭТ-КТ при онкологических заболеваниях</w:t>
            </w:r>
          </w:p>
        </w:tc>
        <w:tc>
          <w:tcPr>
            <w:tcW w:w="1020" w:type="dxa"/>
          </w:tcPr>
          <w:p>
            <w:pPr>
              <w:pStyle w:val="0"/>
              <w:jc w:val="center"/>
            </w:pPr>
            <w:r>
              <w:rPr>
                <w:sz w:val="24"/>
              </w:rPr>
              <w:t xml:space="preserve">49.7.7</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ОФЭКТ/КТ/сцинтиграфия</w:t>
            </w:r>
          </w:p>
        </w:tc>
        <w:tc>
          <w:tcPr>
            <w:tcW w:w="1020" w:type="dxa"/>
          </w:tcPr>
          <w:p>
            <w:pPr>
              <w:pStyle w:val="0"/>
              <w:jc w:val="center"/>
            </w:pPr>
            <w:r>
              <w:rPr>
                <w:sz w:val="24"/>
              </w:rPr>
              <w:t xml:space="preserve">49.7.8</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неинвазивное пренатальное тестирование (определение внеклеточной ДНК плода по крови матери)</w:t>
            </w:r>
          </w:p>
        </w:tc>
        <w:tc>
          <w:tcPr>
            <w:tcW w:w="1020" w:type="dxa"/>
          </w:tcPr>
          <w:p>
            <w:pPr>
              <w:pStyle w:val="0"/>
              <w:jc w:val="center"/>
            </w:pPr>
            <w:r>
              <w:rPr>
                <w:sz w:val="24"/>
              </w:rPr>
              <w:t xml:space="preserve">49.7.9</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определение РНК-вируса гепатита С (Hepatitis C virus) в крови методом полимеразной цепной реакции</w:t>
            </w:r>
          </w:p>
        </w:tc>
        <w:tc>
          <w:tcPr>
            <w:tcW w:w="1020" w:type="dxa"/>
          </w:tcPr>
          <w:p>
            <w:pPr>
              <w:pStyle w:val="0"/>
              <w:jc w:val="center"/>
            </w:pPr>
            <w:r>
              <w:rPr>
                <w:sz w:val="24"/>
              </w:rPr>
              <w:t xml:space="preserve">49.7.10</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лабораторная диагностика для пациентов с хроническим вирусным гепатитом С (оценка стадии фиброза, определение генотипа вируса гепатита С)</w:t>
            </w:r>
          </w:p>
        </w:tc>
        <w:tc>
          <w:tcPr>
            <w:tcW w:w="1020" w:type="dxa"/>
          </w:tcPr>
          <w:p>
            <w:pPr>
              <w:pStyle w:val="0"/>
              <w:jc w:val="center"/>
            </w:pPr>
            <w:r>
              <w:rPr>
                <w:sz w:val="24"/>
              </w:rPr>
              <w:t xml:space="preserve">49.7.11</w:t>
            </w:r>
          </w:p>
        </w:tc>
        <w:tc>
          <w:tcPr>
            <w:tcW w:w="1984" w:type="dxa"/>
          </w:tcPr>
          <w:p>
            <w:pPr>
              <w:pStyle w:val="0"/>
            </w:pPr>
            <w:r>
              <w:rPr>
                <w:sz w:val="24"/>
              </w:rPr>
              <w:t xml:space="preserve">исследования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2.1.8. школа для больных с хроническими заболеваниями, школа для беременных и по вопросам грудного вскармливания:</w:t>
            </w:r>
          </w:p>
        </w:tc>
        <w:tc>
          <w:tcPr>
            <w:tcW w:w="1020" w:type="dxa"/>
          </w:tcPr>
          <w:p>
            <w:pPr>
              <w:pStyle w:val="0"/>
              <w:jc w:val="center"/>
            </w:pPr>
            <w:r>
              <w:rPr>
                <w:sz w:val="24"/>
              </w:rPr>
              <w:t xml:space="preserve">49.8</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школа сахарного диабета</w:t>
            </w:r>
          </w:p>
        </w:tc>
        <w:tc>
          <w:tcPr>
            <w:tcW w:w="1020" w:type="dxa"/>
          </w:tcPr>
          <w:p>
            <w:pPr>
              <w:pStyle w:val="0"/>
              <w:jc w:val="center"/>
            </w:pPr>
            <w:r>
              <w:rPr>
                <w:sz w:val="24"/>
              </w:rPr>
              <w:t xml:space="preserve">49.8.1</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2.1.9. диспансерное наблюдение, в том числе по поводу:</w:t>
            </w:r>
          </w:p>
        </w:tc>
        <w:tc>
          <w:tcPr>
            <w:tcW w:w="1020" w:type="dxa"/>
          </w:tcPr>
          <w:p>
            <w:pPr>
              <w:pStyle w:val="0"/>
              <w:jc w:val="center"/>
            </w:pPr>
            <w:r>
              <w:rPr>
                <w:sz w:val="24"/>
              </w:rPr>
              <w:t xml:space="preserve">49.9</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онкологических заболеваний</w:t>
            </w:r>
          </w:p>
        </w:tc>
        <w:tc>
          <w:tcPr>
            <w:tcW w:w="1020" w:type="dxa"/>
          </w:tcPr>
          <w:p>
            <w:pPr>
              <w:pStyle w:val="0"/>
              <w:jc w:val="center"/>
            </w:pPr>
            <w:r>
              <w:rPr>
                <w:sz w:val="24"/>
              </w:rPr>
              <w:t xml:space="preserve">49.9.1</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сахарного диабета</w:t>
            </w:r>
          </w:p>
        </w:tc>
        <w:tc>
          <w:tcPr>
            <w:tcW w:w="1020" w:type="dxa"/>
          </w:tcPr>
          <w:p>
            <w:pPr>
              <w:pStyle w:val="0"/>
              <w:jc w:val="center"/>
            </w:pPr>
            <w:r>
              <w:rPr>
                <w:sz w:val="24"/>
              </w:rPr>
              <w:t xml:space="preserve">49.9.2</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болезней системы кровообращения</w:t>
            </w:r>
          </w:p>
        </w:tc>
        <w:tc>
          <w:tcPr>
            <w:tcW w:w="1020" w:type="dxa"/>
          </w:tcPr>
          <w:p>
            <w:pPr>
              <w:pStyle w:val="0"/>
              <w:jc w:val="center"/>
            </w:pPr>
            <w:r>
              <w:rPr>
                <w:sz w:val="24"/>
              </w:rPr>
              <w:t xml:space="preserve">49.9.3</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2.1.10. дистанционное наблюдение за состоянием здоровья пациентов, в том числе:</w:t>
            </w:r>
          </w:p>
        </w:tc>
        <w:tc>
          <w:tcPr>
            <w:tcW w:w="1020" w:type="dxa"/>
          </w:tcPr>
          <w:p>
            <w:pPr>
              <w:pStyle w:val="0"/>
              <w:jc w:val="center"/>
            </w:pPr>
            <w:r>
              <w:rPr>
                <w:sz w:val="24"/>
              </w:rPr>
              <w:t xml:space="preserve">49.10</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пациентов с сахарным диабетом</w:t>
            </w:r>
          </w:p>
        </w:tc>
        <w:tc>
          <w:tcPr>
            <w:tcW w:w="1020" w:type="dxa"/>
          </w:tcPr>
          <w:p>
            <w:pPr>
              <w:pStyle w:val="0"/>
              <w:jc w:val="center"/>
            </w:pPr>
            <w:r>
              <w:rPr>
                <w:sz w:val="24"/>
              </w:rPr>
              <w:t xml:space="preserve">49.10.1</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пациентов с артериальной гипертензией</w:t>
            </w:r>
          </w:p>
        </w:tc>
        <w:tc>
          <w:tcPr>
            <w:tcW w:w="1020" w:type="dxa"/>
          </w:tcPr>
          <w:p>
            <w:pPr>
              <w:pStyle w:val="0"/>
              <w:jc w:val="center"/>
            </w:pPr>
            <w:r>
              <w:rPr>
                <w:sz w:val="24"/>
              </w:rPr>
              <w:t xml:space="preserve">49.10.2</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2.1.11. посещения с профилактическими целями центров здоровья</w:t>
            </w:r>
          </w:p>
        </w:tc>
        <w:tc>
          <w:tcPr>
            <w:tcW w:w="1020" w:type="dxa"/>
          </w:tcPr>
          <w:p>
            <w:pPr>
              <w:pStyle w:val="0"/>
              <w:jc w:val="center"/>
            </w:pPr>
            <w:r>
              <w:rPr>
                <w:sz w:val="24"/>
              </w:rPr>
              <w:t xml:space="preserve">49.11</w:t>
            </w:r>
          </w:p>
        </w:tc>
        <w:tc>
          <w:tcPr>
            <w:tcW w:w="1984" w:type="dxa"/>
          </w:tcPr>
          <w:p>
            <w:pPr>
              <w:pStyle w:val="0"/>
            </w:pPr>
            <w:r>
              <w:rPr>
                <w:sz w:val="24"/>
              </w:rPr>
              <w:t xml:space="preserve">комплексное посещение</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020" w:type="dxa"/>
          </w:tcPr>
          <w:p>
            <w:pPr>
              <w:pStyle w:val="0"/>
              <w:jc w:val="center"/>
            </w:pPr>
            <w:r>
              <w:rPr>
                <w:sz w:val="24"/>
              </w:rPr>
              <w:t xml:space="preserve">50</w:t>
            </w:r>
          </w:p>
        </w:tc>
        <w:tc>
          <w:tcPr>
            <w:tcW w:w="1984" w:type="dxa"/>
          </w:tcPr>
          <w:p>
            <w:pPr>
              <w:pStyle w:val="0"/>
            </w:pPr>
            <w:r>
              <w:rPr>
                <w:sz w:val="24"/>
              </w:rPr>
              <w:t xml:space="preserve">случай лечения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3.1. для медицинской помощи по профилю "онкология"</w:t>
            </w:r>
          </w:p>
        </w:tc>
        <w:tc>
          <w:tcPr>
            <w:tcW w:w="1020" w:type="dxa"/>
          </w:tcPr>
          <w:p>
            <w:pPr>
              <w:pStyle w:val="0"/>
              <w:jc w:val="center"/>
            </w:pPr>
            <w:r>
              <w:rPr>
                <w:sz w:val="24"/>
              </w:rPr>
              <w:t xml:space="preserve">50.1</w:t>
            </w:r>
          </w:p>
        </w:tc>
        <w:tc>
          <w:tcPr>
            <w:tcW w:w="1984" w:type="dxa"/>
          </w:tcPr>
          <w:p>
            <w:pPr>
              <w:pStyle w:val="0"/>
            </w:pPr>
            <w:r>
              <w:rPr>
                <w:sz w:val="24"/>
              </w:rPr>
              <w:t xml:space="preserve">случай лечения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3.2. для медицинской помощи при экстракорпоральном оплодотворении</w:t>
            </w:r>
          </w:p>
        </w:tc>
        <w:tc>
          <w:tcPr>
            <w:tcW w:w="1020" w:type="dxa"/>
          </w:tcPr>
          <w:p>
            <w:pPr>
              <w:pStyle w:val="0"/>
              <w:jc w:val="center"/>
            </w:pPr>
            <w:r>
              <w:rPr>
                <w:sz w:val="24"/>
              </w:rPr>
              <w:t xml:space="preserve">50.2</w:t>
            </w:r>
          </w:p>
        </w:tc>
        <w:tc>
          <w:tcPr>
            <w:tcW w:w="1984" w:type="dxa"/>
          </w:tcPr>
          <w:p>
            <w:pPr>
              <w:pStyle w:val="0"/>
            </w:pPr>
            <w:r>
              <w:rPr>
                <w:sz w:val="24"/>
              </w:rPr>
              <w:t xml:space="preserve">случай лечения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3.3. для медицинской помощи больным с вирусным гепатитом С</w:t>
            </w:r>
          </w:p>
        </w:tc>
        <w:tc>
          <w:tcPr>
            <w:tcW w:w="1020" w:type="dxa"/>
          </w:tcPr>
          <w:p>
            <w:pPr>
              <w:pStyle w:val="0"/>
              <w:jc w:val="center"/>
            </w:pPr>
            <w:r>
              <w:rPr>
                <w:sz w:val="24"/>
              </w:rPr>
              <w:t xml:space="preserve">50.3</w:t>
            </w:r>
          </w:p>
        </w:tc>
        <w:tc>
          <w:tcPr>
            <w:tcW w:w="1984" w:type="dxa"/>
          </w:tcPr>
          <w:p>
            <w:pPr>
              <w:pStyle w:val="0"/>
            </w:pPr>
            <w:r>
              <w:rPr>
                <w:sz w:val="24"/>
              </w:rPr>
              <w:t xml:space="preserve">случай лечения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3.4. высокотехнологичная медицинская помощь</w:t>
            </w:r>
          </w:p>
        </w:tc>
        <w:tc>
          <w:tcPr>
            <w:tcW w:w="1020" w:type="dxa"/>
          </w:tcPr>
          <w:p>
            <w:pPr>
              <w:pStyle w:val="0"/>
              <w:jc w:val="center"/>
            </w:pPr>
            <w:r>
              <w:rPr>
                <w:sz w:val="24"/>
              </w:rPr>
              <w:t xml:space="preserve">50.4</w:t>
            </w:r>
          </w:p>
        </w:tc>
        <w:tc>
          <w:tcPr>
            <w:tcW w:w="1984" w:type="dxa"/>
          </w:tcPr>
          <w:p>
            <w:pPr>
              <w:pStyle w:val="0"/>
            </w:pPr>
            <w:r>
              <w:rPr>
                <w:sz w:val="24"/>
              </w:rPr>
              <w:t xml:space="preserve">случай лечения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20" w:type="dxa"/>
          </w:tcPr>
          <w:p>
            <w:pPr>
              <w:pStyle w:val="0"/>
              <w:jc w:val="center"/>
            </w:pPr>
            <w:r>
              <w:rPr>
                <w:sz w:val="24"/>
              </w:rPr>
              <w:t xml:space="preserve">51</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4.1. медицинская помощь по профилю "онкология"</w:t>
            </w:r>
          </w:p>
        </w:tc>
        <w:tc>
          <w:tcPr>
            <w:tcW w:w="1020" w:type="dxa"/>
          </w:tcPr>
          <w:p>
            <w:pPr>
              <w:pStyle w:val="0"/>
              <w:jc w:val="center"/>
            </w:pPr>
            <w:r>
              <w:rPr>
                <w:sz w:val="24"/>
              </w:rPr>
              <w:t xml:space="preserve">51.1</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4.2. стентирование для больных с инфарктом миокарда медицинскими организациями (за исключением федеральных медицинских организаций)</w:t>
            </w:r>
          </w:p>
        </w:tc>
        <w:tc>
          <w:tcPr>
            <w:tcW w:w="1020" w:type="dxa"/>
          </w:tcPr>
          <w:p>
            <w:pPr>
              <w:pStyle w:val="0"/>
              <w:jc w:val="center"/>
            </w:pPr>
            <w:r>
              <w:rPr>
                <w:sz w:val="24"/>
              </w:rPr>
              <w:t xml:space="preserve">51.2</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20" w:type="dxa"/>
          </w:tcPr>
          <w:p>
            <w:pPr>
              <w:pStyle w:val="0"/>
              <w:jc w:val="center"/>
            </w:pPr>
            <w:r>
              <w:rPr>
                <w:sz w:val="24"/>
              </w:rPr>
              <w:t xml:space="preserve">51.3</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4.4. эндоваскулярная деструкция дополнительных проводящих путей и аритмогенных зон сердца</w:t>
            </w:r>
          </w:p>
        </w:tc>
        <w:tc>
          <w:tcPr>
            <w:tcW w:w="1020" w:type="dxa"/>
          </w:tcPr>
          <w:p>
            <w:pPr>
              <w:pStyle w:val="0"/>
              <w:jc w:val="center"/>
            </w:pPr>
            <w:r>
              <w:rPr>
                <w:sz w:val="24"/>
              </w:rPr>
              <w:t xml:space="preserve">51.4</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4.5. стентирование или эндартерэктомия медицинскими организациями (за исключением федеральных медицинских организаций)</w:t>
            </w:r>
          </w:p>
        </w:tc>
        <w:tc>
          <w:tcPr>
            <w:tcW w:w="1020" w:type="dxa"/>
          </w:tcPr>
          <w:p>
            <w:pPr>
              <w:pStyle w:val="0"/>
              <w:jc w:val="center"/>
            </w:pPr>
            <w:r>
              <w:rPr>
                <w:sz w:val="24"/>
              </w:rPr>
              <w:t xml:space="preserve">51.5</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4.6. трансплантация почки медицинскими организациями (за исключением федеральных медицинских организаций)</w:t>
            </w:r>
          </w:p>
        </w:tc>
        <w:tc>
          <w:tcPr>
            <w:tcW w:w="1020" w:type="dxa"/>
          </w:tcPr>
          <w:p>
            <w:pPr>
              <w:pStyle w:val="0"/>
              <w:jc w:val="center"/>
            </w:pPr>
            <w:r>
              <w:rPr>
                <w:sz w:val="24"/>
              </w:rPr>
              <w:t xml:space="preserve">51.6</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4.7. высокотехнологичная медицинская помощь</w:t>
            </w:r>
          </w:p>
        </w:tc>
        <w:tc>
          <w:tcPr>
            <w:tcW w:w="1020" w:type="dxa"/>
          </w:tcPr>
          <w:p>
            <w:pPr>
              <w:pStyle w:val="0"/>
              <w:jc w:val="center"/>
            </w:pPr>
            <w:r>
              <w:rPr>
                <w:sz w:val="24"/>
              </w:rPr>
              <w:t xml:space="preserve">51.7</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5. Медицинская реабилитация:</w:t>
            </w:r>
          </w:p>
        </w:tc>
        <w:tc>
          <w:tcPr>
            <w:tcW w:w="1020" w:type="dxa"/>
          </w:tcPr>
          <w:p>
            <w:pPr>
              <w:pStyle w:val="0"/>
              <w:jc w:val="center"/>
            </w:pPr>
            <w:r>
              <w:rPr>
                <w:sz w:val="24"/>
              </w:rPr>
              <w:t xml:space="preserve">52</w:t>
            </w:r>
          </w:p>
        </w:tc>
        <w:tc>
          <w:tcPr>
            <w:tcW w:w="1984" w:type="dxa"/>
          </w:tcPr>
          <w:p>
            <w:pPr>
              <w:pStyle w:val="0"/>
            </w:pPr>
            <w:r>
              <w:rPr>
                <w:sz w:val="24"/>
              </w:rPr>
              <w:t xml:space="preserve">Х</w:t>
            </w:r>
          </w:p>
        </w:tc>
        <w:tc>
          <w:tcPr>
            <w:tcW w:w="1703" w:type="dxa"/>
          </w:tcPr>
          <w:p>
            <w:pPr>
              <w:pStyle w:val="0"/>
              <w:jc w:val="center"/>
            </w:pPr>
            <w:r>
              <w:rPr>
                <w:sz w:val="24"/>
              </w:rPr>
              <w:t xml:space="preserve">Х</w:t>
            </w:r>
          </w:p>
        </w:tc>
        <w:tc>
          <w:tcPr>
            <w:tcW w:w="1417" w:type="dxa"/>
          </w:tcPr>
          <w:p>
            <w:pPr>
              <w:pStyle w:val="0"/>
              <w:jc w:val="center"/>
            </w:pPr>
            <w:r>
              <w:rPr>
                <w:sz w:val="24"/>
              </w:rPr>
              <w:t xml:space="preserve">Х</w:t>
            </w:r>
          </w:p>
        </w:tc>
        <w:tc>
          <w:tcPr>
            <w:tcW w:w="964" w:type="dxa"/>
          </w:tcPr>
          <w:p>
            <w:pPr>
              <w:pStyle w:val="0"/>
              <w:jc w:val="center"/>
            </w:pPr>
            <w:r>
              <w:rPr>
                <w:sz w:val="24"/>
              </w:rPr>
              <w:t xml:space="preserve">Х</w:t>
            </w:r>
          </w:p>
        </w:tc>
        <w:tc>
          <w:tcPr>
            <w:tcW w:w="1134" w:type="dxa"/>
          </w:tcPr>
          <w:p>
            <w:pPr>
              <w:pStyle w:val="0"/>
              <w:jc w:val="center"/>
            </w:pPr>
            <w:r>
              <w:rPr>
                <w:sz w:val="24"/>
              </w:rPr>
              <w:t xml:space="preserve">Х</w:t>
            </w:r>
          </w:p>
        </w:tc>
        <w:tc>
          <w:tcPr>
            <w:tcW w:w="1417" w:type="dxa"/>
          </w:tcPr>
          <w:p>
            <w:pPr>
              <w:pStyle w:val="0"/>
              <w:jc w:val="center"/>
            </w:pPr>
            <w:r>
              <w:rPr>
                <w:sz w:val="24"/>
              </w:rPr>
              <w:t xml:space="preserve">Х</w:t>
            </w:r>
          </w:p>
        </w:tc>
        <w:tc>
          <w:tcPr>
            <w:tcW w:w="1587" w:type="dxa"/>
          </w:tcPr>
          <w:p>
            <w:pPr>
              <w:pStyle w:val="0"/>
              <w:jc w:val="center"/>
            </w:pPr>
            <w:r>
              <w:rPr>
                <w:sz w:val="24"/>
              </w:rPr>
              <w:t xml:space="preserve">Х</w:t>
            </w:r>
          </w:p>
        </w:tc>
        <w:tc>
          <w:tcPr>
            <w:tcW w:w="850" w:type="dxa"/>
          </w:tcPr>
          <w:p>
            <w:pPr>
              <w:pStyle w:val="0"/>
              <w:jc w:val="center"/>
            </w:pPr>
            <w:r>
              <w:rPr>
                <w:sz w:val="24"/>
              </w:rPr>
              <w:t xml:space="preserve">Х</w:t>
            </w:r>
          </w:p>
        </w:tc>
      </w:tr>
      <w:tr>
        <w:tc>
          <w:tcPr>
            <w:tcW w:w="2721" w:type="dxa"/>
          </w:tcPr>
          <w:p>
            <w:pPr>
              <w:pStyle w:val="0"/>
            </w:pPr>
            <w:r>
              <w:rPr>
                <w:sz w:val="24"/>
              </w:rPr>
              <w:t xml:space="preserve">5.1. В амбулаторных условиях</w:t>
            </w:r>
          </w:p>
        </w:tc>
        <w:tc>
          <w:tcPr>
            <w:tcW w:w="1020" w:type="dxa"/>
          </w:tcPr>
          <w:p>
            <w:pPr>
              <w:pStyle w:val="0"/>
              <w:jc w:val="center"/>
            </w:pPr>
            <w:r>
              <w:rPr>
                <w:sz w:val="24"/>
              </w:rPr>
              <w:t xml:space="preserve">52.1</w:t>
            </w:r>
          </w:p>
        </w:tc>
        <w:tc>
          <w:tcPr>
            <w:tcW w:w="1984" w:type="dxa"/>
          </w:tcPr>
          <w:p>
            <w:pPr>
              <w:pStyle w:val="0"/>
            </w:pPr>
            <w:r>
              <w:rPr>
                <w:sz w:val="24"/>
              </w:rPr>
              <w:t xml:space="preserve">комплексные посещения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1020" w:type="dxa"/>
          </w:tcPr>
          <w:p>
            <w:pPr>
              <w:pStyle w:val="0"/>
              <w:jc w:val="center"/>
            </w:pPr>
            <w:r>
              <w:rPr>
                <w:sz w:val="24"/>
              </w:rPr>
              <w:t xml:space="preserve">52.2</w:t>
            </w:r>
          </w:p>
        </w:tc>
        <w:tc>
          <w:tcPr>
            <w:tcW w:w="1984" w:type="dxa"/>
          </w:tcPr>
          <w:p>
            <w:pPr>
              <w:pStyle w:val="0"/>
            </w:pPr>
            <w:r>
              <w:rPr>
                <w:sz w:val="24"/>
              </w:rPr>
              <w:t xml:space="preserve">случай лечения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1020" w:type="dxa"/>
          </w:tcPr>
          <w:p>
            <w:pPr>
              <w:pStyle w:val="0"/>
              <w:jc w:val="center"/>
            </w:pPr>
            <w:r>
              <w:rPr>
                <w:sz w:val="24"/>
              </w:rPr>
              <w:t xml:space="preserve">52.3</w:t>
            </w:r>
          </w:p>
        </w:tc>
        <w:tc>
          <w:tcPr>
            <w:tcW w:w="1984" w:type="dxa"/>
          </w:tcPr>
          <w:p>
            <w:pPr>
              <w:pStyle w:val="0"/>
            </w:pPr>
            <w:r>
              <w:rPr>
                <w:sz w:val="24"/>
              </w:rPr>
              <w:t xml:space="preserve">случай госпитализации</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6. Паллиативная медицинская помощь </w:t>
            </w:r>
            <w:hyperlink w:tooltip="&lt;********&gt; Включены в норматив объема первичной медико-санитарной помощи в амбулаторных условиях в случае включения паллиативной медицинской помощи в территориальную программу ОМС сверх базовой программы ОМС с соответствующими платежом субъекта РФ." w:anchor="P10155" w:history="0">
              <w:r>
                <w:rPr>
                  <w:color w:val="0000ff"/>
                  <w:sz w:val="24"/>
                </w:rPr>
                <w:t xml:space="preserve">&lt;********&gt;</w:t>
              </w:r>
            </w:hyperlink>
          </w:p>
        </w:tc>
        <w:tc>
          <w:tcPr>
            <w:tcW w:w="1020" w:type="dxa"/>
          </w:tcPr>
          <w:p>
            <w:pPr>
              <w:pStyle w:val="0"/>
              <w:jc w:val="center"/>
            </w:pPr>
            <w:r>
              <w:rPr>
                <w:sz w:val="24"/>
              </w:rPr>
              <w:t xml:space="preserve">53</w:t>
            </w:r>
          </w:p>
        </w:tc>
        <w:tc>
          <w:tcPr>
            <w:tcW w:w="1984" w:type="dxa"/>
          </w:tcPr>
          <w:p>
            <w:pPr>
              <w:pStyle w:val="0"/>
            </w:pPr>
            <w:r>
              <w:rPr>
                <w:sz w:val="24"/>
              </w:rPr>
              <w:t xml:space="preserve">Х</w:t>
            </w:r>
          </w:p>
        </w:tc>
        <w:tc>
          <w:tcPr>
            <w:tcW w:w="1703" w:type="dxa"/>
          </w:tcPr>
          <w:p>
            <w:pPr>
              <w:pStyle w:val="0"/>
              <w:jc w:val="center"/>
            </w:pPr>
            <w:r>
              <w:rPr>
                <w:sz w:val="24"/>
              </w:rPr>
              <w:t xml:space="preserve">0,022</w:t>
            </w:r>
          </w:p>
        </w:tc>
        <w:tc>
          <w:tcPr>
            <w:tcW w:w="1417" w:type="dxa"/>
          </w:tcPr>
          <w:p>
            <w:pPr>
              <w:pStyle w:val="0"/>
              <w:jc w:val="center"/>
            </w:pPr>
            <w:r>
              <w:rPr>
                <w:sz w:val="24"/>
              </w:rPr>
              <w:t xml:space="preserve">729,0</w:t>
            </w:r>
          </w:p>
        </w:tc>
        <w:tc>
          <w:tcPr>
            <w:tcW w:w="964" w:type="dxa"/>
          </w:tcPr>
          <w:p>
            <w:pPr>
              <w:pStyle w:val="0"/>
              <w:jc w:val="center"/>
            </w:pPr>
            <w:r>
              <w:rPr>
                <w:sz w:val="24"/>
              </w:rPr>
              <w:t xml:space="preserve">Х</w:t>
            </w:r>
          </w:p>
        </w:tc>
        <w:tc>
          <w:tcPr>
            <w:tcW w:w="1134" w:type="dxa"/>
          </w:tcPr>
          <w:p>
            <w:pPr>
              <w:pStyle w:val="0"/>
              <w:jc w:val="center"/>
            </w:pPr>
            <w:r>
              <w:rPr>
                <w:sz w:val="24"/>
              </w:rPr>
              <w:t xml:space="preserve">15,9</w:t>
            </w:r>
          </w:p>
        </w:tc>
        <w:tc>
          <w:tcPr>
            <w:tcW w:w="1417" w:type="dxa"/>
          </w:tcPr>
          <w:p>
            <w:pPr>
              <w:pStyle w:val="0"/>
              <w:jc w:val="center"/>
            </w:pPr>
            <w:r>
              <w:rPr>
                <w:sz w:val="24"/>
              </w:rPr>
              <w:t xml:space="preserve">Х</w:t>
            </w:r>
          </w:p>
        </w:tc>
        <w:tc>
          <w:tcPr>
            <w:tcW w:w="1587" w:type="dxa"/>
          </w:tcPr>
          <w:p>
            <w:pPr>
              <w:pStyle w:val="0"/>
              <w:jc w:val="center"/>
            </w:pPr>
            <w:r>
              <w:rPr>
                <w:sz w:val="24"/>
              </w:rPr>
              <w:t xml:space="preserve">17 353,1</w:t>
            </w:r>
          </w:p>
        </w:tc>
        <w:tc>
          <w:tcPr>
            <w:tcW w:w="850" w:type="dxa"/>
          </w:tcPr>
          <w:p>
            <w:pPr>
              <w:pStyle w:val="0"/>
              <w:jc w:val="center"/>
            </w:pPr>
            <w:r>
              <w:rPr>
                <w:sz w:val="24"/>
              </w:rPr>
              <w:t xml:space="preserve">Х</w:t>
            </w:r>
          </w:p>
        </w:tc>
      </w:tr>
      <w:tr>
        <w:tc>
          <w:tcPr>
            <w:tcW w:w="2721" w:type="dxa"/>
          </w:tcPr>
          <w:p>
            <w:pPr>
              <w:pStyle w:val="0"/>
            </w:pPr>
            <w:r>
              <w:rPr>
                <w:sz w:val="24"/>
              </w:rPr>
              <w:t xml:space="preserve">6.1. первичная медицинская помощь, в том числе доврачебная и врачебная </w:t>
            </w:r>
            <w:hyperlink w:tooltip="&lt;*******&gt; Указываются расходы консолидированного бюджета субъекта Российской Федерации на приобретение медицинского оборудования для медицинских организаций, работающих в системе ОМС, сверх ТПОМС." w:anchor="P10154" w:history="0">
              <w:r>
                <w:rPr>
                  <w:color w:val="0000ff"/>
                  <w:sz w:val="24"/>
                </w:rPr>
                <w:t xml:space="preserve">&lt;*******&gt;</w:t>
              </w:r>
            </w:hyperlink>
            <w:r>
              <w:rPr>
                <w:sz w:val="24"/>
              </w:rPr>
              <w:t xml:space="preserve">, всего, в том числе:</w:t>
            </w:r>
          </w:p>
        </w:tc>
        <w:tc>
          <w:tcPr>
            <w:tcW w:w="1020" w:type="dxa"/>
          </w:tcPr>
          <w:p>
            <w:pPr>
              <w:pStyle w:val="0"/>
              <w:jc w:val="center"/>
            </w:pPr>
            <w:r>
              <w:rPr>
                <w:sz w:val="24"/>
              </w:rPr>
              <w:t xml:space="preserve">53.1</w:t>
            </w:r>
          </w:p>
        </w:tc>
        <w:tc>
          <w:tcPr>
            <w:tcW w:w="1984" w:type="dxa"/>
          </w:tcPr>
          <w:p>
            <w:pPr>
              <w:pStyle w:val="0"/>
            </w:pPr>
            <w:r>
              <w:rPr>
                <w:sz w:val="24"/>
              </w:rPr>
              <w:t xml:space="preserve">посещений</w:t>
            </w:r>
          </w:p>
        </w:tc>
        <w:tc>
          <w:tcPr>
            <w:tcW w:w="1703" w:type="dxa"/>
          </w:tcPr>
          <w:p>
            <w:pPr>
              <w:pStyle w:val="0"/>
              <w:jc w:val="center"/>
            </w:pPr>
            <w:r>
              <w:rPr>
                <w:sz w:val="24"/>
              </w:rPr>
              <w:t xml:space="preserve">0,022</w:t>
            </w:r>
          </w:p>
        </w:tc>
        <w:tc>
          <w:tcPr>
            <w:tcW w:w="1417" w:type="dxa"/>
          </w:tcPr>
          <w:p>
            <w:pPr>
              <w:pStyle w:val="0"/>
              <w:jc w:val="center"/>
            </w:pPr>
            <w:r>
              <w:rPr>
                <w:sz w:val="24"/>
              </w:rPr>
              <w:t xml:space="preserve">729,0</w:t>
            </w:r>
          </w:p>
        </w:tc>
        <w:tc>
          <w:tcPr>
            <w:tcW w:w="964" w:type="dxa"/>
          </w:tcPr>
          <w:p>
            <w:pPr>
              <w:pStyle w:val="0"/>
              <w:jc w:val="center"/>
            </w:pPr>
            <w:r>
              <w:rPr>
                <w:sz w:val="24"/>
              </w:rPr>
              <w:t xml:space="preserve">Х</w:t>
            </w:r>
          </w:p>
        </w:tc>
        <w:tc>
          <w:tcPr>
            <w:tcW w:w="1134" w:type="dxa"/>
          </w:tcPr>
          <w:p>
            <w:pPr>
              <w:pStyle w:val="0"/>
              <w:jc w:val="center"/>
            </w:pPr>
            <w:r>
              <w:rPr>
                <w:sz w:val="24"/>
              </w:rPr>
              <w:t xml:space="preserve">15,9</w:t>
            </w:r>
          </w:p>
        </w:tc>
        <w:tc>
          <w:tcPr>
            <w:tcW w:w="1417" w:type="dxa"/>
          </w:tcPr>
          <w:p>
            <w:pPr>
              <w:pStyle w:val="0"/>
              <w:jc w:val="center"/>
            </w:pPr>
            <w:r>
              <w:rPr>
                <w:sz w:val="24"/>
              </w:rPr>
              <w:t xml:space="preserve">Х</w:t>
            </w:r>
          </w:p>
        </w:tc>
        <w:tc>
          <w:tcPr>
            <w:tcW w:w="1587" w:type="dxa"/>
          </w:tcPr>
          <w:p>
            <w:pPr>
              <w:pStyle w:val="0"/>
              <w:jc w:val="center"/>
            </w:pPr>
            <w:r>
              <w:rPr>
                <w:sz w:val="24"/>
              </w:rPr>
              <w:t xml:space="preserve">17 353,1</w:t>
            </w:r>
          </w:p>
        </w:tc>
        <w:tc>
          <w:tcPr>
            <w:tcW w:w="850" w:type="dxa"/>
          </w:tcPr>
          <w:p>
            <w:pPr>
              <w:pStyle w:val="0"/>
              <w:jc w:val="center"/>
            </w:pPr>
            <w:r>
              <w:rPr>
                <w:sz w:val="24"/>
              </w:rPr>
              <w:t xml:space="preserve">Х</w:t>
            </w:r>
          </w:p>
        </w:tc>
      </w:tr>
      <w:tr>
        <w:tc>
          <w:tcPr>
            <w:tcW w:w="2721" w:type="dxa"/>
          </w:tcPr>
          <w:p>
            <w:pPr>
              <w:pStyle w:val="0"/>
            </w:pPr>
            <w:r>
              <w:rPr>
                <w:sz w:val="24"/>
              </w:rPr>
              <w:t xml:space="preserve">6.1.1. посещение по паллиативной медицинской помощи без учета посещений на дому патронажными бригадами</w:t>
            </w:r>
          </w:p>
        </w:tc>
        <w:tc>
          <w:tcPr>
            <w:tcW w:w="1020" w:type="dxa"/>
          </w:tcPr>
          <w:p>
            <w:pPr>
              <w:pStyle w:val="0"/>
              <w:jc w:val="center"/>
            </w:pPr>
            <w:r>
              <w:rPr>
                <w:sz w:val="24"/>
              </w:rPr>
              <w:t xml:space="preserve">53.1.1</w:t>
            </w:r>
          </w:p>
        </w:tc>
        <w:tc>
          <w:tcPr>
            <w:tcW w:w="1984" w:type="dxa"/>
          </w:tcPr>
          <w:p>
            <w:pPr>
              <w:pStyle w:val="0"/>
            </w:pPr>
            <w:r>
              <w:rPr>
                <w:sz w:val="24"/>
              </w:rPr>
              <w:t xml:space="preserve">посещений</w:t>
            </w:r>
          </w:p>
        </w:tc>
        <w:tc>
          <w:tcPr>
            <w:tcW w:w="1703" w:type="dxa"/>
          </w:tcPr>
          <w:p>
            <w:pPr>
              <w:pStyle w:val="0"/>
              <w:jc w:val="center"/>
            </w:pPr>
            <w:r>
              <w:rPr>
                <w:sz w:val="24"/>
              </w:rPr>
              <w:t xml:space="preserve">0,022</w:t>
            </w:r>
          </w:p>
        </w:tc>
        <w:tc>
          <w:tcPr>
            <w:tcW w:w="1417" w:type="dxa"/>
          </w:tcPr>
          <w:p>
            <w:pPr>
              <w:pStyle w:val="0"/>
              <w:jc w:val="center"/>
            </w:pPr>
            <w:r>
              <w:rPr>
                <w:sz w:val="24"/>
              </w:rPr>
              <w:t xml:space="preserve">729,0</w:t>
            </w:r>
          </w:p>
        </w:tc>
        <w:tc>
          <w:tcPr>
            <w:tcW w:w="964" w:type="dxa"/>
          </w:tcPr>
          <w:p>
            <w:pPr>
              <w:pStyle w:val="0"/>
              <w:jc w:val="center"/>
            </w:pPr>
            <w:r>
              <w:rPr>
                <w:sz w:val="24"/>
              </w:rPr>
              <w:t xml:space="preserve">Х</w:t>
            </w:r>
          </w:p>
        </w:tc>
        <w:tc>
          <w:tcPr>
            <w:tcW w:w="1134" w:type="dxa"/>
          </w:tcPr>
          <w:p>
            <w:pPr>
              <w:pStyle w:val="0"/>
              <w:jc w:val="center"/>
            </w:pPr>
            <w:r>
              <w:rPr>
                <w:sz w:val="24"/>
              </w:rPr>
              <w:t xml:space="preserve">15,9</w:t>
            </w:r>
          </w:p>
        </w:tc>
        <w:tc>
          <w:tcPr>
            <w:tcW w:w="1417" w:type="dxa"/>
          </w:tcPr>
          <w:p>
            <w:pPr>
              <w:pStyle w:val="0"/>
              <w:jc w:val="center"/>
            </w:pPr>
            <w:r>
              <w:rPr>
                <w:sz w:val="24"/>
              </w:rPr>
              <w:t xml:space="preserve">Х</w:t>
            </w:r>
          </w:p>
        </w:tc>
        <w:tc>
          <w:tcPr>
            <w:tcW w:w="1587" w:type="dxa"/>
          </w:tcPr>
          <w:p>
            <w:pPr>
              <w:pStyle w:val="0"/>
              <w:jc w:val="center"/>
            </w:pPr>
            <w:r>
              <w:rPr>
                <w:sz w:val="24"/>
              </w:rPr>
              <w:t xml:space="preserve">17 353,1</w:t>
            </w:r>
          </w:p>
        </w:tc>
        <w:tc>
          <w:tcPr>
            <w:tcW w:w="850" w:type="dxa"/>
          </w:tcPr>
          <w:p>
            <w:pPr>
              <w:pStyle w:val="0"/>
              <w:jc w:val="center"/>
            </w:pPr>
            <w:r>
              <w:rPr>
                <w:sz w:val="24"/>
              </w:rPr>
              <w:t xml:space="preserve">Х</w:t>
            </w:r>
          </w:p>
        </w:tc>
      </w:tr>
      <w:tr>
        <w:tc>
          <w:tcPr>
            <w:tcW w:w="2721" w:type="dxa"/>
          </w:tcPr>
          <w:p>
            <w:pPr>
              <w:pStyle w:val="0"/>
            </w:pPr>
            <w:r>
              <w:rPr>
                <w:sz w:val="24"/>
              </w:rPr>
              <w:t xml:space="preserve">6.1.2. посещения на дому выездными патронажными бригадами</w:t>
            </w:r>
          </w:p>
        </w:tc>
        <w:tc>
          <w:tcPr>
            <w:tcW w:w="1020" w:type="dxa"/>
          </w:tcPr>
          <w:p>
            <w:pPr>
              <w:pStyle w:val="0"/>
              <w:jc w:val="center"/>
            </w:pPr>
            <w:r>
              <w:rPr>
                <w:sz w:val="24"/>
              </w:rPr>
              <w:t xml:space="preserve">53.1.2</w:t>
            </w:r>
          </w:p>
        </w:tc>
        <w:tc>
          <w:tcPr>
            <w:tcW w:w="1984" w:type="dxa"/>
          </w:tcPr>
          <w:p>
            <w:pPr>
              <w:pStyle w:val="0"/>
            </w:pPr>
            <w:r>
              <w:rPr>
                <w:sz w:val="24"/>
              </w:rPr>
              <w:t xml:space="preserve">посещений</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6.2. оказываемая в стационарных условиях (включая койки паллиативной медицинской помощи и койки сестринского ухода)</w:t>
            </w:r>
          </w:p>
        </w:tc>
        <w:tc>
          <w:tcPr>
            <w:tcW w:w="1020" w:type="dxa"/>
          </w:tcPr>
          <w:p>
            <w:pPr>
              <w:pStyle w:val="0"/>
              <w:jc w:val="center"/>
            </w:pPr>
            <w:r>
              <w:rPr>
                <w:sz w:val="24"/>
              </w:rPr>
              <w:t xml:space="preserve">53.2</w:t>
            </w:r>
          </w:p>
        </w:tc>
        <w:tc>
          <w:tcPr>
            <w:tcW w:w="1984" w:type="dxa"/>
          </w:tcPr>
          <w:p>
            <w:pPr>
              <w:pStyle w:val="0"/>
            </w:pPr>
            <w:r>
              <w:rPr>
                <w:sz w:val="24"/>
              </w:rPr>
              <w:t xml:space="preserve">койко-день</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6.3. оказываемая в условиях дневного стационара</w:t>
            </w:r>
          </w:p>
        </w:tc>
        <w:tc>
          <w:tcPr>
            <w:tcW w:w="1020" w:type="dxa"/>
          </w:tcPr>
          <w:p>
            <w:pPr>
              <w:pStyle w:val="0"/>
              <w:jc w:val="center"/>
            </w:pPr>
            <w:r>
              <w:rPr>
                <w:sz w:val="24"/>
              </w:rPr>
              <w:t xml:space="preserve">53.3</w:t>
            </w:r>
          </w:p>
        </w:tc>
        <w:tc>
          <w:tcPr>
            <w:tcW w:w="1984" w:type="dxa"/>
          </w:tcPr>
          <w:p>
            <w:pPr>
              <w:pStyle w:val="0"/>
            </w:pPr>
            <w:r>
              <w:rPr>
                <w:sz w:val="24"/>
              </w:rPr>
              <w:t xml:space="preserve">случай лечения</w:t>
            </w:r>
          </w:p>
        </w:tc>
        <w:tc>
          <w:tcPr>
            <w:tcW w:w="1703" w:type="dxa"/>
          </w:tcPr>
          <w:p>
            <w:pPr>
              <w:pStyle w:val="0"/>
              <w:jc w:val="center"/>
            </w:pPr>
            <w:r>
              <w:rPr>
                <w:sz w:val="24"/>
              </w:rPr>
              <w:t xml:space="preserve">0</w:t>
            </w:r>
          </w:p>
        </w:tc>
        <w:tc>
          <w:tcPr>
            <w:tcW w:w="1417" w:type="dxa"/>
          </w:tcPr>
          <w:p>
            <w:pPr>
              <w:pStyle w:val="0"/>
              <w:jc w:val="center"/>
            </w:pPr>
            <w:r>
              <w:rPr>
                <w:sz w:val="24"/>
              </w:rPr>
              <w:t xml:space="preserve">0</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7. Расходы на ведение дела СМО</w:t>
            </w:r>
          </w:p>
        </w:tc>
        <w:tc>
          <w:tcPr>
            <w:tcW w:w="1020" w:type="dxa"/>
          </w:tcPr>
          <w:p>
            <w:pPr>
              <w:pStyle w:val="0"/>
              <w:jc w:val="center"/>
            </w:pPr>
            <w:r>
              <w:rPr>
                <w:sz w:val="24"/>
              </w:rPr>
              <w:t xml:space="preserve">54</w:t>
            </w:r>
          </w:p>
        </w:tc>
        <w:tc>
          <w:tcPr>
            <w:tcW w:w="1984" w:type="dxa"/>
          </w:tcPr>
          <w:p>
            <w:pPr>
              <w:pStyle w:val="0"/>
            </w:pPr>
            <w:r>
              <w:rPr>
                <w:sz w:val="24"/>
              </w:rPr>
              <w:t xml:space="preserve">-</w:t>
            </w:r>
          </w:p>
        </w:tc>
        <w:tc>
          <w:tcPr>
            <w:tcW w:w="1703" w:type="dxa"/>
          </w:tcPr>
          <w:p>
            <w:pPr>
              <w:pStyle w:val="0"/>
              <w:jc w:val="center"/>
            </w:pPr>
            <w:r>
              <w:rPr>
                <w:sz w:val="24"/>
              </w:rPr>
              <w:t xml:space="preserve">Х</w:t>
            </w:r>
          </w:p>
        </w:tc>
        <w:tc>
          <w:tcPr>
            <w:tcW w:w="1417" w:type="dxa"/>
          </w:tcPr>
          <w:p>
            <w:pPr>
              <w:pStyle w:val="0"/>
              <w:jc w:val="center"/>
            </w:pPr>
            <w:r>
              <w:rPr>
                <w:sz w:val="24"/>
              </w:rPr>
              <w:t xml:space="preserve">Х</w:t>
            </w:r>
          </w:p>
        </w:tc>
        <w:tc>
          <w:tcPr>
            <w:tcW w:w="964" w:type="dxa"/>
          </w:tcPr>
          <w:p>
            <w:pPr>
              <w:pStyle w:val="0"/>
              <w:jc w:val="center"/>
            </w:pPr>
            <w:r>
              <w:rPr>
                <w:sz w:val="24"/>
              </w:rPr>
              <w:t xml:space="preserve">Х</w:t>
            </w:r>
          </w:p>
        </w:tc>
        <w:tc>
          <w:tcPr>
            <w:tcW w:w="1134" w:type="dxa"/>
          </w:tcPr>
          <w:p>
            <w:pPr>
              <w:pStyle w:val="0"/>
              <w:jc w:val="center"/>
            </w:pPr>
            <w:r>
              <w:rPr>
                <w:sz w:val="24"/>
              </w:rPr>
              <w:t xml:space="preserve">1,4</w:t>
            </w:r>
          </w:p>
        </w:tc>
        <w:tc>
          <w:tcPr>
            <w:tcW w:w="1417" w:type="dxa"/>
          </w:tcPr>
          <w:p>
            <w:pPr>
              <w:pStyle w:val="0"/>
              <w:jc w:val="center"/>
            </w:pPr>
            <w:r>
              <w:rPr>
                <w:sz w:val="24"/>
              </w:rPr>
              <w:t xml:space="preserve">х</w:t>
            </w:r>
          </w:p>
        </w:tc>
        <w:tc>
          <w:tcPr>
            <w:tcW w:w="1587" w:type="dxa"/>
          </w:tcPr>
          <w:p>
            <w:pPr>
              <w:pStyle w:val="0"/>
              <w:jc w:val="center"/>
            </w:pPr>
            <w:r>
              <w:rPr>
                <w:sz w:val="24"/>
              </w:rPr>
              <w:t xml:space="preserve">1 547,9</w:t>
            </w:r>
          </w:p>
        </w:tc>
        <w:tc>
          <w:tcPr>
            <w:tcW w:w="850" w:type="dxa"/>
          </w:tcPr>
          <w:p>
            <w:pPr>
              <w:pStyle w:val="0"/>
              <w:jc w:val="center"/>
            </w:pPr>
            <w:r>
              <w:rPr>
                <w:sz w:val="24"/>
              </w:rPr>
              <w:t xml:space="preserve">Х</w:t>
            </w:r>
          </w:p>
        </w:tc>
      </w:tr>
      <w:tr>
        <w:tc>
          <w:tcPr>
            <w:tcW w:w="2721" w:type="dxa"/>
          </w:tcPr>
          <w:p>
            <w:pPr>
              <w:pStyle w:val="0"/>
            </w:pPr>
            <w:r>
              <w:rPr>
                <w:sz w:val="24"/>
              </w:rPr>
              <w:t xml:space="preserve">8. Иные расходы</w:t>
            </w:r>
          </w:p>
        </w:tc>
        <w:tc>
          <w:tcPr>
            <w:tcW w:w="1020" w:type="dxa"/>
          </w:tcPr>
          <w:p>
            <w:pPr>
              <w:pStyle w:val="0"/>
              <w:jc w:val="center"/>
            </w:pPr>
            <w:r>
              <w:rPr>
                <w:sz w:val="24"/>
              </w:rPr>
              <w:t xml:space="preserve">55</w:t>
            </w:r>
          </w:p>
        </w:tc>
        <w:tc>
          <w:tcPr>
            <w:tcW w:w="1984" w:type="dxa"/>
          </w:tcPr>
          <w:p>
            <w:pPr>
              <w:pStyle w:val="0"/>
            </w:pPr>
            <w:r>
              <w:rPr>
                <w:sz w:val="24"/>
              </w:rPr>
              <w:t xml:space="preserve">-</w:t>
            </w:r>
          </w:p>
        </w:tc>
        <w:tc>
          <w:tcPr>
            <w:tcW w:w="1703" w:type="dxa"/>
          </w:tcPr>
          <w:p>
            <w:pPr>
              <w:pStyle w:val="0"/>
              <w:jc w:val="center"/>
            </w:pPr>
            <w:r>
              <w:rPr>
                <w:sz w:val="24"/>
              </w:rPr>
              <w:t xml:space="preserve">Х</w:t>
            </w:r>
          </w:p>
        </w:tc>
        <w:tc>
          <w:tcPr>
            <w:tcW w:w="1417" w:type="dxa"/>
          </w:tcPr>
          <w:p>
            <w:pPr>
              <w:pStyle w:val="0"/>
              <w:jc w:val="center"/>
            </w:pPr>
            <w:r>
              <w:rPr>
                <w:sz w:val="24"/>
              </w:rPr>
              <w:t xml:space="preserve">Х</w:t>
            </w:r>
          </w:p>
        </w:tc>
        <w:tc>
          <w:tcPr>
            <w:tcW w:w="964" w:type="dxa"/>
          </w:tcPr>
          <w:p>
            <w:pPr>
              <w:pStyle w:val="0"/>
              <w:jc w:val="center"/>
            </w:pPr>
            <w:r>
              <w:rPr>
                <w:sz w:val="24"/>
              </w:rPr>
              <w:t xml:space="preserve">Х</w:t>
            </w:r>
          </w:p>
        </w:tc>
        <w:tc>
          <w:tcPr>
            <w:tcW w:w="1134" w:type="dxa"/>
          </w:tcPr>
          <w:p>
            <w:pPr>
              <w:pStyle w:val="0"/>
              <w:jc w:val="center"/>
            </w:pPr>
            <w:r>
              <w:rPr>
                <w:sz w:val="24"/>
              </w:rPr>
              <w:t xml:space="preserve">0</w:t>
            </w:r>
          </w:p>
        </w:tc>
        <w:tc>
          <w:tcPr>
            <w:tcW w:w="1417" w:type="dxa"/>
          </w:tcPr>
          <w:p>
            <w:pPr>
              <w:pStyle w:val="0"/>
              <w:jc w:val="center"/>
            </w:pPr>
            <w:r>
              <w:rPr>
                <w:sz w:val="24"/>
              </w:rPr>
              <w:t xml:space="preserve">Х</w:t>
            </w:r>
          </w:p>
        </w:tc>
        <w:tc>
          <w:tcPr>
            <w:tcW w:w="1587" w:type="dxa"/>
          </w:tcPr>
          <w:p>
            <w:pPr>
              <w:pStyle w:val="0"/>
              <w:jc w:val="center"/>
            </w:pPr>
            <w:r>
              <w:rPr>
                <w:sz w:val="24"/>
              </w:rPr>
              <w:t xml:space="preserve">0</w:t>
            </w:r>
          </w:p>
        </w:tc>
        <w:tc>
          <w:tcPr>
            <w:tcW w:w="850" w:type="dxa"/>
          </w:tcPr>
          <w:p>
            <w:pPr>
              <w:pStyle w:val="0"/>
              <w:jc w:val="center"/>
            </w:pPr>
            <w:r>
              <w:rPr>
                <w:sz w:val="24"/>
              </w:rPr>
              <w:t xml:space="preserve">Х</w:t>
            </w:r>
          </w:p>
        </w:tc>
      </w:tr>
      <w:tr>
        <w:tc>
          <w:tcPr>
            <w:tcW w:w="2721" w:type="dxa"/>
          </w:tcPr>
          <w:p>
            <w:pPr>
              <w:pStyle w:val="0"/>
            </w:pPr>
            <w:r>
              <w:rPr>
                <w:sz w:val="24"/>
              </w:rPr>
              <w:t xml:space="preserve">ИТОГО (сумма строк 01 + 20)</w:t>
            </w:r>
          </w:p>
        </w:tc>
        <w:tc>
          <w:tcPr>
            <w:tcW w:w="1020" w:type="dxa"/>
          </w:tcPr>
          <w:p>
            <w:pPr>
              <w:pStyle w:val="0"/>
              <w:jc w:val="center"/>
            </w:pPr>
            <w:r>
              <w:rPr>
                <w:sz w:val="24"/>
              </w:rPr>
              <w:t xml:space="preserve">56</w:t>
            </w:r>
          </w:p>
        </w:tc>
        <w:tc>
          <w:tcPr>
            <w:tcW w:w="1984" w:type="dxa"/>
          </w:tcPr>
          <w:p>
            <w:pPr>
              <w:pStyle w:val="0"/>
            </w:pPr>
            <w:r>
              <w:rPr>
                <w:sz w:val="24"/>
              </w:rPr>
              <w:t xml:space="preserve">Х</w:t>
            </w:r>
          </w:p>
        </w:tc>
        <w:tc>
          <w:tcPr>
            <w:tcW w:w="1703" w:type="dxa"/>
          </w:tcPr>
          <w:p>
            <w:pPr>
              <w:pStyle w:val="0"/>
              <w:jc w:val="center"/>
            </w:pPr>
            <w:r>
              <w:rPr>
                <w:sz w:val="24"/>
              </w:rPr>
              <w:t xml:space="preserve">Х</w:t>
            </w:r>
          </w:p>
        </w:tc>
        <w:tc>
          <w:tcPr>
            <w:tcW w:w="1417" w:type="dxa"/>
          </w:tcPr>
          <w:p>
            <w:pPr>
              <w:pStyle w:val="0"/>
              <w:jc w:val="center"/>
            </w:pPr>
            <w:r>
              <w:rPr>
                <w:sz w:val="24"/>
              </w:rPr>
              <w:t xml:space="preserve">Х</w:t>
            </w:r>
          </w:p>
        </w:tc>
        <w:tc>
          <w:tcPr>
            <w:tcW w:w="964" w:type="dxa"/>
          </w:tcPr>
          <w:p>
            <w:pPr>
              <w:pStyle w:val="0"/>
              <w:jc w:val="center"/>
            </w:pPr>
            <w:r>
              <w:rPr>
                <w:sz w:val="24"/>
              </w:rPr>
              <w:t xml:space="preserve">7 704,0</w:t>
            </w:r>
          </w:p>
        </w:tc>
        <w:tc>
          <w:tcPr>
            <w:tcW w:w="1134" w:type="dxa"/>
          </w:tcPr>
          <w:p>
            <w:pPr>
              <w:pStyle w:val="0"/>
              <w:jc w:val="center"/>
            </w:pPr>
            <w:r>
              <w:rPr>
                <w:sz w:val="24"/>
              </w:rPr>
              <w:t xml:space="preserve">26 590,4</w:t>
            </w:r>
          </w:p>
        </w:tc>
        <w:tc>
          <w:tcPr>
            <w:tcW w:w="1417" w:type="dxa"/>
          </w:tcPr>
          <w:p>
            <w:pPr>
              <w:pStyle w:val="0"/>
              <w:jc w:val="center"/>
            </w:pPr>
            <w:r>
              <w:rPr>
                <w:sz w:val="24"/>
              </w:rPr>
              <w:t xml:space="preserve">8 313 639,7</w:t>
            </w:r>
          </w:p>
        </w:tc>
        <w:tc>
          <w:tcPr>
            <w:tcW w:w="1587" w:type="dxa"/>
          </w:tcPr>
          <w:p>
            <w:pPr>
              <w:pStyle w:val="0"/>
              <w:jc w:val="center"/>
            </w:pPr>
            <w:r>
              <w:rPr>
                <w:sz w:val="24"/>
              </w:rPr>
              <w:t xml:space="preserve">29 064 716,9</w:t>
            </w:r>
          </w:p>
        </w:tc>
        <w:tc>
          <w:tcPr>
            <w:tcW w:w="850" w:type="dxa"/>
          </w:tcPr>
          <w:p>
            <w:pPr>
              <w:pStyle w:val="0"/>
              <w:jc w:val="center"/>
            </w:pPr>
            <w:r>
              <w:rPr>
                <w:sz w:val="24"/>
              </w:rPr>
              <w:t xml:space="preserve">100,0</w:t>
            </w:r>
          </w:p>
        </w:tc>
      </w:tr>
    </w:tbl>
    <w:p>
      <w:pPr>
        <w:sectPr>
          <w:headerReference w:type="default" r:id="rId32"/>
          <w:headerReference w:type="first" r:id="rId33"/>
          <w:footerReference w:type="default" r:id="rId78"/>
          <w:footerReference w:type="first" r:id="rId79"/>
          <w:pgSz w:w="16838" w:h="11906" w:orient="landscape"/>
          <w:pgMar w:top="1133" w:right="397" w:bottom="566" w:left="397" w:header="0" w:footer="0" w:gutter="0"/>
          <w:cols w:space="708"/>
          <w:docGrid w:linePitch="360"/>
          <w:titlePg/>
        </w:sectPr>
      </w:pPr>
    </w:p>
    <w:p>
      <w:pPr>
        <w:pStyle w:val="0"/>
        <w:jc w:val="both"/>
      </w:pPr>
      <w:r>
        <w:rPr>
          <w:sz w:val="24"/>
        </w:rPr>
      </w:r>
    </w:p>
    <w:p>
      <w:pPr>
        <w:pStyle w:val="0"/>
        <w:ind w:firstLine="540"/>
        <w:jc w:val="both"/>
      </w:pPr>
      <w:r>
        <w:rPr>
          <w:sz w:val="24"/>
        </w:rPr>
        <w:t xml:space="preserve">--------------------------------</w:t>
      </w:r>
    </w:p>
    <w:p>
      <w:pPr>
        <w:pStyle w:val="0"/>
        <w:spacing w:before="240"/>
        <w:ind w:firstLine="540"/>
        <w:jc w:val="both"/>
      </w:pPr>
      <w:r>
        <w:rPr>
          <w:sz w:val="24"/>
        </w:rPr>
        <w:t xml:space="preserve">&lt;*&gt; Без учета финансовых средств консолидированного бюджета субъекта Российской Федерации на приобретение оборудования для медицинских организаций, работающих в системе ОМС (затраты, не вошедшие в тариф). Средние нормативы объема оказания и средние нормативы финансовых затрат на единицу объема медицинской помощи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осуществления органами местного самоуправления).</w:t>
      </w:r>
    </w:p>
    <w:p>
      <w:pPr>
        <w:pStyle w:val="0"/>
        <w:spacing w:before="240"/>
        <w:ind w:firstLine="540"/>
        <w:jc w:val="both"/>
      </w:pPr>
      <w:r>
        <w:rPr>
          <w:sz w:val="24"/>
        </w:rPr>
        <w:t xml:space="preserve">&lt;**&gt; Нормативы объема скорой медицинской помощи и нормативы финансовых затрат на один вызов скорой медицинской помощи устанавливаются субъектом Российской Федерации. Средний норматив финансовых затрат за счет средств соответствующих бюджетов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устанавливаются субъектом Российской Федерации за счет средств соответствующих бюджетов.</w:t>
      </w:r>
    </w:p>
    <w:p>
      <w:pPr>
        <w:pStyle w:val="0"/>
        <w:spacing w:before="240"/>
        <w:ind w:firstLine="540"/>
        <w:jc w:val="both"/>
      </w:pPr>
      <w:r>
        <w:rPr>
          <w:sz w:val="24"/>
        </w:rPr>
        <w:t xml:space="preserve">&lt;***&gt; Включая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w:t>
      </w:r>
    </w:p>
    <w:p>
      <w:pPr>
        <w:pStyle w:val="0"/>
        <w:spacing w:before="240"/>
        <w:ind w:firstLine="540"/>
        <w:jc w:val="both"/>
      </w:pPr>
      <w:r>
        <w:rPr>
          <w:sz w:val="24"/>
        </w:rPr>
        <w:t xml:space="preserve">&lt;****&gt; Законченных случаев лечения заболевания в амбулаторных условиях с кратностью посещений по поводу одного заболевания не менее 2.</w:t>
      </w:r>
    </w:p>
    <w:p>
      <w:pPr>
        <w:pStyle w:val="0"/>
        <w:spacing w:before="240"/>
        <w:ind w:firstLine="540"/>
        <w:jc w:val="both"/>
      </w:pPr>
      <w:r>
        <w:rPr>
          <w:sz w:val="24"/>
        </w:rPr>
        <w:t xml:space="preserve">&lt;*****&gt; Субъект Российской Федерации вправе устанавливать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паллиативной медицинской помощи в условиях дневного стационара, а также для медицинской реабилитации.</w:t>
      </w:r>
    </w:p>
    <w:p>
      <w:pPr>
        <w:pStyle w:val="0"/>
        <w:spacing w:before="240"/>
        <w:ind w:firstLine="540"/>
        <w:jc w:val="both"/>
      </w:pPr>
      <w:r>
        <w:rPr>
          <w:sz w:val="24"/>
        </w:rPr>
        <w:t xml:space="preserve">&lt;******&gt; Нормативы объема и стоимости единицы объема медицинской помощи, оказываемой в условиях дневных стационаров (общие для первичной медико-санитарной помощи и специализированной медицинской помощи, включая случаи оказания паллиативной медицинской помощи в условиях дневного стационара), устанавливаются субъектом Российской Федерации на основании соответствующих нормативов </w:t>
      </w:r>
      <w:hyperlink r:id="rId175"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Программы</w:t>
        </w:r>
      </w:hyperlink>
      <w:r>
        <w:rPr>
          <w:sz w:val="24"/>
        </w:rPr>
        <w:t xml:space="preserve"> государственных гарантий бесплатного оказания гражданам медицинской помощи на 2026 - 2028 годы, утвержденных постановлением Правительства Российской Федерации от 29.12.2025 N 2188.</w:t>
      </w:r>
    </w:p>
    <w:bookmarkStart w:id="10154" w:name="P10154"/>
    <w:bookmarkEnd w:id="10154"/>
    <w:p>
      <w:pPr>
        <w:pStyle w:val="0"/>
        <w:spacing w:before="240"/>
        <w:ind w:firstLine="540"/>
        <w:jc w:val="both"/>
      </w:pPr>
      <w:r>
        <w:rPr>
          <w:sz w:val="24"/>
        </w:rPr>
        <w:t xml:space="preserve">&lt;*******&gt; Указываются расходы консолидированного бюджета субъекта Российской Федерации на приобретение медицинского оборудования для медицинских организаций, работающих в системе ОМС, сверх ТПОМС.</w:t>
      </w:r>
    </w:p>
    <w:bookmarkStart w:id="10155" w:name="P10155"/>
    <w:bookmarkEnd w:id="10155"/>
    <w:p>
      <w:pPr>
        <w:pStyle w:val="0"/>
        <w:spacing w:before="240"/>
        <w:ind w:firstLine="540"/>
        <w:jc w:val="both"/>
      </w:pPr>
      <w:r>
        <w:rPr>
          <w:sz w:val="24"/>
        </w:rPr>
        <w:t xml:space="preserve">&lt;********&gt; Включены в норматив объема первичной медико-санитарной помощи в амбулаторных условиях в случае включения паллиативной медицинской помощи в территориальную программу ОМС сверх базовой программы ОМС с соответствующими платежом субъекта РФ.</w:t>
      </w:r>
    </w:p>
    <w:p>
      <w:pPr>
        <w:pStyle w:val="0"/>
        <w:jc w:val="both"/>
      </w:pPr>
      <w:r>
        <w:rPr>
          <w:sz w:val="24"/>
        </w:rPr>
      </w:r>
    </w:p>
    <w:p>
      <w:pPr>
        <w:pStyle w:val="2"/>
        <w:jc w:val="center"/>
        <w:outlineLvl w:val="1"/>
      </w:pPr>
      <w:r>
        <w:rPr>
          <w:sz w:val="24"/>
        </w:rPr>
        <w:t xml:space="preserve">Раздел VI. НОРМАТИВЫ ОБЪЕМА МЕДИЦИНСКОЙ ПОМОЩИ, НОРМАТИВЫ</w:t>
      </w:r>
    </w:p>
    <w:p>
      <w:pPr>
        <w:pStyle w:val="2"/>
        <w:jc w:val="center"/>
      </w:pPr>
      <w:r>
        <w:rPr>
          <w:sz w:val="24"/>
        </w:rPr>
        <w:t xml:space="preserve">ФИНАНСОВЫХ ЗАТРАТ НА ЕДИНИЦУ ОБЪЕМА МЕДИЦИНСКОЙ ПОМОЩИ</w:t>
      </w:r>
    </w:p>
    <w:p>
      <w:pPr>
        <w:pStyle w:val="2"/>
        <w:jc w:val="center"/>
      </w:pPr>
      <w:r>
        <w:rPr>
          <w:sz w:val="24"/>
        </w:rPr>
        <w:t xml:space="preserve">И ПОДУШЕВЫЕ НОРМАТИВЫ ФИНАНСИРОВАНИЯ</w:t>
      </w:r>
    </w:p>
    <w:p>
      <w:pPr>
        <w:pStyle w:val="0"/>
        <w:jc w:val="both"/>
      </w:pPr>
      <w:r>
        <w:rPr>
          <w:sz w:val="24"/>
        </w:rPr>
      </w:r>
    </w:p>
    <w:p>
      <w:pPr>
        <w:pStyle w:val="0"/>
        <w:ind w:firstLine="540"/>
        <w:jc w:val="both"/>
      </w:pPr>
      <w:r>
        <w:rPr>
          <w:sz w:val="24"/>
        </w:rPr>
        <w:t xml:space="preserve">Нормативы объема и нормативы финансовых затрат на единицу объема медицинской помощи на 2026 - 2028 годы приведены в </w:t>
      </w:r>
      <w:hyperlink w:tooltip="Таблица 14" w:anchor="P10537" w:history="0">
        <w:r>
          <w:rPr>
            <w:color w:val="0000ff"/>
            <w:sz w:val="24"/>
          </w:rPr>
          <w:t xml:space="preserve">таблице 14</w:t>
        </w:r>
      </w:hyperlink>
      <w:r>
        <w:rPr>
          <w:sz w:val="24"/>
        </w:rPr>
        <w:t xml:space="preserve"> раздела VI территориальной программы государственных гарантий.</w:t>
      </w:r>
    </w:p>
    <w:p>
      <w:pPr>
        <w:pStyle w:val="0"/>
        <w:spacing w:before="240"/>
        <w:ind w:firstLine="540"/>
        <w:jc w:val="both"/>
      </w:pPr>
      <w:r>
        <w:rPr>
          <w:sz w:val="24"/>
        </w:rPr>
        <w:t xml:space="preserve">Нормативы объема медицинской помощи по видам, условиям и формам ее оказания в целом по территориальной программе государственных гарантий определяются в единицах объема в расчете на одного жителя в год, по территориальной программе обязательного медицинского страхования - в расчете на одно застрахованное лицо.</w:t>
      </w:r>
    </w:p>
    <w:p>
      <w:pPr>
        <w:pStyle w:val="0"/>
        <w:spacing w:before="240"/>
        <w:ind w:firstLine="540"/>
        <w:jc w:val="both"/>
      </w:pPr>
      <w:r>
        <w:rPr>
          <w:sz w:val="24"/>
        </w:rPr>
        <w:t xml:space="preserve">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 государственных гарантий.</w:t>
      </w:r>
    </w:p>
    <w:p>
      <w:pPr>
        <w:pStyle w:val="0"/>
        <w:spacing w:before="240"/>
        <w:ind w:firstLine="540"/>
        <w:jc w:val="both"/>
      </w:pPr>
      <w:r>
        <w:rPr>
          <w:sz w:val="24"/>
        </w:rPr>
        <w:t xml:space="preserve">В нормативы объема скорой медицинской помощи, медицинской помощи, оказываемой в амбулаторных и стационарных условиях, за счет бюджетных ассигнований областного бюджета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территориальную программу обязательного медицинского страхования.</w:t>
      </w:r>
    </w:p>
    <w:p>
      <w:pPr>
        <w:pStyle w:val="0"/>
        <w:spacing w:before="240"/>
        <w:ind w:firstLine="540"/>
        <w:jc w:val="both"/>
      </w:pPr>
      <w:r>
        <w:rPr>
          <w:sz w:val="24"/>
        </w:rPr>
        <w:t xml:space="preserve">Территориальной программой государственных гарантий установлены 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w:t>
      </w:r>
    </w:p>
    <w:p>
      <w:pPr>
        <w:pStyle w:val="0"/>
        <w:spacing w:before="240"/>
        <w:ind w:firstLine="540"/>
        <w:jc w:val="both"/>
      </w:pPr>
      <w:r>
        <w:rPr>
          <w:sz w:val="24"/>
        </w:rPr>
        <w:t xml:space="preserve">В части медицинской помощи, финансовое обеспечение которой осуществляется за счет средств областного бюджета, с учетом более низкого (по сравнению со среднероссийским) уровня заболеваемости и смертности населения от социально значимых заболеваний на основе реальной потребности населения, дифференцированные нормативы объема медицинской помощи, установленные в территориальной программе государственных гарантий, могут быть обоснованно ниже нормативов, предусмотренных </w:t>
      </w:r>
      <w:hyperlink r:id="rId176"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приложением N 2</w:t>
        </w:r>
      </w:hyperlink>
      <w:r>
        <w:rPr>
          <w:sz w:val="24"/>
        </w:rP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Правительством Российской Федерации от 29 декабря 2025 года N 2188.</w:t>
      </w:r>
    </w:p>
    <w:p>
      <w:pPr>
        <w:pStyle w:val="0"/>
        <w:spacing w:before="240"/>
        <w:ind w:firstLine="540"/>
        <w:jc w:val="both"/>
      </w:pPr>
      <w:r>
        <w:rPr>
          <w:sz w:val="24"/>
        </w:rPr>
        <w:t xml:space="preserve">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территориальной программой государственных гарантий установлены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региона, приоритетности финансового обеспечения первичной медико-санитарной помощи, с учетом использования санитарной авиации, телемедицинских технологий и передвижных форм оказания медицинской помощи.</w:t>
      </w:r>
    </w:p>
    <w:p>
      <w:pPr>
        <w:pStyle w:val="0"/>
        <w:jc w:val="both"/>
      </w:pPr>
      <w:r>
        <w:rPr>
          <w:sz w:val="24"/>
        </w:rPr>
      </w:r>
    </w:p>
    <w:p>
      <w:pPr>
        <w:pStyle w:val="2"/>
        <w:jc w:val="center"/>
        <w:outlineLvl w:val="2"/>
      </w:pPr>
      <w:r>
        <w:rPr>
          <w:sz w:val="24"/>
        </w:rPr>
        <w:t xml:space="preserve">Дифференцированные нормативы объемов медицинской помощи</w:t>
      </w:r>
    </w:p>
    <w:p>
      <w:pPr>
        <w:pStyle w:val="2"/>
        <w:jc w:val="center"/>
      </w:pPr>
      <w:r>
        <w:rPr>
          <w:sz w:val="24"/>
        </w:rPr>
        <w:t xml:space="preserve">с учетом этапов оказания медицинской помощи на 2026 год</w:t>
      </w:r>
    </w:p>
    <w:p>
      <w:pPr>
        <w:pStyle w:val="0"/>
        <w:jc w:val="both"/>
      </w:pPr>
      <w:r>
        <w:rPr>
          <w:sz w:val="24"/>
        </w:rPr>
      </w:r>
    </w:p>
    <w:p>
      <w:pPr>
        <w:pStyle w:val="0"/>
        <w:jc w:val="right"/>
      </w:pPr>
      <w:r>
        <w:rPr>
          <w:sz w:val="24"/>
        </w:rPr>
        <w:t xml:space="preserve">Таблица 10</w:t>
      </w:r>
    </w:p>
    <w:p>
      <w:pPr>
        <w:pStyle w:val="0"/>
        <w:jc w:val="both"/>
      </w:pPr>
      <w:r>
        <w:rPr>
          <w:sz w:val="24"/>
        </w:rPr>
      </w:r>
    </w:p>
    <w:p>
      <w:pPr>
        <w:sectPr>
          <w:headerReference w:type="default" r:id="rId34"/>
          <w:headerReference w:type="first" r:id="rId35"/>
          <w:footerReference w:type="default" r:id="rId80"/>
          <w:footerReference w:type="first" r:id="rId81"/>
          <w:pgSz w:w="11906" w:h="16838"/>
          <w:pgMar w:top="1440" w:right="566" w:bottom="1440" w:left="1133" w:header="0" w:footer="0" w:gutter="0"/>
          <w:cols w:space="708"/>
          <w:docGrid w:linePitch="360"/>
          <w:titlePg/>
        </w:sectPr>
      </w:pPr>
    </w:p>
    <w:tbl>
      <w:tblPr>
        <w:tblW w:w="5000" w:type="pct"/>
        <w:tblInd w:w="0" w:type="dxa"/>
        <w:tblBorders>
          <w:top w:val="single" w:sz="4"/>
          <w:left w:val="single" w:sz="4"/>
          <w:bottom w:val="single" w:sz="4"/>
          <w:right w:val="single" w:sz="4"/>
          <w:insideH w:val="single" w:sz="4"/>
          <w:insideV w:val="single" w:sz="4"/>
        </w:tblBorders>
        <w:tblCellMar>
          <w:left w:w="62" w:type="dxa"/>
          <w:top w:w="102" w:type="dxa"/>
          <w:right w:w="62" w:type="dxa"/>
          <w:bottom w:w="102" w:type="dxa"/>
        </w:tblCellMar>
      </w:tblPr>
      <w:tblGrid>
        <w:gridCol w:w="567"/>
        <w:gridCol w:w="2324"/>
        <w:gridCol w:w="1984"/>
        <w:gridCol w:w="1701"/>
        <w:gridCol w:w="1701"/>
        <w:gridCol w:w="1701"/>
        <w:gridCol w:w="1701"/>
        <w:gridCol w:w="1701"/>
        <w:gridCol w:w="1701"/>
      </w:tblGrid>
      <w:tr>
        <w:tc>
          <w:tcPr>
            <w:tcW w:w="567" w:type="dxa"/>
            <w:vMerge w:val="restart"/>
          </w:tcPr>
          <w:p>
            <w:pPr>
              <w:pStyle w:val="0"/>
              <w:jc w:val="center"/>
            </w:pPr>
            <w:r>
              <w:rPr>
                <w:sz w:val="24"/>
              </w:rPr>
              <w:t xml:space="preserve">N</w:t>
            </w:r>
          </w:p>
          <w:p>
            <w:pPr>
              <w:pStyle w:val="0"/>
              <w:jc w:val="center"/>
            </w:pPr>
            <w:r>
              <w:rPr>
                <w:sz w:val="24"/>
              </w:rPr>
              <w:t xml:space="preserve">п/п</w:t>
            </w:r>
          </w:p>
        </w:tc>
        <w:tc>
          <w:tcPr>
            <w:tcW w:w="2324" w:type="dxa"/>
            <w:vMerge w:val="restart"/>
          </w:tcPr>
          <w:p>
            <w:pPr>
              <w:pStyle w:val="0"/>
              <w:jc w:val="center"/>
            </w:pPr>
            <w:r>
              <w:rPr>
                <w:sz w:val="24"/>
              </w:rPr>
              <w:t xml:space="preserve">Медицинская помощь по условиям предоставления</w:t>
            </w:r>
          </w:p>
        </w:tc>
        <w:tc>
          <w:tcPr>
            <w:tcW w:w="1984" w:type="dxa"/>
            <w:vMerge w:val="restart"/>
          </w:tcPr>
          <w:p>
            <w:pPr>
              <w:pStyle w:val="0"/>
              <w:jc w:val="center"/>
            </w:pPr>
            <w:r>
              <w:rPr>
                <w:sz w:val="24"/>
              </w:rPr>
              <w:t xml:space="preserve">Единица измерения</w:t>
            </w:r>
          </w:p>
        </w:tc>
        <w:tc>
          <w:tcPr>
            <w:tcW w:w="5103" w:type="dxa"/>
            <w:gridSpan w:val="3"/>
          </w:tcPr>
          <w:p>
            <w:pPr>
              <w:pStyle w:val="0"/>
              <w:jc w:val="center"/>
            </w:pPr>
            <w:r>
              <w:rPr>
                <w:sz w:val="24"/>
              </w:rPr>
              <w:t xml:space="preserve">На 1 жителя</w:t>
            </w:r>
          </w:p>
        </w:tc>
        <w:tc>
          <w:tcPr>
            <w:tcW w:w="5103" w:type="dxa"/>
            <w:gridSpan w:val="3"/>
          </w:tcPr>
          <w:p>
            <w:pPr>
              <w:pStyle w:val="0"/>
              <w:jc w:val="center"/>
            </w:pPr>
            <w:r>
              <w:rPr>
                <w:sz w:val="24"/>
              </w:rPr>
              <w:t xml:space="preserve">На 1 застрахованное лицо</w:t>
            </w:r>
          </w:p>
        </w:tc>
      </w:tr>
      <w:tr>
        <w:tc>
          <w:tcPr>
            <w:vMerge w:val="continue"/>
          </w:tcPr>
          <w:p/>
        </w:tc>
        <w:tc>
          <w:tcPr>
            <w:vMerge w:val="continue"/>
          </w:tcPr>
          <w:p/>
        </w:tc>
        <w:tc>
          <w:tcPr>
            <w:vMerge w:val="continue"/>
          </w:tcPr>
          <w:p/>
        </w:tc>
        <w:tc>
          <w:tcPr>
            <w:tcW w:w="1701" w:type="dxa"/>
          </w:tcPr>
          <w:p>
            <w:pPr>
              <w:pStyle w:val="0"/>
              <w:jc w:val="center"/>
            </w:pPr>
            <w:r>
              <w:rPr>
                <w:sz w:val="24"/>
              </w:rPr>
              <w:t xml:space="preserve">I уровень</w:t>
            </w:r>
          </w:p>
        </w:tc>
        <w:tc>
          <w:tcPr>
            <w:tcW w:w="1701" w:type="dxa"/>
          </w:tcPr>
          <w:p>
            <w:pPr>
              <w:pStyle w:val="0"/>
              <w:jc w:val="center"/>
            </w:pPr>
            <w:r>
              <w:rPr>
                <w:sz w:val="24"/>
              </w:rPr>
              <w:t xml:space="preserve">II уровень</w:t>
            </w:r>
          </w:p>
        </w:tc>
        <w:tc>
          <w:tcPr>
            <w:tcW w:w="1701" w:type="dxa"/>
          </w:tcPr>
          <w:p>
            <w:pPr>
              <w:pStyle w:val="0"/>
              <w:jc w:val="center"/>
            </w:pPr>
            <w:r>
              <w:rPr>
                <w:sz w:val="24"/>
              </w:rPr>
              <w:t xml:space="preserve">III уровень</w:t>
            </w:r>
          </w:p>
        </w:tc>
        <w:tc>
          <w:tcPr>
            <w:tcW w:w="1701" w:type="dxa"/>
          </w:tcPr>
          <w:p>
            <w:pPr>
              <w:pStyle w:val="0"/>
              <w:jc w:val="center"/>
            </w:pPr>
            <w:r>
              <w:rPr>
                <w:sz w:val="24"/>
              </w:rPr>
              <w:t xml:space="preserve">I уровень</w:t>
            </w:r>
          </w:p>
        </w:tc>
        <w:tc>
          <w:tcPr>
            <w:tcW w:w="1701" w:type="dxa"/>
          </w:tcPr>
          <w:p>
            <w:pPr>
              <w:pStyle w:val="0"/>
              <w:jc w:val="center"/>
            </w:pPr>
            <w:r>
              <w:rPr>
                <w:sz w:val="24"/>
              </w:rPr>
              <w:t xml:space="preserve">II уровень</w:t>
            </w:r>
          </w:p>
        </w:tc>
        <w:tc>
          <w:tcPr>
            <w:tcW w:w="1701" w:type="dxa"/>
          </w:tcPr>
          <w:p>
            <w:pPr>
              <w:pStyle w:val="0"/>
              <w:jc w:val="center"/>
            </w:pPr>
            <w:r>
              <w:rPr>
                <w:sz w:val="24"/>
              </w:rPr>
              <w:t xml:space="preserve">III уровень</w:t>
            </w:r>
          </w:p>
        </w:tc>
      </w:tr>
      <w:tr>
        <w:tc>
          <w:tcPr>
            <w:tcW w:w="567" w:type="dxa"/>
          </w:tcPr>
          <w:p>
            <w:pPr>
              <w:pStyle w:val="0"/>
              <w:jc w:val="center"/>
            </w:pPr>
            <w:r>
              <w:rPr>
                <w:sz w:val="24"/>
              </w:rPr>
              <w:t xml:space="preserve">1.</w:t>
            </w:r>
          </w:p>
        </w:tc>
        <w:tc>
          <w:tcPr>
            <w:tcW w:w="2324" w:type="dxa"/>
          </w:tcPr>
          <w:p>
            <w:pPr>
              <w:pStyle w:val="0"/>
            </w:pPr>
            <w:r>
              <w:rPr>
                <w:sz w:val="24"/>
              </w:rPr>
              <w:t xml:space="preserve">Амбулаторная помощь,</w:t>
            </w:r>
          </w:p>
          <w:p>
            <w:pPr>
              <w:pStyle w:val="0"/>
            </w:pPr>
            <w:r>
              <w:rPr>
                <w:sz w:val="24"/>
              </w:rPr>
              <w:t xml:space="preserve">в том числе:</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r>
      <w:tr>
        <w:tc>
          <w:tcPr>
            <w:tcW w:w="567" w:type="dxa"/>
          </w:tcPr>
          <w:p>
            <w:pPr>
              <w:pStyle w:val="0"/>
              <w:jc w:val="center"/>
            </w:pPr>
            <w:r>
              <w:rPr>
                <w:sz w:val="24"/>
              </w:rPr>
              <w:t xml:space="preserve">2.</w:t>
            </w:r>
          </w:p>
        </w:tc>
        <w:tc>
          <w:tcPr>
            <w:tcW w:w="2324" w:type="dxa"/>
          </w:tcPr>
          <w:p>
            <w:pPr>
              <w:pStyle w:val="0"/>
            </w:pPr>
            <w:r>
              <w:rPr>
                <w:sz w:val="24"/>
              </w:rPr>
              <w:t xml:space="preserve">- с профилактической целью</w:t>
            </w:r>
          </w:p>
        </w:tc>
        <w:tc>
          <w:tcPr>
            <w:tcW w:w="1984" w:type="dxa"/>
          </w:tcPr>
          <w:p>
            <w:pPr>
              <w:pStyle w:val="0"/>
            </w:pPr>
            <w:r>
              <w:rPr>
                <w:sz w:val="24"/>
              </w:rPr>
              <w:t xml:space="preserve">посещение</w:t>
            </w:r>
          </w:p>
        </w:tc>
        <w:tc>
          <w:tcPr>
            <w:tcW w:w="1701" w:type="dxa"/>
          </w:tcPr>
          <w:p>
            <w:pPr>
              <w:pStyle w:val="0"/>
              <w:jc w:val="center"/>
            </w:pPr>
            <w:r>
              <w:rPr>
                <w:sz w:val="24"/>
              </w:rPr>
              <w:t xml:space="preserve">0,0227672761</w:t>
            </w:r>
          </w:p>
        </w:tc>
        <w:tc>
          <w:tcPr>
            <w:tcW w:w="1701" w:type="dxa"/>
          </w:tcPr>
          <w:p>
            <w:pPr>
              <w:pStyle w:val="0"/>
              <w:jc w:val="center"/>
            </w:pPr>
            <w:r>
              <w:rPr>
                <w:sz w:val="24"/>
              </w:rPr>
              <w:t xml:space="preserve">0,5432622737</w:t>
            </w:r>
          </w:p>
        </w:tc>
        <w:tc>
          <w:tcPr>
            <w:tcW w:w="1701" w:type="dxa"/>
          </w:tcPr>
          <w:p>
            <w:pPr>
              <w:pStyle w:val="0"/>
              <w:jc w:val="center"/>
            </w:pPr>
            <w:r>
              <w:rPr>
                <w:sz w:val="24"/>
              </w:rPr>
              <w:t xml:space="preserve">0,0997463571</w:t>
            </w:r>
          </w:p>
        </w:tc>
        <w:tc>
          <w:tcPr>
            <w:tcW w:w="1701" w:type="dxa"/>
          </w:tcPr>
          <w:p>
            <w:pPr>
              <w:pStyle w:val="0"/>
              <w:jc w:val="center"/>
            </w:pPr>
            <w:r>
              <w:rPr>
                <w:sz w:val="24"/>
              </w:rPr>
              <w:t xml:space="preserve">1,524278858</w:t>
            </w:r>
          </w:p>
        </w:tc>
        <w:tc>
          <w:tcPr>
            <w:tcW w:w="1701" w:type="dxa"/>
          </w:tcPr>
          <w:p>
            <w:pPr>
              <w:pStyle w:val="0"/>
              <w:jc w:val="center"/>
            </w:pPr>
            <w:r>
              <w:rPr>
                <w:sz w:val="24"/>
              </w:rPr>
              <w:t xml:space="preserve">1,511328281</w:t>
            </w:r>
          </w:p>
        </w:tc>
        <w:tc>
          <w:tcPr>
            <w:tcW w:w="1701" w:type="dxa"/>
          </w:tcPr>
          <w:p>
            <w:pPr>
              <w:pStyle w:val="0"/>
              <w:jc w:val="center"/>
            </w:pPr>
            <w:r>
              <w:rPr>
                <w:sz w:val="24"/>
              </w:rPr>
              <w:t xml:space="preserve">0,760761153</w:t>
            </w:r>
          </w:p>
        </w:tc>
      </w:tr>
      <w:tr>
        <w:tc>
          <w:tcPr>
            <w:tcW w:w="567" w:type="dxa"/>
          </w:tcPr>
          <w:p>
            <w:pPr>
              <w:pStyle w:val="0"/>
              <w:jc w:val="center"/>
            </w:pPr>
            <w:r>
              <w:rPr>
                <w:sz w:val="24"/>
              </w:rPr>
              <w:t xml:space="preserve">3.</w:t>
            </w:r>
          </w:p>
        </w:tc>
        <w:tc>
          <w:tcPr>
            <w:tcW w:w="2324" w:type="dxa"/>
          </w:tcPr>
          <w:p>
            <w:pPr>
              <w:pStyle w:val="0"/>
            </w:pPr>
            <w:r>
              <w:rPr>
                <w:sz w:val="24"/>
              </w:rPr>
              <w:t xml:space="preserve">- в неотложной форме</w:t>
            </w:r>
          </w:p>
        </w:tc>
        <w:tc>
          <w:tcPr>
            <w:tcW w:w="1984" w:type="dxa"/>
          </w:tcPr>
          <w:p>
            <w:pPr>
              <w:pStyle w:val="0"/>
            </w:pPr>
            <w:r>
              <w:rPr>
                <w:sz w:val="24"/>
              </w:rPr>
              <w:t xml:space="preserve">посещение</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701" w:type="dxa"/>
          </w:tcPr>
          <w:p>
            <w:pPr>
              <w:pStyle w:val="0"/>
              <w:jc w:val="center"/>
            </w:pPr>
            <w:r>
              <w:rPr>
                <w:sz w:val="24"/>
              </w:rPr>
              <w:t xml:space="preserve">0,1495</w:t>
            </w:r>
          </w:p>
        </w:tc>
        <w:tc>
          <w:tcPr>
            <w:tcW w:w="1701" w:type="dxa"/>
          </w:tcPr>
          <w:p>
            <w:pPr>
              <w:pStyle w:val="0"/>
              <w:jc w:val="center"/>
            </w:pPr>
            <w:r>
              <w:rPr>
                <w:sz w:val="24"/>
              </w:rPr>
              <w:t xml:space="preserve">0,1992</w:t>
            </w:r>
          </w:p>
        </w:tc>
        <w:tc>
          <w:tcPr>
            <w:tcW w:w="1701" w:type="dxa"/>
          </w:tcPr>
          <w:p>
            <w:pPr>
              <w:pStyle w:val="0"/>
              <w:jc w:val="center"/>
            </w:pPr>
            <w:r>
              <w:rPr>
                <w:sz w:val="24"/>
              </w:rPr>
              <w:t xml:space="preserve">0,1913</w:t>
            </w:r>
          </w:p>
        </w:tc>
      </w:tr>
      <w:tr>
        <w:tc>
          <w:tcPr>
            <w:tcW w:w="567" w:type="dxa"/>
          </w:tcPr>
          <w:p>
            <w:pPr>
              <w:pStyle w:val="0"/>
              <w:jc w:val="center"/>
            </w:pPr>
            <w:r>
              <w:rPr>
                <w:sz w:val="24"/>
              </w:rPr>
              <w:t xml:space="preserve">4.</w:t>
            </w:r>
          </w:p>
        </w:tc>
        <w:tc>
          <w:tcPr>
            <w:tcW w:w="2324" w:type="dxa"/>
          </w:tcPr>
          <w:p>
            <w:pPr>
              <w:pStyle w:val="0"/>
            </w:pPr>
            <w:r>
              <w:rPr>
                <w:sz w:val="24"/>
              </w:rPr>
              <w:t xml:space="preserve">- в связи с заболеванием</w:t>
            </w:r>
          </w:p>
        </w:tc>
        <w:tc>
          <w:tcPr>
            <w:tcW w:w="1984" w:type="dxa"/>
          </w:tcPr>
          <w:p>
            <w:pPr>
              <w:pStyle w:val="0"/>
            </w:pPr>
            <w:r>
              <w:rPr>
                <w:sz w:val="24"/>
              </w:rPr>
              <w:t xml:space="preserve">обращение</w:t>
            </w:r>
          </w:p>
        </w:tc>
        <w:tc>
          <w:tcPr>
            <w:tcW w:w="1701" w:type="dxa"/>
          </w:tcPr>
          <w:p>
            <w:pPr>
              <w:pStyle w:val="0"/>
              <w:jc w:val="center"/>
            </w:pPr>
            <w:r>
              <w:rPr>
                <w:sz w:val="24"/>
              </w:rPr>
              <w:t xml:space="preserve">0</w:t>
            </w:r>
          </w:p>
        </w:tc>
        <w:tc>
          <w:tcPr>
            <w:tcW w:w="1701" w:type="dxa"/>
          </w:tcPr>
          <w:p>
            <w:pPr>
              <w:pStyle w:val="0"/>
              <w:jc w:val="center"/>
            </w:pPr>
            <w:r>
              <w:rPr>
                <w:sz w:val="24"/>
              </w:rPr>
              <w:t xml:space="preserve">0,1012776791</w:t>
            </w:r>
          </w:p>
        </w:tc>
        <w:tc>
          <w:tcPr>
            <w:tcW w:w="1701" w:type="dxa"/>
          </w:tcPr>
          <w:p>
            <w:pPr>
              <w:pStyle w:val="0"/>
              <w:jc w:val="center"/>
            </w:pPr>
            <w:r>
              <w:rPr>
                <w:sz w:val="24"/>
              </w:rPr>
              <w:t xml:space="preserve">0,0248440963</w:t>
            </w:r>
          </w:p>
        </w:tc>
        <w:tc>
          <w:tcPr>
            <w:tcW w:w="1701" w:type="dxa"/>
          </w:tcPr>
          <w:p>
            <w:pPr>
              <w:pStyle w:val="0"/>
              <w:jc w:val="center"/>
            </w:pPr>
            <w:r>
              <w:rPr>
                <w:sz w:val="24"/>
              </w:rPr>
              <w:t xml:space="preserve">0,7351583422</w:t>
            </w:r>
          </w:p>
        </w:tc>
        <w:tc>
          <w:tcPr>
            <w:tcW w:w="1701" w:type="dxa"/>
          </w:tcPr>
          <w:p>
            <w:pPr>
              <w:pStyle w:val="0"/>
              <w:jc w:val="center"/>
            </w:pPr>
            <w:r>
              <w:rPr>
                <w:sz w:val="24"/>
              </w:rPr>
              <w:t xml:space="preserve">0,6622806848</w:t>
            </w:r>
          </w:p>
        </w:tc>
        <w:tc>
          <w:tcPr>
            <w:tcW w:w="1701" w:type="dxa"/>
          </w:tcPr>
          <w:p>
            <w:pPr>
              <w:pStyle w:val="0"/>
              <w:jc w:val="center"/>
            </w:pPr>
            <w:r>
              <w:rPr>
                <w:sz w:val="24"/>
              </w:rPr>
              <w:t xml:space="preserve">0,5269489195</w:t>
            </w:r>
          </w:p>
        </w:tc>
      </w:tr>
      <w:tr>
        <w:tc>
          <w:tcPr>
            <w:tcW w:w="567" w:type="dxa"/>
          </w:tcPr>
          <w:p>
            <w:pPr>
              <w:pStyle w:val="0"/>
              <w:jc w:val="center"/>
            </w:pPr>
            <w:r>
              <w:rPr>
                <w:sz w:val="24"/>
              </w:rPr>
              <w:t xml:space="preserve">5.</w:t>
            </w:r>
          </w:p>
        </w:tc>
        <w:tc>
          <w:tcPr>
            <w:tcW w:w="2324" w:type="dxa"/>
          </w:tcPr>
          <w:p>
            <w:pPr>
              <w:pStyle w:val="0"/>
            </w:pPr>
            <w:r>
              <w:rPr>
                <w:sz w:val="24"/>
              </w:rPr>
              <w:t xml:space="preserve">Медицинская помощь в стационарных условиях</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0,00001</w:t>
            </w:r>
          </w:p>
        </w:tc>
        <w:tc>
          <w:tcPr>
            <w:tcW w:w="1701" w:type="dxa"/>
          </w:tcPr>
          <w:p>
            <w:pPr>
              <w:pStyle w:val="0"/>
              <w:jc w:val="center"/>
            </w:pPr>
            <w:r>
              <w:rPr>
                <w:sz w:val="24"/>
              </w:rPr>
              <w:t xml:space="preserve">0,012330</w:t>
            </w:r>
          </w:p>
        </w:tc>
        <w:tc>
          <w:tcPr>
            <w:tcW w:w="1701" w:type="dxa"/>
          </w:tcPr>
          <w:p>
            <w:pPr>
              <w:pStyle w:val="0"/>
              <w:jc w:val="center"/>
            </w:pPr>
            <w:r>
              <w:rPr>
                <w:sz w:val="24"/>
              </w:rPr>
              <w:t xml:space="preserve">0,001260</w:t>
            </w:r>
          </w:p>
        </w:tc>
        <w:tc>
          <w:tcPr>
            <w:tcW w:w="1701" w:type="dxa"/>
          </w:tcPr>
          <w:p>
            <w:pPr>
              <w:pStyle w:val="0"/>
              <w:jc w:val="center"/>
            </w:pPr>
            <w:r>
              <w:rPr>
                <w:sz w:val="24"/>
              </w:rPr>
              <w:t xml:space="preserve">0,023377</w:t>
            </w:r>
          </w:p>
        </w:tc>
        <w:tc>
          <w:tcPr>
            <w:tcW w:w="1701" w:type="dxa"/>
          </w:tcPr>
          <w:p>
            <w:pPr>
              <w:pStyle w:val="0"/>
              <w:jc w:val="center"/>
            </w:pPr>
            <w:r>
              <w:rPr>
                <w:sz w:val="24"/>
              </w:rPr>
              <w:t xml:space="preserve">0,043067</w:t>
            </w:r>
          </w:p>
        </w:tc>
        <w:tc>
          <w:tcPr>
            <w:tcW w:w="1701" w:type="dxa"/>
          </w:tcPr>
          <w:p>
            <w:pPr>
              <w:pStyle w:val="0"/>
              <w:jc w:val="center"/>
            </w:pPr>
            <w:r>
              <w:rPr>
                <w:sz w:val="24"/>
              </w:rPr>
              <w:t xml:space="preserve">0,115949</w:t>
            </w:r>
          </w:p>
        </w:tc>
      </w:tr>
      <w:tr>
        <w:tc>
          <w:tcPr>
            <w:tcW w:w="567" w:type="dxa"/>
          </w:tcPr>
          <w:p>
            <w:pPr>
              <w:pStyle w:val="0"/>
              <w:jc w:val="center"/>
            </w:pPr>
            <w:r>
              <w:rPr>
                <w:sz w:val="24"/>
              </w:rPr>
              <w:t xml:space="preserve">6.</w:t>
            </w:r>
          </w:p>
        </w:tc>
        <w:tc>
          <w:tcPr>
            <w:tcW w:w="2324" w:type="dxa"/>
          </w:tcPr>
          <w:p>
            <w:pPr>
              <w:pStyle w:val="0"/>
            </w:pPr>
            <w:r>
              <w:rPr>
                <w:sz w:val="24"/>
              </w:rPr>
              <w:t xml:space="preserve">Медицинская помощь в дневных стационарах</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701" w:type="dxa"/>
          </w:tcPr>
          <w:p>
            <w:pPr>
              <w:pStyle w:val="0"/>
              <w:jc w:val="center"/>
            </w:pPr>
            <w:r>
              <w:rPr>
                <w:sz w:val="24"/>
              </w:rPr>
              <w:t xml:space="preserve">0,00378</w:t>
            </w:r>
          </w:p>
        </w:tc>
        <w:tc>
          <w:tcPr>
            <w:tcW w:w="1701" w:type="dxa"/>
          </w:tcPr>
          <w:p>
            <w:pPr>
              <w:pStyle w:val="0"/>
              <w:jc w:val="center"/>
            </w:pPr>
            <w:r>
              <w:rPr>
                <w:sz w:val="24"/>
              </w:rPr>
              <w:t xml:space="preserve">0,0002</w:t>
            </w:r>
          </w:p>
        </w:tc>
        <w:tc>
          <w:tcPr>
            <w:tcW w:w="1701" w:type="dxa"/>
          </w:tcPr>
          <w:p>
            <w:pPr>
              <w:pStyle w:val="0"/>
              <w:jc w:val="center"/>
            </w:pPr>
            <w:r>
              <w:rPr>
                <w:sz w:val="24"/>
              </w:rPr>
              <w:t xml:space="preserve">0,023368</w:t>
            </w:r>
          </w:p>
        </w:tc>
        <w:tc>
          <w:tcPr>
            <w:tcW w:w="1701" w:type="dxa"/>
          </w:tcPr>
          <w:p>
            <w:pPr>
              <w:pStyle w:val="0"/>
              <w:jc w:val="center"/>
            </w:pPr>
            <w:r>
              <w:rPr>
                <w:sz w:val="24"/>
              </w:rPr>
              <w:t xml:space="preserve">0,023171</w:t>
            </w:r>
          </w:p>
        </w:tc>
        <w:tc>
          <w:tcPr>
            <w:tcW w:w="1701" w:type="dxa"/>
          </w:tcPr>
          <w:p>
            <w:pPr>
              <w:pStyle w:val="0"/>
              <w:jc w:val="center"/>
            </w:pPr>
            <w:r>
              <w:rPr>
                <w:sz w:val="24"/>
              </w:rPr>
              <w:t xml:space="preserve">0,025619</w:t>
            </w:r>
          </w:p>
        </w:tc>
      </w:tr>
    </w:tbl>
    <w:p>
      <w:pPr>
        <w:pStyle w:val="0"/>
        <w:jc w:val="both"/>
      </w:pPr>
      <w:r>
        <w:rPr>
          <w:sz w:val="24"/>
        </w:rPr>
      </w:r>
    </w:p>
    <w:p>
      <w:pPr>
        <w:pStyle w:val="2"/>
        <w:jc w:val="center"/>
        <w:outlineLvl w:val="2"/>
      </w:pPr>
      <w:r>
        <w:rPr>
          <w:sz w:val="24"/>
        </w:rPr>
        <w:t xml:space="preserve">Дифференцированные нормативы объемов медицинской помощи</w:t>
      </w:r>
    </w:p>
    <w:p>
      <w:pPr>
        <w:pStyle w:val="2"/>
        <w:jc w:val="center"/>
      </w:pPr>
      <w:r>
        <w:rPr>
          <w:sz w:val="24"/>
        </w:rPr>
        <w:t xml:space="preserve">с учетом этапов оказания медицинской помощи на 2027 год</w:t>
      </w:r>
    </w:p>
    <w:p>
      <w:pPr>
        <w:pStyle w:val="0"/>
        <w:jc w:val="both"/>
      </w:pPr>
      <w:r>
        <w:rPr>
          <w:sz w:val="24"/>
        </w:rPr>
      </w:r>
    </w:p>
    <w:p>
      <w:pPr>
        <w:pStyle w:val="0"/>
        <w:jc w:val="right"/>
      </w:pPr>
      <w:r>
        <w:rPr>
          <w:sz w:val="24"/>
        </w:rPr>
        <w:t xml:space="preserve">Таблица 11</w:t>
      </w:r>
    </w:p>
    <w:p>
      <w:pPr>
        <w:pStyle w:val="0"/>
        <w:jc w:val="both"/>
      </w:pPr>
      <w:r>
        <w:rPr>
          <w:sz w:val="24"/>
        </w:rPr>
      </w:r>
    </w:p>
    <w:tbl>
      <w:tblPr>
        <w:tblW w:w="5000" w:type="pct"/>
        <w:tblInd w:w="0" w:type="dxa"/>
        <w:tblBorders>
          <w:top w:val="single" w:sz="4"/>
          <w:left w:val="single" w:sz="4"/>
          <w:bottom w:val="single" w:sz="4"/>
          <w:right w:val="single" w:sz="4"/>
          <w:insideH w:val="single" w:sz="4"/>
          <w:insideV w:val="single" w:sz="4"/>
        </w:tblBorders>
        <w:tblCellMar>
          <w:left w:w="62" w:type="dxa"/>
          <w:top w:w="102" w:type="dxa"/>
          <w:right w:w="62" w:type="dxa"/>
          <w:bottom w:w="102" w:type="dxa"/>
        </w:tblCellMar>
      </w:tblPr>
      <w:tblGrid>
        <w:gridCol w:w="567"/>
        <w:gridCol w:w="2324"/>
        <w:gridCol w:w="1984"/>
        <w:gridCol w:w="1701"/>
        <w:gridCol w:w="1701"/>
        <w:gridCol w:w="1701"/>
        <w:gridCol w:w="1701"/>
        <w:gridCol w:w="1701"/>
        <w:gridCol w:w="1701"/>
      </w:tblGrid>
      <w:tr>
        <w:tc>
          <w:tcPr>
            <w:tcW w:w="567" w:type="dxa"/>
            <w:vMerge w:val="restart"/>
          </w:tcPr>
          <w:p>
            <w:pPr>
              <w:pStyle w:val="0"/>
              <w:jc w:val="center"/>
            </w:pPr>
            <w:r>
              <w:rPr>
                <w:sz w:val="24"/>
              </w:rPr>
              <w:t xml:space="preserve">N</w:t>
            </w:r>
          </w:p>
          <w:p>
            <w:pPr>
              <w:pStyle w:val="0"/>
              <w:jc w:val="center"/>
            </w:pPr>
            <w:r>
              <w:rPr>
                <w:sz w:val="24"/>
              </w:rPr>
              <w:t xml:space="preserve">п/п</w:t>
            </w:r>
          </w:p>
        </w:tc>
        <w:tc>
          <w:tcPr>
            <w:tcW w:w="2324" w:type="dxa"/>
            <w:vMerge w:val="restart"/>
          </w:tcPr>
          <w:p>
            <w:pPr>
              <w:pStyle w:val="0"/>
              <w:jc w:val="center"/>
            </w:pPr>
            <w:r>
              <w:rPr>
                <w:sz w:val="24"/>
              </w:rPr>
              <w:t xml:space="preserve">Медицинская помощь по условиям предоставления</w:t>
            </w:r>
          </w:p>
        </w:tc>
        <w:tc>
          <w:tcPr>
            <w:tcW w:w="1984" w:type="dxa"/>
            <w:vMerge w:val="restart"/>
          </w:tcPr>
          <w:p>
            <w:pPr>
              <w:pStyle w:val="0"/>
              <w:jc w:val="center"/>
            </w:pPr>
            <w:r>
              <w:rPr>
                <w:sz w:val="24"/>
              </w:rPr>
              <w:t xml:space="preserve">Единица измерения</w:t>
            </w:r>
          </w:p>
        </w:tc>
        <w:tc>
          <w:tcPr>
            <w:tcW w:w="5103" w:type="dxa"/>
            <w:gridSpan w:val="3"/>
          </w:tcPr>
          <w:p>
            <w:pPr>
              <w:pStyle w:val="0"/>
              <w:jc w:val="center"/>
            </w:pPr>
            <w:r>
              <w:rPr>
                <w:sz w:val="24"/>
              </w:rPr>
              <w:t xml:space="preserve">На 1 жителя</w:t>
            </w:r>
          </w:p>
        </w:tc>
        <w:tc>
          <w:tcPr>
            <w:tcW w:w="5103" w:type="dxa"/>
            <w:gridSpan w:val="3"/>
          </w:tcPr>
          <w:p>
            <w:pPr>
              <w:pStyle w:val="0"/>
              <w:jc w:val="center"/>
            </w:pPr>
            <w:r>
              <w:rPr>
                <w:sz w:val="24"/>
              </w:rPr>
              <w:t xml:space="preserve">На 1 застрахованное лицо</w:t>
            </w:r>
          </w:p>
        </w:tc>
      </w:tr>
      <w:tr>
        <w:tc>
          <w:tcPr>
            <w:vMerge w:val="continue"/>
          </w:tcPr>
          <w:p/>
        </w:tc>
        <w:tc>
          <w:tcPr>
            <w:vMerge w:val="continue"/>
          </w:tcPr>
          <w:p/>
        </w:tc>
        <w:tc>
          <w:tcPr>
            <w:vMerge w:val="continue"/>
          </w:tcPr>
          <w:p/>
        </w:tc>
        <w:tc>
          <w:tcPr>
            <w:tcW w:w="1701" w:type="dxa"/>
          </w:tcPr>
          <w:p>
            <w:pPr>
              <w:pStyle w:val="0"/>
              <w:jc w:val="center"/>
            </w:pPr>
            <w:r>
              <w:rPr>
                <w:sz w:val="24"/>
              </w:rPr>
              <w:t xml:space="preserve">I уровень</w:t>
            </w:r>
          </w:p>
        </w:tc>
        <w:tc>
          <w:tcPr>
            <w:tcW w:w="1701" w:type="dxa"/>
          </w:tcPr>
          <w:p>
            <w:pPr>
              <w:pStyle w:val="0"/>
              <w:jc w:val="center"/>
            </w:pPr>
            <w:r>
              <w:rPr>
                <w:sz w:val="24"/>
              </w:rPr>
              <w:t xml:space="preserve">II уровень</w:t>
            </w:r>
          </w:p>
        </w:tc>
        <w:tc>
          <w:tcPr>
            <w:tcW w:w="1701" w:type="dxa"/>
          </w:tcPr>
          <w:p>
            <w:pPr>
              <w:pStyle w:val="0"/>
              <w:jc w:val="center"/>
            </w:pPr>
            <w:r>
              <w:rPr>
                <w:sz w:val="24"/>
              </w:rPr>
              <w:t xml:space="preserve">III уровень</w:t>
            </w:r>
          </w:p>
        </w:tc>
        <w:tc>
          <w:tcPr>
            <w:tcW w:w="1701" w:type="dxa"/>
          </w:tcPr>
          <w:p>
            <w:pPr>
              <w:pStyle w:val="0"/>
              <w:jc w:val="center"/>
            </w:pPr>
            <w:r>
              <w:rPr>
                <w:sz w:val="24"/>
              </w:rPr>
              <w:t xml:space="preserve">I уровень</w:t>
            </w:r>
          </w:p>
        </w:tc>
        <w:tc>
          <w:tcPr>
            <w:tcW w:w="1701" w:type="dxa"/>
          </w:tcPr>
          <w:p>
            <w:pPr>
              <w:pStyle w:val="0"/>
              <w:jc w:val="center"/>
            </w:pPr>
            <w:r>
              <w:rPr>
                <w:sz w:val="24"/>
              </w:rPr>
              <w:t xml:space="preserve">II уровень</w:t>
            </w:r>
          </w:p>
        </w:tc>
        <w:tc>
          <w:tcPr>
            <w:tcW w:w="1701" w:type="dxa"/>
          </w:tcPr>
          <w:p>
            <w:pPr>
              <w:pStyle w:val="0"/>
              <w:jc w:val="center"/>
            </w:pPr>
            <w:r>
              <w:rPr>
                <w:sz w:val="24"/>
              </w:rPr>
              <w:t xml:space="preserve">III уровень</w:t>
            </w:r>
          </w:p>
        </w:tc>
      </w:tr>
      <w:tr>
        <w:tc>
          <w:tcPr>
            <w:tcW w:w="567" w:type="dxa"/>
          </w:tcPr>
          <w:p>
            <w:pPr>
              <w:pStyle w:val="0"/>
              <w:jc w:val="center"/>
            </w:pPr>
            <w:r>
              <w:rPr>
                <w:sz w:val="24"/>
              </w:rPr>
              <w:t xml:space="preserve">1.</w:t>
            </w:r>
          </w:p>
        </w:tc>
        <w:tc>
          <w:tcPr>
            <w:tcW w:w="2324" w:type="dxa"/>
          </w:tcPr>
          <w:p>
            <w:pPr>
              <w:pStyle w:val="0"/>
            </w:pPr>
            <w:r>
              <w:rPr>
                <w:sz w:val="24"/>
              </w:rPr>
              <w:t xml:space="preserve">Амбулаторная помощь,</w:t>
            </w:r>
          </w:p>
          <w:p>
            <w:pPr>
              <w:pStyle w:val="0"/>
            </w:pPr>
            <w:r>
              <w:rPr>
                <w:sz w:val="24"/>
              </w:rPr>
              <w:t xml:space="preserve">в том числе:</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r>
      <w:tr>
        <w:tc>
          <w:tcPr>
            <w:tcW w:w="567" w:type="dxa"/>
          </w:tcPr>
          <w:p>
            <w:pPr>
              <w:pStyle w:val="0"/>
              <w:jc w:val="center"/>
            </w:pPr>
            <w:r>
              <w:rPr>
                <w:sz w:val="24"/>
              </w:rPr>
              <w:t xml:space="preserve">2.</w:t>
            </w:r>
          </w:p>
        </w:tc>
        <w:tc>
          <w:tcPr>
            <w:tcW w:w="2324" w:type="dxa"/>
          </w:tcPr>
          <w:p>
            <w:pPr>
              <w:pStyle w:val="0"/>
            </w:pPr>
            <w:r>
              <w:rPr>
                <w:sz w:val="24"/>
              </w:rPr>
              <w:t xml:space="preserve">- с профилактической целью</w:t>
            </w:r>
          </w:p>
        </w:tc>
        <w:tc>
          <w:tcPr>
            <w:tcW w:w="1984" w:type="dxa"/>
          </w:tcPr>
          <w:p>
            <w:pPr>
              <w:pStyle w:val="0"/>
            </w:pPr>
            <w:r>
              <w:rPr>
                <w:sz w:val="24"/>
              </w:rPr>
              <w:t xml:space="preserve">посещение</w:t>
            </w:r>
          </w:p>
        </w:tc>
        <w:tc>
          <w:tcPr>
            <w:tcW w:w="1701" w:type="dxa"/>
          </w:tcPr>
          <w:p>
            <w:pPr>
              <w:pStyle w:val="0"/>
              <w:jc w:val="center"/>
            </w:pPr>
            <w:r>
              <w:rPr>
                <w:sz w:val="24"/>
              </w:rPr>
              <w:t xml:space="preserve">0,0227443303</w:t>
            </w:r>
          </w:p>
        </w:tc>
        <w:tc>
          <w:tcPr>
            <w:tcW w:w="1701" w:type="dxa"/>
          </w:tcPr>
          <w:p>
            <w:pPr>
              <w:pStyle w:val="0"/>
              <w:jc w:val="center"/>
            </w:pPr>
            <w:r>
              <w:rPr>
                <w:sz w:val="24"/>
              </w:rPr>
              <w:t xml:space="preserve">0,5427147505</w:t>
            </w:r>
          </w:p>
        </w:tc>
        <w:tc>
          <w:tcPr>
            <w:tcW w:w="1701" w:type="dxa"/>
          </w:tcPr>
          <w:p>
            <w:pPr>
              <w:pStyle w:val="0"/>
              <w:jc w:val="center"/>
            </w:pPr>
            <w:r>
              <w:rPr>
                <w:sz w:val="24"/>
              </w:rPr>
              <w:t xml:space="preserve">0,0996458284</w:t>
            </w:r>
          </w:p>
        </w:tc>
        <w:tc>
          <w:tcPr>
            <w:tcW w:w="1701" w:type="dxa"/>
          </w:tcPr>
          <w:p>
            <w:pPr>
              <w:pStyle w:val="0"/>
              <w:jc w:val="center"/>
            </w:pPr>
            <w:r>
              <w:rPr>
                <w:sz w:val="24"/>
              </w:rPr>
              <w:t xml:space="preserve">1,5293138091</w:t>
            </w:r>
          </w:p>
        </w:tc>
        <w:tc>
          <w:tcPr>
            <w:tcW w:w="1701" w:type="dxa"/>
          </w:tcPr>
          <w:p>
            <w:pPr>
              <w:pStyle w:val="0"/>
              <w:jc w:val="center"/>
            </w:pPr>
            <w:r>
              <w:rPr>
                <w:sz w:val="24"/>
              </w:rPr>
              <w:t xml:space="preserve">1,5163204545</w:t>
            </w:r>
          </w:p>
        </w:tc>
        <w:tc>
          <w:tcPr>
            <w:tcW w:w="1701" w:type="dxa"/>
          </w:tcPr>
          <w:p>
            <w:pPr>
              <w:pStyle w:val="0"/>
              <w:jc w:val="center"/>
            </w:pPr>
            <w:r>
              <w:rPr>
                <w:sz w:val="24"/>
              </w:rPr>
              <w:t xml:space="preserve">0,7632740763</w:t>
            </w:r>
          </w:p>
        </w:tc>
      </w:tr>
      <w:tr>
        <w:tc>
          <w:tcPr>
            <w:tcW w:w="567" w:type="dxa"/>
          </w:tcPr>
          <w:p>
            <w:pPr>
              <w:pStyle w:val="0"/>
              <w:jc w:val="center"/>
            </w:pPr>
            <w:r>
              <w:rPr>
                <w:sz w:val="24"/>
              </w:rPr>
              <w:t xml:space="preserve">3.</w:t>
            </w:r>
          </w:p>
        </w:tc>
        <w:tc>
          <w:tcPr>
            <w:tcW w:w="2324" w:type="dxa"/>
          </w:tcPr>
          <w:p>
            <w:pPr>
              <w:pStyle w:val="0"/>
            </w:pPr>
            <w:r>
              <w:rPr>
                <w:sz w:val="24"/>
              </w:rPr>
              <w:t xml:space="preserve">- в неотложной форме</w:t>
            </w:r>
          </w:p>
        </w:tc>
        <w:tc>
          <w:tcPr>
            <w:tcW w:w="1984" w:type="dxa"/>
          </w:tcPr>
          <w:p>
            <w:pPr>
              <w:pStyle w:val="0"/>
            </w:pPr>
            <w:r>
              <w:rPr>
                <w:sz w:val="24"/>
              </w:rPr>
              <w:t xml:space="preserve">посещение</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701" w:type="dxa"/>
          </w:tcPr>
          <w:p>
            <w:pPr>
              <w:pStyle w:val="0"/>
              <w:jc w:val="center"/>
            </w:pPr>
            <w:r>
              <w:rPr>
                <w:sz w:val="24"/>
              </w:rPr>
              <w:t xml:space="preserve">0,15</w:t>
            </w:r>
          </w:p>
        </w:tc>
        <w:tc>
          <w:tcPr>
            <w:tcW w:w="1701" w:type="dxa"/>
          </w:tcPr>
          <w:p>
            <w:pPr>
              <w:pStyle w:val="0"/>
              <w:jc w:val="center"/>
            </w:pPr>
            <w:r>
              <w:rPr>
                <w:sz w:val="24"/>
              </w:rPr>
              <w:t xml:space="preserve">0,2</w:t>
            </w:r>
          </w:p>
        </w:tc>
        <w:tc>
          <w:tcPr>
            <w:tcW w:w="1701" w:type="dxa"/>
          </w:tcPr>
          <w:p>
            <w:pPr>
              <w:pStyle w:val="0"/>
              <w:jc w:val="center"/>
            </w:pPr>
            <w:r>
              <w:rPr>
                <w:sz w:val="24"/>
              </w:rPr>
              <w:t xml:space="preserve">0,19</w:t>
            </w:r>
          </w:p>
        </w:tc>
      </w:tr>
      <w:tr>
        <w:tc>
          <w:tcPr>
            <w:tcW w:w="567" w:type="dxa"/>
          </w:tcPr>
          <w:p>
            <w:pPr>
              <w:pStyle w:val="0"/>
              <w:jc w:val="center"/>
            </w:pPr>
            <w:r>
              <w:rPr>
                <w:sz w:val="24"/>
              </w:rPr>
              <w:t xml:space="preserve">4.</w:t>
            </w:r>
          </w:p>
        </w:tc>
        <w:tc>
          <w:tcPr>
            <w:tcW w:w="2324" w:type="dxa"/>
          </w:tcPr>
          <w:p>
            <w:pPr>
              <w:pStyle w:val="0"/>
            </w:pPr>
            <w:r>
              <w:rPr>
                <w:sz w:val="24"/>
              </w:rPr>
              <w:t xml:space="preserve">- в связи с заболеванием</w:t>
            </w:r>
          </w:p>
        </w:tc>
        <w:tc>
          <w:tcPr>
            <w:tcW w:w="1984" w:type="dxa"/>
          </w:tcPr>
          <w:p>
            <w:pPr>
              <w:pStyle w:val="0"/>
            </w:pPr>
            <w:r>
              <w:rPr>
                <w:sz w:val="24"/>
              </w:rPr>
              <w:t xml:space="preserve">обращение</w:t>
            </w:r>
          </w:p>
        </w:tc>
        <w:tc>
          <w:tcPr>
            <w:tcW w:w="1701" w:type="dxa"/>
          </w:tcPr>
          <w:p>
            <w:pPr>
              <w:pStyle w:val="0"/>
              <w:jc w:val="center"/>
            </w:pPr>
            <w:r>
              <w:rPr>
                <w:sz w:val="24"/>
              </w:rPr>
              <w:t xml:space="preserve">0</w:t>
            </w:r>
          </w:p>
        </w:tc>
        <w:tc>
          <w:tcPr>
            <w:tcW w:w="1701" w:type="dxa"/>
          </w:tcPr>
          <w:p>
            <w:pPr>
              <w:pStyle w:val="0"/>
              <w:jc w:val="center"/>
            </w:pPr>
            <w:r>
              <w:rPr>
                <w:sz w:val="24"/>
              </w:rPr>
              <w:t xml:space="preserve">0,1007879092</w:t>
            </w:r>
          </w:p>
        </w:tc>
        <w:tc>
          <w:tcPr>
            <w:tcW w:w="1701" w:type="dxa"/>
          </w:tcPr>
          <w:p>
            <w:pPr>
              <w:pStyle w:val="0"/>
              <w:jc w:val="center"/>
            </w:pPr>
            <w:r>
              <w:rPr>
                <w:sz w:val="24"/>
              </w:rPr>
              <w:t xml:space="preserve">0,0247239525</w:t>
            </w:r>
          </w:p>
        </w:tc>
        <w:tc>
          <w:tcPr>
            <w:tcW w:w="1701" w:type="dxa"/>
          </w:tcPr>
          <w:p>
            <w:pPr>
              <w:pStyle w:val="0"/>
              <w:jc w:val="center"/>
            </w:pPr>
            <w:r>
              <w:rPr>
                <w:sz w:val="24"/>
              </w:rPr>
              <w:t xml:space="preserve">0,7440579574</w:t>
            </w:r>
          </w:p>
        </w:tc>
        <w:tc>
          <w:tcPr>
            <w:tcW w:w="1701" w:type="dxa"/>
          </w:tcPr>
          <w:p>
            <w:pPr>
              <w:pStyle w:val="0"/>
              <w:jc w:val="center"/>
            </w:pPr>
            <w:r>
              <w:rPr>
                <w:sz w:val="24"/>
              </w:rPr>
              <w:t xml:space="preserve">0,6702980640</w:t>
            </w:r>
          </w:p>
        </w:tc>
        <w:tc>
          <w:tcPr>
            <w:tcW w:w="1701" w:type="dxa"/>
          </w:tcPr>
          <w:p>
            <w:pPr>
              <w:pStyle w:val="0"/>
              <w:jc w:val="center"/>
            </w:pPr>
            <w:r>
              <w:rPr>
                <w:sz w:val="24"/>
              </w:rPr>
              <w:t xml:space="preserve">0,5333280113</w:t>
            </w:r>
          </w:p>
        </w:tc>
      </w:tr>
      <w:tr>
        <w:tc>
          <w:tcPr>
            <w:tcW w:w="567" w:type="dxa"/>
          </w:tcPr>
          <w:p>
            <w:pPr>
              <w:pStyle w:val="0"/>
              <w:jc w:val="center"/>
            </w:pPr>
            <w:r>
              <w:rPr>
                <w:sz w:val="24"/>
              </w:rPr>
              <w:t xml:space="preserve">5.</w:t>
            </w:r>
          </w:p>
        </w:tc>
        <w:tc>
          <w:tcPr>
            <w:tcW w:w="2324" w:type="dxa"/>
          </w:tcPr>
          <w:p>
            <w:pPr>
              <w:pStyle w:val="0"/>
            </w:pPr>
            <w:r>
              <w:rPr>
                <w:sz w:val="24"/>
              </w:rPr>
              <w:t xml:space="preserve">Медицинская помощь в стационарных условиях</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0,000012</w:t>
            </w:r>
          </w:p>
        </w:tc>
        <w:tc>
          <w:tcPr>
            <w:tcW w:w="1701" w:type="dxa"/>
          </w:tcPr>
          <w:p>
            <w:pPr>
              <w:pStyle w:val="0"/>
              <w:jc w:val="center"/>
            </w:pPr>
            <w:r>
              <w:rPr>
                <w:sz w:val="24"/>
              </w:rPr>
              <w:t xml:space="preserve">0,012328</w:t>
            </w:r>
          </w:p>
        </w:tc>
        <w:tc>
          <w:tcPr>
            <w:tcW w:w="1701" w:type="dxa"/>
          </w:tcPr>
          <w:p>
            <w:pPr>
              <w:pStyle w:val="0"/>
              <w:jc w:val="center"/>
            </w:pPr>
            <w:r>
              <w:rPr>
                <w:sz w:val="24"/>
              </w:rPr>
              <w:t xml:space="preserve">0,001258</w:t>
            </w:r>
          </w:p>
        </w:tc>
        <w:tc>
          <w:tcPr>
            <w:tcW w:w="1701" w:type="dxa"/>
          </w:tcPr>
          <w:p>
            <w:pPr>
              <w:pStyle w:val="0"/>
              <w:jc w:val="center"/>
            </w:pPr>
            <w:r>
              <w:rPr>
                <w:sz w:val="24"/>
              </w:rPr>
              <w:t xml:space="preserve">0,023407</w:t>
            </w:r>
          </w:p>
        </w:tc>
        <w:tc>
          <w:tcPr>
            <w:tcW w:w="1701" w:type="dxa"/>
          </w:tcPr>
          <w:p>
            <w:pPr>
              <w:pStyle w:val="0"/>
              <w:jc w:val="center"/>
            </w:pPr>
            <w:r>
              <w:rPr>
                <w:sz w:val="24"/>
              </w:rPr>
              <w:t xml:space="preserve">0,043123</w:t>
            </w:r>
          </w:p>
        </w:tc>
        <w:tc>
          <w:tcPr>
            <w:tcW w:w="1701" w:type="dxa"/>
          </w:tcPr>
          <w:p>
            <w:pPr>
              <w:pStyle w:val="0"/>
              <w:jc w:val="center"/>
            </w:pPr>
            <w:r>
              <w:rPr>
                <w:sz w:val="24"/>
              </w:rPr>
              <w:t xml:space="preserve">0,116098</w:t>
            </w:r>
          </w:p>
        </w:tc>
      </w:tr>
      <w:tr>
        <w:tc>
          <w:tcPr>
            <w:tcW w:w="567" w:type="dxa"/>
          </w:tcPr>
          <w:p>
            <w:pPr>
              <w:pStyle w:val="0"/>
              <w:jc w:val="center"/>
            </w:pPr>
            <w:r>
              <w:rPr>
                <w:sz w:val="24"/>
              </w:rPr>
              <w:t xml:space="preserve">6.</w:t>
            </w:r>
          </w:p>
        </w:tc>
        <w:tc>
          <w:tcPr>
            <w:tcW w:w="2324" w:type="dxa"/>
          </w:tcPr>
          <w:p>
            <w:pPr>
              <w:pStyle w:val="0"/>
            </w:pPr>
            <w:r>
              <w:rPr>
                <w:sz w:val="24"/>
              </w:rPr>
              <w:t xml:space="preserve">Медицинская помощь в дневных стационарах</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701" w:type="dxa"/>
          </w:tcPr>
          <w:p>
            <w:pPr>
              <w:pStyle w:val="0"/>
              <w:jc w:val="center"/>
            </w:pPr>
            <w:r>
              <w:rPr>
                <w:sz w:val="24"/>
              </w:rPr>
              <w:t xml:space="preserve">0,00378</w:t>
            </w:r>
          </w:p>
        </w:tc>
        <w:tc>
          <w:tcPr>
            <w:tcW w:w="1701" w:type="dxa"/>
          </w:tcPr>
          <w:p>
            <w:pPr>
              <w:pStyle w:val="0"/>
              <w:jc w:val="center"/>
            </w:pPr>
            <w:r>
              <w:rPr>
                <w:sz w:val="24"/>
              </w:rPr>
              <w:t xml:space="preserve">0,0002</w:t>
            </w:r>
          </w:p>
        </w:tc>
        <w:tc>
          <w:tcPr>
            <w:tcW w:w="1701" w:type="dxa"/>
          </w:tcPr>
          <w:p>
            <w:pPr>
              <w:pStyle w:val="0"/>
              <w:jc w:val="center"/>
            </w:pPr>
            <w:r>
              <w:rPr>
                <w:sz w:val="24"/>
              </w:rPr>
              <w:t xml:space="preserve">0,023404</w:t>
            </w:r>
          </w:p>
        </w:tc>
        <w:tc>
          <w:tcPr>
            <w:tcW w:w="1701" w:type="dxa"/>
          </w:tcPr>
          <w:p>
            <w:pPr>
              <w:pStyle w:val="0"/>
              <w:jc w:val="center"/>
            </w:pPr>
            <w:r>
              <w:rPr>
                <w:sz w:val="24"/>
              </w:rPr>
              <w:t xml:space="preserve">0,023207</w:t>
            </w:r>
          </w:p>
        </w:tc>
        <w:tc>
          <w:tcPr>
            <w:tcW w:w="1701" w:type="dxa"/>
          </w:tcPr>
          <w:p>
            <w:pPr>
              <w:pStyle w:val="0"/>
              <w:jc w:val="center"/>
            </w:pPr>
            <w:r>
              <w:rPr>
                <w:sz w:val="24"/>
              </w:rPr>
              <w:t xml:space="preserve">0,02566</w:t>
            </w:r>
          </w:p>
        </w:tc>
      </w:tr>
    </w:tbl>
    <w:p>
      <w:pPr>
        <w:pStyle w:val="0"/>
        <w:jc w:val="both"/>
      </w:pPr>
      <w:r>
        <w:rPr>
          <w:sz w:val="24"/>
        </w:rPr>
      </w:r>
    </w:p>
    <w:p>
      <w:pPr>
        <w:pStyle w:val="2"/>
        <w:jc w:val="center"/>
        <w:outlineLvl w:val="2"/>
      </w:pPr>
      <w:r>
        <w:rPr>
          <w:sz w:val="24"/>
        </w:rPr>
        <w:t xml:space="preserve">Дифференцированные нормативы объемов медицинской помощи</w:t>
      </w:r>
    </w:p>
    <w:p>
      <w:pPr>
        <w:pStyle w:val="2"/>
        <w:jc w:val="center"/>
      </w:pPr>
      <w:r>
        <w:rPr>
          <w:sz w:val="24"/>
        </w:rPr>
        <w:t xml:space="preserve">с учетом этапов оказания медицинской помощи на 2028 год</w:t>
      </w:r>
    </w:p>
    <w:p>
      <w:pPr>
        <w:pStyle w:val="0"/>
        <w:jc w:val="both"/>
      </w:pPr>
      <w:r>
        <w:rPr>
          <w:sz w:val="24"/>
        </w:rPr>
      </w:r>
    </w:p>
    <w:p>
      <w:pPr>
        <w:pStyle w:val="0"/>
        <w:jc w:val="right"/>
      </w:pPr>
      <w:r>
        <w:rPr>
          <w:sz w:val="24"/>
        </w:rPr>
        <w:t xml:space="preserve">Таблица 12</w:t>
      </w:r>
    </w:p>
    <w:p>
      <w:pPr>
        <w:pStyle w:val="0"/>
        <w:jc w:val="both"/>
      </w:pPr>
      <w:r>
        <w:rPr>
          <w:sz w:val="24"/>
        </w:rPr>
      </w:r>
    </w:p>
    <w:tbl>
      <w:tblPr>
        <w:tblW w:w="5000" w:type="pct"/>
        <w:tblInd w:w="0" w:type="dxa"/>
        <w:tblBorders>
          <w:top w:val="single" w:sz="4"/>
          <w:left w:val="single" w:sz="4"/>
          <w:bottom w:val="single" w:sz="4"/>
          <w:right w:val="single" w:sz="4"/>
          <w:insideH w:val="single" w:sz="4"/>
          <w:insideV w:val="single" w:sz="4"/>
        </w:tblBorders>
        <w:tblCellMar>
          <w:left w:w="62" w:type="dxa"/>
          <w:top w:w="102" w:type="dxa"/>
          <w:right w:w="62" w:type="dxa"/>
          <w:bottom w:w="102" w:type="dxa"/>
        </w:tblCellMar>
      </w:tblPr>
      <w:tblGrid>
        <w:gridCol w:w="567"/>
        <w:gridCol w:w="2324"/>
        <w:gridCol w:w="1984"/>
        <w:gridCol w:w="1701"/>
        <w:gridCol w:w="1701"/>
        <w:gridCol w:w="1701"/>
        <w:gridCol w:w="1701"/>
        <w:gridCol w:w="1701"/>
        <w:gridCol w:w="1701"/>
      </w:tblGrid>
      <w:tr>
        <w:tc>
          <w:tcPr>
            <w:tcW w:w="567" w:type="dxa"/>
            <w:vMerge w:val="restart"/>
          </w:tcPr>
          <w:p>
            <w:pPr>
              <w:pStyle w:val="0"/>
              <w:jc w:val="center"/>
            </w:pPr>
            <w:r>
              <w:rPr>
                <w:sz w:val="24"/>
              </w:rPr>
              <w:t xml:space="preserve">N</w:t>
            </w:r>
          </w:p>
          <w:p>
            <w:pPr>
              <w:pStyle w:val="0"/>
              <w:jc w:val="center"/>
            </w:pPr>
            <w:r>
              <w:rPr>
                <w:sz w:val="24"/>
              </w:rPr>
              <w:t xml:space="preserve">п/п</w:t>
            </w:r>
          </w:p>
        </w:tc>
        <w:tc>
          <w:tcPr>
            <w:tcW w:w="2324" w:type="dxa"/>
            <w:vMerge w:val="restart"/>
          </w:tcPr>
          <w:p>
            <w:pPr>
              <w:pStyle w:val="0"/>
              <w:jc w:val="center"/>
            </w:pPr>
            <w:r>
              <w:rPr>
                <w:sz w:val="24"/>
              </w:rPr>
              <w:t xml:space="preserve">Медицинская помощь по условиям предоставления</w:t>
            </w:r>
          </w:p>
        </w:tc>
        <w:tc>
          <w:tcPr>
            <w:tcW w:w="1984" w:type="dxa"/>
            <w:vMerge w:val="restart"/>
          </w:tcPr>
          <w:p>
            <w:pPr>
              <w:pStyle w:val="0"/>
              <w:jc w:val="center"/>
            </w:pPr>
            <w:r>
              <w:rPr>
                <w:sz w:val="24"/>
              </w:rPr>
              <w:t xml:space="preserve">Единица измерения</w:t>
            </w:r>
          </w:p>
        </w:tc>
        <w:tc>
          <w:tcPr>
            <w:tcW w:w="5103" w:type="dxa"/>
            <w:gridSpan w:val="3"/>
          </w:tcPr>
          <w:p>
            <w:pPr>
              <w:pStyle w:val="0"/>
              <w:jc w:val="center"/>
            </w:pPr>
            <w:r>
              <w:rPr>
                <w:sz w:val="24"/>
              </w:rPr>
              <w:t xml:space="preserve">На 1 жителя</w:t>
            </w:r>
          </w:p>
        </w:tc>
        <w:tc>
          <w:tcPr>
            <w:tcW w:w="5103" w:type="dxa"/>
            <w:gridSpan w:val="3"/>
          </w:tcPr>
          <w:p>
            <w:pPr>
              <w:pStyle w:val="0"/>
              <w:jc w:val="center"/>
            </w:pPr>
            <w:r>
              <w:rPr>
                <w:sz w:val="24"/>
              </w:rPr>
              <w:t xml:space="preserve">На 1 застрахованное лицо</w:t>
            </w:r>
          </w:p>
        </w:tc>
      </w:tr>
      <w:tr>
        <w:tc>
          <w:tcPr>
            <w:vMerge w:val="continue"/>
          </w:tcPr>
          <w:p/>
        </w:tc>
        <w:tc>
          <w:tcPr>
            <w:vMerge w:val="continue"/>
          </w:tcPr>
          <w:p/>
        </w:tc>
        <w:tc>
          <w:tcPr>
            <w:vMerge w:val="continue"/>
          </w:tcPr>
          <w:p/>
        </w:tc>
        <w:tc>
          <w:tcPr>
            <w:tcW w:w="1701" w:type="dxa"/>
          </w:tcPr>
          <w:p>
            <w:pPr>
              <w:pStyle w:val="0"/>
              <w:jc w:val="center"/>
            </w:pPr>
            <w:r>
              <w:rPr>
                <w:sz w:val="24"/>
              </w:rPr>
              <w:t xml:space="preserve">I уровень</w:t>
            </w:r>
          </w:p>
        </w:tc>
        <w:tc>
          <w:tcPr>
            <w:tcW w:w="1701" w:type="dxa"/>
          </w:tcPr>
          <w:p>
            <w:pPr>
              <w:pStyle w:val="0"/>
              <w:jc w:val="center"/>
            </w:pPr>
            <w:r>
              <w:rPr>
                <w:sz w:val="24"/>
              </w:rPr>
              <w:t xml:space="preserve">II уровень</w:t>
            </w:r>
          </w:p>
        </w:tc>
        <w:tc>
          <w:tcPr>
            <w:tcW w:w="1701" w:type="dxa"/>
          </w:tcPr>
          <w:p>
            <w:pPr>
              <w:pStyle w:val="0"/>
              <w:jc w:val="center"/>
            </w:pPr>
            <w:r>
              <w:rPr>
                <w:sz w:val="24"/>
              </w:rPr>
              <w:t xml:space="preserve">III уровень</w:t>
            </w:r>
          </w:p>
        </w:tc>
        <w:tc>
          <w:tcPr>
            <w:tcW w:w="1701" w:type="dxa"/>
          </w:tcPr>
          <w:p>
            <w:pPr>
              <w:pStyle w:val="0"/>
              <w:jc w:val="center"/>
            </w:pPr>
            <w:r>
              <w:rPr>
                <w:sz w:val="24"/>
              </w:rPr>
              <w:t xml:space="preserve">I уровень</w:t>
            </w:r>
          </w:p>
        </w:tc>
        <w:tc>
          <w:tcPr>
            <w:tcW w:w="1701" w:type="dxa"/>
          </w:tcPr>
          <w:p>
            <w:pPr>
              <w:pStyle w:val="0"/>
              <w:jc w:val="center"/>
            </w:pPr>
            <w:r>
              <w:rPr>
                <w:sz w:val="24"/>
              </w:rPr>
              <w:t xml:space="preserve">II уровень</w:t>
            </w:r>
          </w:p>
        </w:tc>
        <w:tc>
          <w:tcPr>
            <w:tcW w:w="1701" w:type="dxa"/>
          </w:tcPr>
          <w:p>
            <w:pPr>
              <w:pStyle w:val="0"/>
              <w:jc w:val="center"/>
            </w:pPr>
            <w:r>
              <w:rPr>
                <w:sz w:val="24"/>
              </w:rPr>
              <w:t xml:space="preserve">III уровень</w:t>
            </w:r>
          </w:p>
        </w:tc>
      </w:tr>
      <w:tr>
        <w:tc>
          <w:tcPr>
            <w:tcW w:w="567" w:type="dxa"/>
          </w:tcPr>
          <w:p>
            <w:pPr>
              <w:pStyle w:val="0"/>
              <w:jc w:val="center"/>
            </w:pPr>
            <w:r>
              <w:rPr>
                <w:sz w:val="24"/>
              </w:rPr>
              <w:t xml:space="preserve">1.</w:t>
            </w:r>
          </w:p>
        </w:tc>
        <w:tc>
          <w:tcPr>
            <w:tcW w:w="2324" w:type="dxa"/>
          </w:tcPr>
          <w:p>
            <w:pPr>
              <w:pStyle w:val="0"/>
            </w:pPr>
            <w:r>
              <w:rPr>
                <w:sz w:val="24"/>
              </w:rPr>
              <w:t xml:space="preserve">Амбулаторная помощь,</w:t>
            </w:r>
          </w:p>
          <w:p>
            <w:pPr>
              <w:pStyle w:val="0"/>
            </w:pPr>
            <w:r>
              <w:rPr>
                <w:sz w:val="24"/>
              </w:rPr>
              <w:t xml:space="preserve">в том числе:</w:t>
            </w:r>
          </w:p>
        </w:tc>
        <w:tc>
          <w:tcPr>
            <w:tcW w:w="1984" w:type="dxa"/>
          </w:tcPr>
          <w:p>
            <w:pPr>
              <w:pStyle w:val="0"/>
            </w:pPr>
            <w:r>
              <w:rPr>
                <w:sz w:val="24"/>
              </w:rPr>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c>
          <w:tcPr>
            <w:tcW w:w="1701" w:type="dxa"/>
          </w:tcPr>
          <w:p>
            <w:pPr>
              <w:pStyle w:val="0"/>
              <w:jc w:val="center"/>
            </w:pPr>
            <w:r>
              <w:rPr>
                <w:sz w:val="24"/>
              </w:rPr>
              <w:t xml:space="preserve">х</w:t>
            </w:r>
          </w:p>
        </w:tc>
      </w:tr>
      <w:tr>
        <w:tc>
          <w:tcPr>
            <w:tcW w:w="567" w:type="dxa"/>
          </w:tcPr>
          <w:p>
            <w:pPr>
              <w:pStyle w:val="0"/>
              <w:jc w:val="center"/>
            </w:pPr>
            <w:r>
              <w:rPr>
                <w:sz w:val="24"/>
              </w:rPr>
              <w:t xml:space="preserve">2.</w:t>
            </w:r>
          </w:p>
        </w:tc>
        <w:tc>
          <w:tcPr>
            <w:tcW w:w="2324" w:type="dxa"/>
          </w:tcPr>
          <w:p>
            <w:pPr>
              <w:pStyle w:val="0"/>
            </w:pPr>
            <w:r>
              <w:rPr>
                <w:sz w:val="24"/>
              </w:rPr>
              <w:t xml:space="preserve">- с профилактической целью</w:t>
            </w:r>
          </w:p>
        </w:tc>
        <w:tc>
          <w:tcPr>
            <w:tcW w:w="1984" w:type="dxa"/>
          </w:tcPr>
          <w:p>
            <w:pPr>
              <w:pStyle w:val="0"/>
            </w:pPr>
            <w:r>
              <w:rPr>
                <w:sz w:val="24"/>
              </w:rPr>
              <w:t xml:space="preserve">посещение</w:t>
            </w:r>
          </w:p>
        </w:tc>
        <w:tc>
          <w:tcPr>
            <w:tcW w:w="1701" w:type="dxa"/>
          </w:tcPr>
          <w:p>
            <w:pPr>
              <w:pStyle w:val="0"/>
              <w:jc w:val="center"/>
            </w:pPr>
            <w:r>
              <w:rPr>
                <w:sz w:val="24"/>
              </w:rPr>
              <w:t xml:space="preserve">0,0228672655</w:t>
            </w:r>
          </w:p>
        </w:tc>
        <w:tc>
          <w:tcPr>
            <w:tcW w:w="1701" w:type="dxa"/>
          </w:tcPr>
          <w:p>
            <w:pPr>
              <w:pStyle w:val="0"/>
              <w:jc w:val="center"/>
            </w:pPr>
            <w:r>
              <w:rPr>
                <w:sz w:val="24"/>
              </w:rPr>
              <w:t xml:space="preserve">0,5456481759</w:t>
            </w:r>
          </w:p>
        </w:tc>
        <w:tc>
          <w:tcPr>
            <w:tcW w:w="1701" w:type="dxa"/>
          </w:tcPr>
          <w:p>
            <w:pPr>
              <w:pStyle w:val="0"/>
              <w:jc w:val="center"/>
            </w:pPr>
            <w:r>
              <w:rPr>
                <w:sz w:val="24"/>
              </w:rPr>
              <w:t xml:space="preserve">0,1001844236</w:t>
            </w:r>
          </w:p>
        </w:tc>
        <w:tc>
          <w:tcPr>
            <w:tcW w:w="1701" w:type="dxa"/>
          </w:tcPr>
          <w:p>
            <w:pPr>
              <w:pStyle w:val="0"/>
              <w:jc w:val="center"/>
            </w:pPr>
            <w:r>
              <w:rPr>
                <w:sz w:val="24"/>
              </w:rPr>
              <w:t xml:space="preserve">1,5326577571</w:t>
            </w:r>
          </w:p>
        </w:tc>
        <w:tc>
          <w:tcPr>
            <w:tcW w:w="1701" w:type="dxa"/>
          </w:tcPr>
          <w:p>
            <w:pPr>
              <w:pStyle w:val="0"/>
              <w:jc w:val="center"/>
            </w:pPr>
            <w:r>
              <w:rPr>
                <w:sz w:val="24"/>
              </w:rPr>
              <w:t xml:space="preserve">1,5196359917</w:t>
            </w:r>
          </w:p>
        </w:tc>
        <w:tc>
          <w:tcPr>
            <w:tcW w:w="1701" w:type="dxa"/>
          </w:tcPr>
          <w:p>
            <w:pPr>
              <w:pStyle w:val="0"/>
              <w:jc w:val="center"/>
            </w:pPr>
            <w:r>
              <w:rPr>
                <w:sz w:val="24"/>
              </w:rPr>
              <w:t xml:space="preserve">0,7649430267</w:t>
            </w:r>
          </w:p>
        </w:tc>
      </w:tr>
      <w:tr>
        <w:tc>
          <w:tcPr>
            <w:tcW w:w="567" w:type="dxa"/>
          </w:tcPr>
          <w:p>
            <w:pPr>
              <w:pStyle w:val="0"/>
              <w:jc w:val="center"/>
            </w:pPr>
            <w:r>
              <w:rPr>
                <w:sz w:val="24"/>
              </w:rPr>
              <w:t xml:space="preserve">3.</w:t>
            </w:r>
          </w:p>
        </w:tc>
        <w:tc>
          <w:tcPr>
            <w:tcW w:w="2324" w:type="dxa"/>
          </w:tcPr>
          <w:p>
            <w:pPr>
              <w:pStyle w:val="0"/>
            </w:pPr>
            <w:r>
              <w:rPr>
                <w:sz w:val="24"/>
              </w:rPr>
              <w:t xml:space="preserve">- в неотложной форме</w:t>
            </w:r>
          </w:p>
        </w:tc>
        <w:tc>
          <w:tcPr>
            <w:tcW w:w="1984" w:type="dxa"/>
          </w:tcPr>
          <w:p>
            <w:pPr>
              <w:pStyle w:val="0"/>
            </w:pPr>
            <w:r>
              <w:rPr>
                <w:sz w:val="24"/>
              </w:rPr>
              <w:t xml:space="preserve">посещение</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701" w:type="dxa"/>
          </w:tcPr>
          <w:p>
            <w:pPr>
              <w:pStyle w:val="0"/>
              <w:jc w:val="center"/>
            </w:pPr>
            <w:r>
              <w:rPr>
                <w:sz w:val="24"/>
              </w:rPr>
              <w:t xml:space="preserve">0</w:t>
            </w:r>
          </w:p>
        </w:tc>
        <w:tc>
          <w:tcPr>
            <w:tcW w:w="1701" w:type="dxa"/>
          </w:tcPr>
          <w:p>
            <w:pPr>
              <w:pStyle w:val="0"/>
              <w:jc w:val="center"/>
            </w:pPr>
            <w:r>
              <w:rPr>
                <w:sz w:val="24"/>
              </w:rPr>
              <w:t xml:space="preserve">0,15</w:t>
            </w:r>
          </w:p>
        </w:tc>
        <w:tc>
          <w:tcPr>
            <w:tcW w:w="1701" w:type="dxa"/>
          </w:tcPr>
          <w:p>
            <w:pPr>
              <w:pStyle w:val="0"/>
              <w:jc w:val="center"/>
            </w:pPr>
            <w:r>
              <w:rPr>
                <w:sz w:val="24"/>
              </w:rPr>
              <w:t xml:space="preserve">0,2</w:t>
            </w:r>
          </w:p>
        </w:tc>
        <w:tc>
          <w:tcPr>
            <w:tcW w:w="1701" w:type="dxa"/>
          </w:tcPr>
          <w:p>
            <w:pPr>
              <w:pStyle w:val="0"/>
              <w:jc w:val="center"/>
            </w:pPr>
            <w:r>
              <w:rPr>
                <w:sz w:val="24"/>
              </w:rPr>
              <w:t xml:space="preserve">0,19</w:t>
            </w:r>
          </w:p>
        </w:tc>
      </w:tr>
      <w:tr>
        <w:tc>
          <w:tcPr>
            <w:tcW w:w="567" w:type="dxa"/>
          </w:tcPr>
          <w:p>
            <w:pPr>
              <w:pStyle w:val="0"/>
              <w:jc w:val="center"/>
            </w:pPr>
            <w:r>
              <w:rPr>
                <w:sz w:val="24"/>
              </w:rPr>
              <w:t xml:space="preserve">4.</w:t>
            </w:r>
          </w:p>
        </w:tc>
        <w:tc>
          <w:tcPr>
            <w:tcW w:w="2324" w:type="dxa"/>
          </w:tcPr>
          <w:p>
            <w:pPr>
              <w:pStyle w:val="0"/>
            </w:pPr>
            <w:r>
              <w:rPr>
                <w:sz w:val="24"/>
              </w:rPr>
              <w:t xml:space="preserve">- в связи с заболеванием</w:t>
            </w:r>
          </w:p>
        </w:tc>
        <w:tc>
          <w:tcPr>
            <w:tcW w:w="1984" w:type="dxa"/>
          </w:tcPr>
          <w:p>
            <w:pPr>
              <w:pStyle w:val="0"/>
            </w:pPr>
            <w:r>
              <w:rPr>
                <w:sz w:val="24"/>
              </w:rPr>
              <w:t xml:space="preserve">обращение</w:t>
            </w:r>
          </w:p>
        </w:tc>
        <w:tc>
          <w:tcPr>
            <w:tcW w:w="1701" w:type="dxa"/>
          </w:tcPr>
          <w:p>
            <w:pPr>
              <w:pStyle w:val="0"/>
              <w:jc w:val="center"/>
            </w:pPr>
            <w:r>
              <w:rPr>
                <w:sz w:val="24"/>
              </w:rPr>
              <w:t xml:space="preserve">0</w:t>
            </w:r>
          </w:p>
        </w:tc>
        <w:tc>
          <w:tcPr>
            <w:tcW w:w="1701" w:type="dxa"/>
          </w:tcPr>
          <w:p>
            <w:pPr>
              <w:pStyle w:val="0"/>
              <w:jc w:val="center"/>
            </w:pPr>
            <w:r>
              <w:rPr>
                <w:sz w:val="24"/>
              </w:rPr>
              <w:t xml:space="preserve">0,1015153561</w:t>
            </w:r>
          </w:p>
        </w:tc>
        <w:tc>
          <w:tcPr>
            <w:tcW w:w="1701" w:type="dxa"/>
          </w:tcPr>
          <w:p>
            <w:pPr>
              <w:pStyle w:val="0"/>
              <w:jc w:val="center"/>
            </w:pPr>
            <w:r>
              <w:rPr>
                <w:sz w:val="24"/>
              </w:rPr>
              <w:t xml:space="preserve">0,0249024001</w:t>
            </w:r>
          </w:p>
        </w:tc>
        <w:tc>
          <w:tcPr>
            <w:tcW w:w="1701" w:type="dxa"/>
          </w:tcPr>
          <w:p>
            <w:pPr>
              <w:pStyle w:val="0"/>
              <w:jc w:val="center"/>
            </w:pPr>
            <w:r>
              <w:rPr>
                <w:sz w:val="24"/>
              </w:rPr>
              <w:t xml:space="preserve">0,7445211611</w:t>
            </w:r>
          </w:p>
        </w:tc>
        <w:tc>
          <w:tcPr>
            <w:tcW w:w="1701" w:type="dxa"/>
          </w:tcPr>
          <w:p>
            <w:pPr>
              <w:pStyle w:val="0"/>
              <w:jc w:val="center"/>
            </w:pPr>
            <w:r>
              <w:rPr>
                <w:sz w:val="24"/>
              </w:rPr>
              <w:t xml:space="preserve">0,6707153496</w:t>
            </w:r>
          </w:p>
        </w:tc>
        <w:tc>
          <w:tcPr>
            <w:tcW w:w="1701" w:type="dxa"/>
          </w:tcPr>
          <w:p>
            <w:pPr>
              <w:pStyle w:val="0"/>
              <w:jc w:val="center"/>
            </w:pPr>
            <w:r>
              <w:rPr>
                <w:sz w:val="24"/>
              </w:rPr>
              <w:t xml:space="preserve">0,5336600279</w:t>
            </w:r>
          </w:p>
        </w:tc>
      </w:tr>
      <w:tr>
        <w:tc>
          <w:tcPr>
            <w:tcW w:w="567" w:type="dxa"/>
          </w:tcPr>
          <w:p>
            <w:pPr>
              <w:pStyle w:val="0"/>
              <w:jc w:val="center"/>
            </w:pPr>
            <w:r>
              <w:rPr>
                <w:sz w:val="24"/>
              </w:rPr>
              <w:t xml:space="preserve">5.</w:t>
            </w:r>
          </w:p>
        </w:tc>
        <w:tc>
          <w:tcPr>
            <w:tcW w:w="2324" w:type="dxa"/>
          </w:tcPr>
          <w:p>
            <w:pPr>
              <w:pStyle w:val="0"/>
            </w:pPr>
            <w:r>
              <w:rPr>
                <w:sz w:val="24"/>
              </w:rPr>
              <w:t xml:space="preserve">Медицинская помощь в стационарных условиях</w:t>
            </w:r>
          </w:p>
        </w:tc>
        <w:tc>
          <w:tcPr>
            <w:tcW w:w="1984" w:type="dxa"/>
          </w:tcPr>
          <w:p>
            <w:pPr>
              <w:pStyle w:val="0"/>
            </w:pPr>
            <w:r>
              <w:rPr>
                <w:sz w:val="24"/>
              </w:rPr>
              <w:t xml:space="preserve">случай госпитализации</w:t>
            </w:r>
          </w:p>
        </w:tc>
        <w:tc>
          <w:tcPr>
            <w:tcW w:w="1701" w:type="dxa"/>
          </w:tcPr>
          <w:p>
            <w:pPr>
              <w:pStyle w:val="0"/>
              <w:jc w:val="center"/>
            </w:pPr>
            <w:r>
              <w:rPr>
                <w:sz w:val="24"/>
              </w:rPr>
              <w:t xml:space="preserve">0</w:t>
            </w:r>
          </w:p>
        </w:tc>
        <w:tc>
          <w:tcPr>
            <w:tcW w:w="1701" w:type="dxa"/>
          </w:tcPr>
          <w:p>
            <w:pPr>
              <w:pStyle w:val="0"/>
              <w:jc w:val="center"/>
            </w:pPr>
            <w:r>
              <w:rPr>
                <w:sz w:val="24"/>
              </w:rPr>
              <w:t xml:space="preserve">0,0123</w:t>
            </w:r>
          </w:p>
        </w:tc>
        <w:tc>
          <w:tcPr>
            <w:tcW w:w="1701" w:type="dxa"/>
          </w:tcPr>
          <w:p>
            <w:pPr>
              <w:pStyle w:val="0"/>
              <w:jc w:val="center"/>
            </w:pPr>
            <w:r>
              <w:rPr>
                <w:sz w:val="24"/>
              </w:rPr>
              <w:t xml:space="preserve">0,0013</w:t>
            </w:r>
          </w:p>
        </w:tc>
        <w:tc>
          <w:tcPr>
            <w:tcW w:w="1701" w:type="dxa"/>
          </w:tcPr>
          <w:p>
            <w:pPr>
              <w:pStyle w:val="0"/>
              <w:jc w:val="center"/>
            </w:pPr>
            <w:r>
              <w:rPr>
                <w:sz w:val="24"/>
              </w:rPr>
              <w:t xml:space="preserve">0,023439</w:t>
            </w:r>
          </w:p>
        </w:tc>
        <w:tc>
          <w:tcPr>
            <w:tcW w:w="1701" w:type="dxa"/>
          </w:tcPr>
          <w:p>
            <w:pPr>
              <w:pStyle w:val="0"/>
              <w:jc w:val="center"/>
            </w:pPr>
            <w:r>
              <w:rPr>
                <w:sz w:val="24"/>
              </w:rPr>
              <w:t xml:space="preserve">0,043181</w:t>
            </w:r>
          </w:p>
        </w:tc>
        <w:tc>
          <w:tcPr>
            <w:tcW w:w="1701" w:type="dxa"/>
          </w:tcPr>
          <w:p>
            <w:pPr>
              <w:pStyle w:val="0"/>
              <w:jc w:val="center"/>
            </w:pPr>
            <w:r>
              <w:rPr>
                <w:sz w:val="24"/>
              </w:rPr>
              <w:t xml:space="preserve">0,116254</w:t>
            </w:r>
          </w:p>
        </w:tc>
      </w:tr>
      <w:tr>
        <w:tc>
          <w:tcPr>
            <w:tcW w:w="567" w:type="dxa"/>
          </w:tcPr>
          <w:p>
            <w:pPr>
              <w:pStyle w:val="0"/>
              <w:jc w:val="center"/>
            </w:pPr>
            <w:r>
              <w:rPr>
                <w:sz w:val="24"/>
              </w:rPr>
              <w:t xml:space="preserve">6.</w:t>
            </w:r>
          </w:p>
        </w:tc>
        <w:tc>
          <w:tcPr>
            <w:tcW w:w="2324" w:type="dxa"/>
          </w:tcPr>
          <w:p>
            <w:pPr>
              <w:pStyle w:val="0"/>
            </w:pPr>
            <w:r>
              <w:rPr>
                <w:sz w:val="24"/>
              </w:rPr>
              <w:t xml:space="preserve">Медицинская помощь в дневных стационарах</w:t>
            </w:r>
          </w:p>
        </w:tc>
        <w:tc>
          <w:tcPr>
            <w:tcW w:w="1984" w:type="dxa"/>
          </w:tcPr>
          <w:p>
            <w:pPr>
              <w:pStyle w:val="0"/>
            </w:pPr>
            <w:r>
              <w:rPr>
                <w:sz w:val="24"/>
              </w:rPr>
              <w:t xml:space="preserve">случай лечения</w:t>
            </w:r>
          </w:p>
        </w:tc>
        <w:tc>
          <w:tcPr>
            <w:tcW w:w="1701" w:type="dxa"/>
          </w:tcPr>
          <w:p>
            <w:pPr>
              <w:pStyle w:val="0"/>
              <w:jc w:val="center"/>
            </w:pPr>
            <w:r>
              <w:rPr>
                <w:sz w:val="24"/>
              </w:rPr>
              <w:t xml:space="preserve">0</w:t>
            </w:r>
          </w:p>
        </w:tc>
        <w:tc>
          <w:tcPr>
            <w:tcW w:w="1701" w:type="dxa"/>
          </w:tcPr>
          <w:p>
            <w:pPr>
              <w:pStyle w:val="0"/>
              <w:jc w:val="center"/>
            </w:pPr>
            <w:r>
              <w:rPr>
                <w:sz w:val="24"/>
              </w:rPr>
              <w:t xml:space="preserve">0,00378</w:t>
            </w:r>
          </w:p>
        </w:tc>
        <w:tc>
          <w:tcPr>
            <w:tcW w:w="1701" w:type="dxa"/>
          </w:tcPr>
          <w:p>
            <w:pPr>
              <w:pStyle w:val="0"/>
              <w:jc w:val="center"/>
            </w:pPr>
            <w:r>
              <w:rPr>
                <w:sz w:val="24"/>
              </w:rPr>
              <w:t xml:space="preserve">0,0002</w:t>
            </w:r>
          </w:p>
        </w:tc>
        <w:tc>
          <w:tcPr>
            <w:tcW w:w="1701" w:type="dxa"/>
          </w:tcPr>
          <w:p>
            <w:pPr>
              <w:pStyle w:val="0"/>
              <w:jc w:val="center"/>
            </w:pPr>
            <w:r>
              <w:rPr>
                <w:sz w:val="24"/>
              </w:rPr>
              <w:t xml:space="preserve">0,023443</w:t>
            </w:r>
          </w:p>
        </w:tc>
        <w:tc>
          <w:tcPr>
            <w:tcW w:w="1701" w:type="dxa"/>
          </w:tcPr>
          <w:p>
            <w:pPr>
              <w:pStyle w:val="0"/>
              <w:jc w:val="center"/>
            </w:pPr>
            <w:r>
              <w:rPr>
                <w:sz w:val="24"/>
              </w:rPr>
              <w:t xml:space="preserve">0,023245</w:t>
            </w:r>
          </w:p>
        </w:tc>
        <w:tc>
          <w:tcPr>
            <w:tcW w:w="1701" w:type="dxa"/>
          </w:tcPr>
          <w:p>
            <w:pPr>
              <w:pStyle w:val="0"/>
              <w:jc w:val="center"/>
            </w:pPr>
            <w:r>
              <w:rPr>
                <w:sz w:val="24"/>
              </w:rPr>
              <w:t xml:space="preserve">0,025701</w:t>
            </w:r>
          </w:p>
        </w:tc>
      </w:tr>
    </w:tbl>
    <w:p>
      <w:pPr>
        <w:sectPr>
          <w:headerReference w:type="default" r:id="rId36"/>
          <w:headerReference w:type="first" r:id="rId37"/>
          <w:footerReference w:type="default" r:id="rId82"/>
          <w:footerReference w:type="first" r:id="rId83"/>
          <w:pgSz w:w="16838" w:h="11906" w:orient="landscape"/>
          <w:pgMar w:top="1133" w:right="397" w:bottom="566" w:left="397" w:header="0" w:footer="0" w:gutter="0"/>
          <w:cols w:space="708"/>
          <w:docGrid w:linePitch="360"/>
          <w:titlePg/>
        </w:sectPr>
      </w:pPr>
    </w:p>
    <w:p>
      <w:pPr>
        <w:pStyle w:val="0"/>
        <w:jc w:val="both"/>
      </w:pPr>
      <w:r>
        <w:rPr>
          <w:sz w:val="24"/>
        </w:rPr>
      </w:r>
    </w:p>
    <w:p>
      <w:pPr>
        <w:pStyle w:val="2"/>
        <w:jc w:val="center"/>
        <w:outlineLvl w:val="2"/>
      </w:pPr>
      <w:r>
        <w:rPr>
          <w:sz w:val="24"/>
        </w:rPr>
        <w:t xml:space="preserve">Объем медицинской помощи в амбулаторных условиях,</w:t>
      </w:r>
    </w:p>
    <w:p>
      <w:pPr>
        <w:pStyle w:val="2"/>
        <w:jc w:val="center"/>
      </w:pPr>
      <w:r>
        <w:rPr>
          <w:sz w:val="24"/>
        </w:rPr>
        <w:t xml:space="preserve">оказываемой с профилактической и иными целями,</w:t>
      </w:r>
    </w:p>
    <w:p>
      <w:pPr>
        <w:pStyle w:val="2"/>
        <w:jc w:val="center"/>
      </w:pPr>
      <w:r>
        <w:rPr>
          <w:sz w:val="24"/>
        </w:rPr>
        <w:t xml:space="preserve">на 1 жителя/застрахованное лицо на 2026 год</w:t>
      </w:r>
    </w:p>
    <w:p>
      <w:pPr>
        <w:pStyle w:val="0"/>
        <w:jc w:val="both"/>
      </w:pPr>
      <w:r>
        <w:rPr>
          <w:sz w:val="24"/>
        </w:rPr>
      </w:r>
    </w:p>
    <w:p>
      <w:pPr>
        <w:pStyle w:val="0"/>
        <w:jc w:val="right"/>
      </w:pPr>
      <w:r>
        <w:rPr>
          <w:sz w:val="24"/>
        </w:rPr>
        <w:t xml:space="preserve">Таблица 13</w:t>
      </w: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680"/>
        <w:gridCol w:w="5047"/>
        <w:gridCol w:w="1757"/>
        <w:gridCol w:w="1587"/>
      </w:tblGrid>
      <w:tr>
        <w:tc>
          <w:tcPr>
            <w:tcW w:w="680" w:type="dxa"/>
            <w:vMerge w:val="restart"/>
          </w:tcPr>
          <w:p>
            <w:pPr>
              <w:pStyle w:val="0"/>
              <w:jc w:val="center"/>
            </w:pPr>
            <w:r>
              <w:rPr>
                <w:sz w:val="24"/>
              </w:rPr>
              <w:t xml:space="preserve">N строки</w:t>
            </w:r>
          </w:p>
        </w:tc>
        <w:tc>
          <w:tcPr>
            <w:tcW w:w="5047" w:type="dxa"/>
            <w:vMerge w:val="restart"/>
          </w:tcPr>
          <w:p>
            <w:pPr>
              <w:pStyle w:val="0"/>
              <w:jc w:val="center"/>
            </w:pPr>
            <w:r>
              <w:rPr>
                <w:sz w:val="24"/>
              </w:rPr>
              <w:t xml:space="preserve">Показатель (на 1 жителя/застрахованное лицо)</w:t>
            </w:r>
          </w:p>
        </w:tc>
        <w:tc>
          <w:tcPr>
            <w:tcW w:w="3344" w:type="dxa"/>
            <w:gridSpan w:val="2"/>
          </w:tcPr>
          <w:p>
            <w:pPr>
              <w:pStyle w:val="0"/>
              <w:jc w:val="center"/>
            </w:pPr>
            <w:r>
              <w:rPr>
                <w:sz w:val="24"/>
              </w:rPr>
              <w:t xml:space="preserve">Источник финансового обеспечения</w:t>
            </w:r>
          </w:p>
        </w:tc>
      </w:tr>
      <w:tr>
        <w:tc>
          <w:tcPr>
            <w:vMerge w:val="continue"/>
          </w:tcPr>
          <w:p/>
        </w:tc>
        <w:tc>
          <w:tcPr>
            <w:vMerge w:val="continue"/>
          </w:tcPr>
          <w:p/>
        </w:tc>
        <w:tc>
          <w:tcPr>
            <w:tcW w:w="1757" w:type="dxa"/>
          </w:tcPr>
          <w:p>
            <w:pPr>
              <w:pStyle w:val="0"/>
              <w:jc w:val="center"/>
            </w:pPr>
            <w:r>
              <w:rPr>
                <w:sz w:val="24"/>
              </w:rPr>
              <w:t xml:space="preserve">Бюджетные ассигнования бюджета субъекта РФ</w:t>
            </w:r>
          </w:p>
        </w:tc>
        <w:tc>
          <w:tcPr>
            <w:tcW w:w="1587" w:type="dxa"/>
          </w:tcPr>
          <w:p>
            <w:pPr>
              <w:pStyle w:val="0"/>
              <w:jc w:val="center"/>
            </w:pPr>
            <w:r>
              <w:rPr>
                <w:sz w:val="24"/>
              </w:rPr>
              <w:t xml:space="preserve">Средства ОМС</w:t>
            </w:r>
          </w:p>
        </w:tc>
      </w:tr>
      <w:tr>
        <w:tc>
          <w:tcPr>
            <w:tcW w:w="680" w:type="dxa"/>
          </w:tcPr>
          <w:p>
            <w:pPr>
              <w:pStyle w:val="0"/>
              <w:jc w:val="center"/>
            </w:pPr>
            <w:r>
              <w:rPr>
                <w:sz w:val="24"/>
              </w:rPr>
              <w:t xml:space="preserve">1</w:t>
            </w:r>
          </w:p>
        </w:tc>
        <w:tc>
          <w:tcPr>
            <w:tcW w:w="5047" w:type="dxa"/>
          </w:tcPr>
          <w:p>
            <w:pPr>
              <w:pStyle w:val="0"/>
            </w:pPr>
            <w:r>
              <w:rPr>
                <w:sz w:val="24"/>
              </w:rPr>
              <w:t xml:space="preserve">Объем посещений с профилактической и иными целями, всего (сумма строк 2 + 3 + 4 + 5 + 12 + 13), всего,</w:t>
            </w:r>
          </w:p>
        </w:tc>
        <w:tc>
          <w:tcPr>
            <w:tcW w:w="1757" w:type="dxa"/>
          </w:tcPr>
          <w:p>
            <w:pPr>
              <w:pStyle w:val="0"/>
              <w:jc w:val="center"/>
            </w:pPr>
            <w:r>
              <w:rPr>
                <w:sz w:val="24"/>
              </w:rPr>
              <w:t xml:space="preserve">0,6657759069</w:t>
            </w:r>
          </w:p>
        </w:tc>
        <w:tc>
          <w:tcPr>
            <w:tcW w:w="1587" w:type="dxa"/>
          </w:tcPr>
          <w:p>
            <w:pPr>
              <w:pStyle w:val="0"/>
              <w:jc w:val="center"/>
            </w:pPr>
            <w:r>
              <w:rPr>
                <w:sz w:val="24"/>
              </w:rPr>
              <w:t xml:space="preserve">3,796368292</w:t>
            </w:r>
          </w:p>
        </w:tc>
      </w:tr>
      <w:tr>
        <w:tc>
          <w:tcPr>
            <w:tcW w:w="680" w:type="dxa"/>
          </w:tcPr>
          <w:p>
            <w:pPr>
              <w:pStyle w:val="0"/>
            </w:pPr>
            <w:r>
              <w:rPr>
                <w:sz w:val="24"/>
              </w:rPr>
            </w:r>
          </w:p>
        </w:tc>
        <w:tc>
          <w:tcPr>
            <w:tcW w:w="5047" w:type="dxa"/>
          </w:tcPr>
          <w:p>
            <w:pPr>
              <w:pStyle w:val="0"/>
            </w:pPr>
            <w:r>
              <w:rPr>
                <w:sz w:val="24"/>
              </w:rPr>
              <w:t xml:space="preserve">в том числе:</w:t>
            </w:r>
          </w:p>
        </w:tc>
        <w:tc>
          <w:tcPr>
            <w:tcW w:w="1757" w:type="dxa"/>
          </w:tcPr>
          <w:p>
            <w:pPr>
              <w:pStyle w:val="0"/>
            </w:pPr>
            <w:r>
              <w:rPr>
                <w:sz w:val="24"/>
              </w:rPr>
            </w:r>
          </w:p>
        </w:tc>
        <w:tc>
          <w:tcPr>
            <w:tcW w:w="1587" w:type="dxa"/>
          </w:tcPr>
          <w:p>
            <w:pPr>
              <w:pStyle w:val="0"/>
            </w:pPr>
            <w:r>
              <w:rPr>
                <w:sz w:val="24"/>
              </w:rPr>
            </w:r>
          </w:p>
        </w:tc>
      </w:tr>
      <w:tr>
        <w:tc>
          <w:tcPr>
            <w:tcW w:w="680" w:type="dxa"/>
          </w:tcPr>
          <w:p>
            <w:pPr>
              <w:pStyle w:val="0"/>
              <w:jc w:val="center"/>
            </w:pPr>
            <w:r>
              <w:rPr>
                <w:sz w:val="24"/>
              </w:rPr>
              <w:t xml:space="preserve">2</w:t>
            </w:r>
          </w:p>
        </w:tc>
        <w:tc>
          <w:tcPr>
            <w:tcW w:w="5047" w:type="dxa"/>
          </w:tcPr>
          <w:p>
            <w:pPr>
              <w:pStyle w:val="0"/>
            </w:pPr>
            <w:r>
              <w:rPr>
                <w:sz w:val="24"/>
              </w:rPr>
              <w:t xml:space="preserve">I. Норматив объема комплексных посещений для проведения профилактических медицинских осмотров (включая 1-е посещение для проведения диспансерного наблюдения)</w:t>
            </w:r>
          </w:p>
        </w:tc>
        <w:tc>
          <w:tcPr>
            <w:tcW w:w="1757" w:type="dxa"/>
          </w:tcPr>
          <w:p>
            <w:pPr>
              <w:pStyle w:val="0"/>
              <w:jc w:val="center"/>
            </w:pPr>
            <w:r>
              <w:rPr>
                <w:sz w:val="24"/>
              </w:rPr>
              <w:t xml:space="preserve">0,352128264</w:t>
            </w:r>
          </w:p>
        </w:tc>
        <w:tc>
          <w:tcPr>
            <w:tcW w:w="1587" w:type="dxa"/>
          </w:tcPr>
          <w:p>
            <w:pPr>
              <w:pStyle w:val="0"/>
              <w:jc w:val="center"/>
            </w:pPr>
            <w:r>
              <w:rPr>
                <w:sz w:val="24"/>
              </w:rPr>
              <w:t xml:space="preserve">0,260168</w:t>
            </w:r>
          </w:p>
        </w:tc>
      </w:tr>
      <w:tr>
        <w:tc>
          <w:tcPr>
            <w:tcW w:w="680" w:type="dxa"/>
          </w:tcPr>
          <w:p>
            <w:pPr>
              <w:pStyle w:val="0"/>
              <w:jc w:val="center"/>
            </w:pPr>
            <w:r>
              <w:rPr>
                <w:sz w:val="24"/>
              </w:rPr>
              <w:t xml:space="preserve">3</w:t>
            </w:r>
          </w:p>
        </w:tc>
        <w:tc>
          <w:tcPr>
            <w:tcW w:w="5047" w:type="dxa"/>
          </w:tcPr>
          <w:p>
            <w:pPr>
              <w:pStyle w:val="0"/>
            </w:pPr>
            <w:r>
              <w:rPr>
                <w:sz w:val="24"/>
              </w:rPr>
              <w:t xml:space="preserve">II. Норматив объема комплексных посещений для проведения диспансеризации, в том числе:</w:t>
            </w:r>
          </w:p>
        </w:tc>
        <w:tc>
          <w:tcPr>
            <w:tcW w:w="1757" w:type="dxa"/>
          </w:tcPr>
          <w:p>
            <w:pPr>
              <w:pStyle w:val="0"/>
              <w:jc w:val="center"/>
            </w:pPr>
            <w:r>
              <w:rPr>
                <w:sz w:val="24"/>
              </w:rPr>
              <w:t xml:space="preserve">0</w:t>
            </w:r>
          </w:p>
        </w:tc>
        <w:tc>
          <w:tcPr>
            <w:tcW w:w="1587" w:type="dxa"/>
          </w:tcPr>
          <w:p>
            <w:pPr>
              <w:pStyle w:val="0"/>
              <w:jc w:val="center"/>
            </w:pPr>
            <w:r>
              <w:rPr>
                <w:sz w:val="24"/>
              </w:rPr>
              <w:t xml:space="preserve">0,439948</w:t>
            </w:r>
          </w:p>
        </w:tc>
      </w:tr>
      <w:tr>
        <w:tc>
          <w:tcPr>
            <w:tcW w:w="680" w:type="dxa"/>
          </w:tcPr>
          <w:p>
            <w:pPr>
              <w:pStyle w:val="0"/>
              <w:jc w:val="center"/>
            </w:pPr>
            <w:r>
              <w:rPr>
                <w:sz w:val="24"/>
              </w:rPr>
              <w:t xml:space="preserve">3.1</w:t>
            </w:r>
          </w:p>
        </w:tc>
        <w:tc>
          <w:tcPr>
            <w:tcW w:w="5047" w:type="dxa"/>
          </w:tcPr>
          <w:p>
            <w:pPr>
              <w:pStyle w:val="0"/>
            </w:pPr>
            <w:r>
              <w:rPr>
                <w:sz w:val="24"/>
              </w:rPr>
              <w:t xml:space="preserve">для проведения углубленной диспансеризации</w:t>
            </w:r>
          </w:p>
        </w:tc>
        <w:tc>
          <w:tcPr>
            <w:tcW w:w="1757" w:type="dxa"/>
          </w:tcPr>
          <w:p>
            <w:pPr>
              <w:pStyle w:val="0"/>
              <w:jc w:val="center"/>
            </w:pPr>
            <w:r>
              <w:rPr>
                <w:sz w:val="24"/>
              </w:rPr>
              <w:t xml:space="preserve">0</w:t>
            </w:r>
          </w:p>
        </w:tc>
        <w:tc>
          <w:tcPr>
            <w:tcW w:w="1587" w:type="dxa"/>
          </w:tcPr>
          <w:p>
            <w:pPr>
              <w:pStyle w:val="0"/>
              <w:jc w:val="center"/>
            </w:pPr>
            <w:r>
              <w:rPr>
                <w:sz w:val="24"/>
              </w:rPr>
              <w:t xml:space="preserve">0,050758</w:t>
            </w:r>
          </w:p>
        </w:tc>
      </w:tr>
      <w:tr>
        <w:tc>
          <w:tcPr>
            <w:tcW w:w="680" w:type="dxa"/>
          </w:tcPr>
          <w:p>
            <w:pPr>
              <w:pStyle w:val="0"/>
              <w:jc w:val="center"/>
            </w:pPr>
            <w:r>
              <w:rPr>
                <w:sz w:val="24"/>
              </w:rPr>
              <w:t xml:space="preserve">4</w:t>
            </w:r>
          </w:p>
        </w:tc>
        <w:tc>
          <w:tcPr>
            <w:tcW w:w="5047" w:type="dxa"/>
          </w:tcPr>
          <w:p>
            <w:pPr>
              <w:pStyle w:val="0"/>
            </w:pPr>
            <w:r>
              <w:rPr>
                <w:sz w:val="24"/>
              </w:rPr>
              <w:t xml:space="preserve">III. Норматив объема комплексных посещений для проведения диспансеризации по оценке репродуктивного здоровья женщин и мужчин</w:t>
            </w:r>
          </w:p>
        </w:tc>
        <w:tc>
          <w:tcPr>
            <w:tcW w:w="1757" w:type="dxa"/>
          </w:tcPr>
          <w:p>
            <w:pPr>
              <w:pStyle w:val="0"/>
              <w:jc w:val="center"/>
            </w:pPr>
            <w:r>
              <w:rPr>
                <w:sz w:val="24"/>
              </w:rPr>
              <w:t xml:space="preserve">0</w:t>
            </w:r>
          </w:p>
        </w:tc>
        <w:tc>
          <w:tcPr>
            <w:tcW w:w="1587" w:type="dxa"/>
          </w:tcPr>
          <w:p>
            <w:pPr>
              <w:pStyle w:val="0"/>
              <w:jc w:val="center"/>
            </w:pPr>
            <w:r>
              <w:rPr>
                <w:sz w:val="24"/>
              </w:rPr>
              <w:t xml:space="preserve">0,145709</w:t>
            </w:r>
          </w:p>
        </w:tc>
      </w:tr>
      <w:tr>
        <w:tc>
          <w:tcPr>
            <w:tcW w:w="680" w:type="dxa"/>
          </w:tcPr>
          <w:p>
            <w:pPr>
              <w:pStyle w:val="0"/>
              <w:jc w:val="center"/>
            </w:pPr>
            <w:r>
              <w:rPr>
                <w:sz w:val="24"/>
              </w:rPr>
              <w:t xml:space="preserve">4.1</w:t>
            </w:r>
          </w:p>
        </w:tc>
        <w:tc>
          <w:tcPr>
            <w:tcW w:w="5047" w:type="dxa"/>
          </w:tcPr>
          <w:p>
            <w:pPr>
              <w:pStyle w:val="0"/>
            </w:pPr>
            <w:r>
              <w:rPr>
                <w:sz w:val="24"/>
              </w:rPr>
              <w:t xml:space="preserve">женщины</w:t>
            </w:r>
          </w:p>
        </w:tc>
        <w:tc>
          <w:tcPr>
            <w:tcW w:w="1757" w:type="dxa"/>
          </w:tcPr>
          <w:p>
            <w:pPr>
              <w:pStyle w:val="0"/>
              <w:jc w:val="center"/>
            </w:pPr>
            <w:r>
              <w:rPr>
                <w:sz w:val="24"/>
              </w:rPr>
              <w:t xml:space="preserve">0</w:t>
            </w:r>
          </w:p>
        </w:tc>
        <w:tc>
          <w:tcPr>
            <w:tcW w:w="1587" w:type="dxa"/>
          </w:tcPr>
          <w:p>
            <w:pPr>
              <w:pStyle w:val="0"/>
              <w:jc w:val="center"/>
            </w:pPr>
            <w:r>
              <w:rPr>
                <w:sz w:val="24"/>
              </w:rPr>
              <w:t xml:space="preserve">0,074587</w:t>
            </w:r>
          </w:p>
        </w:tc>
      </w:tr>
      <w:tr>
        <w:tc>
          <w:tcPr>
            <w:tcW w:w="680" w:type="dxa"/>
          </w:tcPr>
          <w:p>
            <w:pPr>
              <w:pStyle w:val="0"/>
              <w:jc w:val="center"/>
            </w:pPr>
            <w:r>
              <w:rPr>
                <w:sz w:val="24"/>
              </w:rPr>
              <w:t xml:space="preserve">4.2</w:t>
            </w:r>
          </w:p>
        </w:tc>
        <w:tc>
          <w:tcPr>
            <w:tcW w:w="5047" w:type="dxa"/>
          </w:tcPr>
          <w:p>
            <w:pPr>
              <w:pStyle w:val="0"/>
            </w:pPr>
            <w:r>
              <w:rPr>
                <w:sz w:val="24"/>
              </w:rPr>
              <w:t xml:space="preserve">мужчины</w:t>
            </w:r>
          </w:p>
        </w:tc>
        <w:tc>
          <w:tcPr>
            <w:tcW w:w="1757" w:type="dxa"/>
          </w:tcPr>
          <w:p>
            <w:pPr>
              <w:pStyle w:val="0"/>
              <w:jc w:val="center"/>
            </w:pPr>
            <w:r>
              <w:rPr>
                <w:sz w:val="24"/>
              </w:rPr>
              <w:t xml:space="preserve">0</w:t>
            </w:r>
          </w:p>
        </w:tc>
        <w:tc>
          <w:tcPr>
            <w:tcW w:w="1587" w:type="dxa"/>
          </w:tcPr>
          <w:p>
            <w:pPr>
              <w:pStyle w:val="0"/>
              <w:jc w:val="center"/>
            </w:pPr>
            <w:r>
              <w:rPr>
                <w:sz w:val="24"/>
              </w:rPr>
              <w:t xml:space="preserve">0,071122</w:t>
            </w:r>
          </w:p>
        </w:tc>
      </w:tr>
      <w:tr>
        <w:tc>
          <w:tcPr>
            <w:tcW w:w="680" w:type="dxa"/>
          </w:tcPr>
          <w:p>
            <w:pPr>
              <w:pStyle w:val="0"/>
              <w:jc w:val="center"/>
            </w:pPr>
            <w:r>
              <w:rPr>
                <w:sz w:val="24"/>
              </w:rPr>
              <w:t xml:space="preserve">5</w:t>
            </w:r>
          </w:p>
        </w:tc>
        <w:tc>
          <w:tcPr>
            <w:tcW w:w="5047" w:type="dxa"/>
          </w:tcPr>
          <w:p>
            <w:pPr>
              <w:pStyle w:val="0"/>
            </w:pPr>
            <w:r>
              <w:rPr>
                <w:sz w:val="24"/>
              </w:rPr>
              <w:t xml:space="preserve">IV. Норматив посещений с иными целями (сумма строк 6 + 9 + 10 + 11), в том числе</w:t>
            </w:r>
          </w:p>
        </w:tc>
        <w:tc>
          <w:tcPr>
            <w:tcW w:w="1757" w:type="dxa"/>
          </w:tcPr>
          <w:p>
            <w:pPr>
              <w:pStyle w:val="0"/>
              <w:jc w:val="center"/>
            </w:pPr>
            <w:r>
              <w:rPr>
                <w:sz w:val="24"/>
              </w:rPr>
              <w:t xml:space="preserve">0,3136476429</w:t>
            </w:r>
          </w:p>
        </w:tc>
        <w:tc>
          <w:tcPr>
            <w:tcW w:w="1587" w:type="dxa"/>
          </w:tcPr>
          <w:p>
            <w:pPr>
              <w:pStyle w:val="0"/>
              <w:jc w:val="center"/>
            </w:pPr>
            <w:r>
              <w:rPr>
                <w:sz w:val="24"/>
              </w:rPr>
              <w:t xml:space="preserve">2,707435292</w:t>
            </w:r>
          </w:p>
        </w:tc>
      </w:tr>
      <w:tr>
        <w:tc>
          <w:tcPr>
            <w:tcW w:w="680" w:type="dxa"/>
          </w:tcPr>
          <w:p>
            <w:pPr>
              <w:pStyle w:val="0"/>
              <w:jc w:val="center"/>
            </w:pPr>
            <w:r>
              <w:rPr>
                <w:sz w:val="24"/>
              </w:rPr>
              <w:t xml:space="preserve">6</w:t>
            </w:r>
          </w:p>
        </w:tc>
        <w:tc>
          <w:tcPr>
            <w:tcW w:w="5047" w:type="dxa"/>
          </w:tcPr>
          <w:p>
            <w:pPr>
              <w:pStyle w:val="0"/>
            </w:pPr>
            <w:r>
              <w:rPr>
                <w:sz w:val="24"/>
              </w:rPr>
              <w:t xml:space="preserve">норматив посещений для паллиативной медицинской помощи (сумма строк 7 + 8), в том числе:</w:t>
            </w:r>
          </w:p>
        </w:tc>
        <w:tc>
          <w:tcPr>
            <w:tcW w:w="1757" w:type="dxa"/>
          </w:tcPr>
          <w:p>
            <w:pPr>
              <w:pStyle w:val="0"/>
              <w:jc w:val="center"/>
            </w:pPr>
            <w:r>
              <w:rPr>
                <w:sz w:val="24"/>
              </w:rPr>
              <w:t xml:space="preserve">0,008</w:t>
            </w:r>
          </w:p>
        </w:tc>
        <w:tc>
          <w:tcPr>
            <w:tcW w:w="1587" w:type="dxa"/>
          </w:tcPr>
          <w:p>
            <w:pPr>
              <w:pStyle w:val="0"/>
              <w:jc w:val="center"/>
            </w:pPr>
            <w:r>
              <w:rPr>
                <w:sz w:val="24"/>
              </w:rPr>
              <w:t xml:space="preserve">0,022</w:t>
            </w:r>
          </w:p>
        </w:tc>
      </w:tr>
      <w:tr>
        <w:tc>
          <w:tcPr>
            <w:tcW w:w="680" w:type="dxa"/>
          </w:tcPr>
          <w:p>
            <w:pPr>
              <w:pStyle w:val="0"/>
              <w:jc w:val="center"/>
            </w:pPr>
            <w:r>
              <w:rPr>
                <w:sz w:val="24"/>
              </w:rPr>
              <w:t xml:space="preserve">7</w:t>
            </w:r>
          </w:p>
        </w:tc>
        <w:tc>
          <w:tcPr>
            <w:tcW w:w="5047" w:type="dxa"/>
          </w:tcPr>
          <w:p>
            <w:pPr>
              <w:pStyle w:val="0"/>
            </w:pPr>
            <w:r>
              <w:rPr>
                <w:sz w:val="24"/>
              </w:rPr>
              <w:t xml:space="preserve">норматив посещений по паллиативной медицинской помощи без учета посещений на дому патронажными бригадами паллиативной медицинской помощи</w:t>
            </w:r>
          </w:p>
        </w:tc>
        <w:tc>
          <w:tcPr>
            <w:tcW w:w="1757" w:type="dxa"/>
          </w:tcPr>
          <w:p>
            <w:pPr>
              <w:pStyle w:val="0"/>
              <w:jc w:val="center"/>
            </w:pPr>
            <w:r>
              <w:rPr>
                <w:sz w:val="24"/>
              </w:rPr>
              <w:t xml:space="preserve">0</w:t>
            </w:r>
          </w:p>
        </w:tc>
        <w:tc>
          <w:tcPr>
            <w:tcW w:w="1587" w:type="dxa"/>
          </w:tcPr>
          <w:p>
            <w:pPr>
              <w:pStyle w:val="0"/>
              <w:jc w:val="center"/>
            </w:pPr>
            <w:r>
              <w:rPr>
                <w:sz w:val="24"/>
              </w:rPr>
              <w:t xml:space="preserve">0,022</w:t>
            </w:r>
          </w:p>
        </w:tc>
      </w:tr>
      <w:tr>
        <w:tc>
          <w:tcPr>
            <w:tcW w:w="680" w:type="dxa"/>
          </w:tcPr>
          <w:p>
            <w:pPr>
              <w:pStyle w:val="0"/>
              <w:jc w:val="center"/>
            </w:pPr>
            <w:r>
              <w:rPr>
                <w:sz w:val="24"/>
              </w:rPr>
              <w:t xml:space="preserve">8</w:t>
            </w:r>
          </w:p>
        </w:tc>
        <w:tc>
          <w:tcPr>
            <w:tcW w:w="5047" w:type="dxa"/>
          </w:tcPr>
          <w:p>
            <w:pPr>
              <w:pStyle w:val="0"/>
            </w:pPr>
            <w:r>
              <w:rPr>
                <w:sz w:val="24"/>
              </w:rPr>
              <w:t xml:space="preserve">норматив посещений на дому выездными патронажными бригадами</w:t>
            </w:r>
          </w:p>
        </w:tc>
        <w:tc>
          <w:tcPr>
            <w:tcW w:w="1757" w:type="dxa"/>
          </w:tcPr>
          <w:p>
            <w:pPr>
              <w:pStyle w:val="0"/>
              <w:jc w:val="center"/>
            </w:pPr>
            <w:r>
              <w:rPr>
                <w:sz w:val="24"/>
              </w:rPr>
              <w:t xml:space="preserve">0,008</w:t>
            </w:r>
          </w:p>
        </w:tc>
        <w:tc>
          <w:tcPr>
            <w:tcW w:w="1587" w:type="dxa"/>
          </w:tcPr>
          <w:p>
            <w:pPr>
              <w:pStyle w:val="0"/>
              <w:jc w:val="center"/>
            </w:pPr>
            <w:r>
              <w:rPr>
                <w:sz w:val="24"/>
              </w:rPr>
              <w:t xml:space="preserve">0,0</w:t>
            </w:r>
          </w:p>
        </w:tc>
      </w:tr>
      <w:tr>
        <w:tc>
          <w:tcPr>
            <w:tcW w:w="680" w:type="dxa"/>
          </w:tcPr>
          <w:p>
            <w:pPr>
              <w:pStyle w:val="0"/>
              <w:jc w:val="center"/>
            </w:pPr>
            <w:r>
              <w:rPr>
                <w:sz w:val="24"/>
              </w:rPr>
              <w:t xml:space="preserve">9</w:t>
            </w:r>
          </w:p>
        </w:tc>
        <w:tc>
          <w:tcPr>
            <w:tcW w:w="5047" w:type="dxa"/>
          </w:tcPr>
          <w:p>
            <w:pPr>
              <w:pStyle w:val="0"/>
            </w:pPr>
            <w:r>
              <w:rPr>
                <w:sz w:val="24"/>
              </w:rPr>
              <w:t xml:space="preserve">объем разовых посещений в связи с заболеванием</w:t>
            </w:r>
          </w:p>
        </w:tc>
        <w:tc>
          <w:tcPr>
            <w:tcW w:w="1757" w:type="dxa"/>
          </w:tcPr>
          <w:p>
            <w:pPr>
              <w:pStyle w:val="0"/>
              <w:jc w:val="center"/>
            </w:pPr>
            <w:r>
              <w:rPr>
                <w:sz w:val="24"/>
              </w:rPr>
              <w:t xml:space="preserve">0,000634548</w:t>
            </w:r>
          </w:p>
        </w:tc>
        <w:tc>
          <w:tcPr>
            <w:tcW w:w="1587" w:type="dxa"/>
          </w:tcPr>
          <w:p>
            <w:pPr>
              <w:pStyle w:val="0"/>
              <w:jc w:val="center"/>
            </w:pPr>
            <w:r>
              <w:rPr>
                <w:sz w:val="24"/>
              </w:rPr>
              <w:t xml:space="preserve">0,0</w:t>
            </w:r>
          </w:p>
        </w:tc>
      </w:tr>
      <w:tr>
        <w:tc>
          <w:tcPr>
            <w:tcW w:w="680" w:type="dxa"/>
          </w:tcPr>
          <w:p>
            <w:pPr>
              <w:pStyle w:val="0"/>
              <w:jc w:val="center"/>
            </w:pPr>
            <w:r>
              <w:rPr>
                <w:sz w:val="24"/>
              </w:rPr>
              <w:t xml:space="preserve">10</w:t>
            </w:r>
          </w:p>
        </w:tc>
        <w:tc>
          <w:tcPr>
            <w:tcW w:w="5047" w:type="dxa"/>
          </w:tcPr>
          <w:p>
            <w:pPr>
              <w:pStyle w:val="0"/>
            </w:pPr>
            <w:r>
              <w:rPr>
                <w:sz w:val="24"/>
              </w:rPr>
              <w:t xml:space="preserve">объем посещений с другими целями (патронаж, выдача справок и иных медицинских документов и др.)</w:t>
            </w:r>
          </w:p>
        </w:tc>
        <w:tc>
          <w:tcPr>
            <w:tcW w:w="1757" w:type="dxa"/>
          </w:tcPr>
          <w:p>
            <w:pPr>
              <w:pStyle w:val="0"/>
              <w:jc w:val="center"/>
            </w:pPr>
            <w:r>
              <w:rPr>
                <w:sz w:val="24"/>
              </w:rPr>
              <w:t xml:space="preserve">0,3050130949</w:t>
            </w:r>
          </w:p>
        </w:tc>
        <w:tc>
          <w:tcPr>
            <w:tcW w:w="1587" w:type="dxa"/>
          </w:tcPr>
          <w:p>
            <w:pPr>
              <w:pStyle w:val="0"/>
              <w:jc w:val="center"/>
            </w:pPr>
            <w:r>
              <w:rPr>
                <w:sz w:val="24"/>
              </w:rPr>
              <w:t xml:space="preserve">2,280647692</w:t>
            </w:r>
          </w:p>
        </w:tc>
      </w:tr>
      <w:tr>
        <w:tc>
          <w:tcPr>
            <w:tcW w:w="680" w:type="dxa"/>
          </w:tcPr>
          <w:p>
            <w:pPr>
              <w:pStyle w:val="0"/>
              <w:jc w:val="center"/>
            </w:pPr>
            <w:r>
              <w:rPr>
                <w:sz w:val="24"/>
              </w:rPr>
              <w:t xml:space="preserve">11</w:t>
            </w:r>
          </w:p>
        </w:tc>
        <w:tc>
          <w:tcPr>
            <w:tcW w:w="5047" w:type="dxa"/>
          </w:tcPr>
          <w:p>
            <w:pPr>
              <w:pStyle w:val="0"/>
            </w:pPr>
            <w:r>
              <w:rPr>
                <w:sz w:val="24"/>
              </w:rPr>
              <w:t xml:space="preserve">объем посещений медицинских работников, имеющих среднее медицинское образование, ведущих самостоятельный прием</w:t>
            </w:r>
          </w:p>
        </w:tc>
        <w:tc>
          <w:tcPr>
            <w:tcW w:w="1757" w:type="dxa"/>
          </w:tcPr>
          <w:p>
            <w:pPr>
              <w:pStyle w:val="0"/>
              <w:jc w:val="center"/>
            </w:pPr>
            <w:r>
              <w:rPr>
                <w:sz w:val="24"/>
              </w:rPr>
              <w:t xml:space="preserve">0</w:t>
            </w:r>
          </w:p>
        </w:tc>
        <w:tc>
          <w:tcPr>
            <w:tcW w:w="1587" w:type="dxa"/>
          </w:tcPr>
          <w:p>
            <w:pPr>
              <w:pStyle w:val="0"/>
              <w:jc w:val="center"/>
            </w:pPr>
            <w:r>
              <w:rPr>
                <w:sz w:val="24"/>
              </w:rPr>
              <w:t xml:space="preserve">0,4047876</w:t>
            </w:r>
          </w:p>
        </w:tc>
      </w:tr>
      <w:tr>
        <w:tc>
          <w:tcPr>
            <w:tcW w:w="680" w:type="dxa"/>
          </w:tcPr>
          <w:p>
            <w:pPr>
              <w:pStyle w:val="0"/>
              <w:jc w:val="center"/>
            </w:pPr>
            <w:r>
              <w:rPr>
                <w:sz w:val="24"/>
              </w:rPr>
              <w:t xml:space="preserve">12</w:t>
            </w:r>
          </w:p>
        </w:tc>
        <w:tc>
          <w:tcPr>
            <w:tcW w:w="5047" w:type="dxa"/>
          </w:tcPr>
          <w:p>
            <w:pPr>
              <w:pStyle w:val="0"/>
            </w:pPr>
            <w:r>
              <w:rPr>
                <w:sz w:val="24"/>
              </w:rPr>
              <w:t xml:space="preserve">V. Посещения с профилактическими целями центров здоровья</w:t>
            </w:r>
          </w:p>
        </w:tc>
        <w:tc>
          <w:tcPr>
            <w:tcW w:w="1757" w:type="dxa"/>
          </w:tcPr>
          <w:p>
            <w:pPr>
              <w:pStyle w:val="0"/>
              <w:jc w:val="center"/>
            </w:pPr>
            <w:r>
              <w:rPr>
                <w:sz w:val="24"/>
              </w:rPr>
              <w:t xml:space="preserve">0</w:t>
            </w:r>
          </w:p>
        </w:tc>
        <w:tc>
          <w:tcPr>
            <w:tcW w:w="1587" w:type="dxa"/>
          </w:tcPr>
          <w:p>
            <w:pPr>
              <w:pStyle w:val="0"/>
              <w:jc w:val="center"/>
            </w:pPr>
            <w:r>
              <w:rPr>
                <w:sz w:val="24"/>
              </w:rPr>
              <w:t xml:space="preserve">0,032831</w:t>
            </w:r>
          </w:p>
        </w:tc>
      </w:tr>
      <w:tr>
        <w:tc>
          <w:tcPr>
            <w:tcW w:w="680" w:type="dxa"/>
          </w:tcPr>
          <w:p>
            <w:pPr>
              <w:pStyle w:val="0"/>
              <w:jc w:val="center"/>
            </w:pPr>
            <w:r>
              <w:rPr>
                <w:sz w:val="24"/>
              </w:rPr>
              <w:t xml:space="preserve">13</w:t>
            </w:r>
          </w:p>
        </w:tc>
        <w:tc>
          <w:tcPr>
            <w:tcW w:w="5047" w:type="dxa"/>
          </w:tcPr>
          <w:p>
            <w:pPr>
              <w:pStyle w:val="0"/>
            </w:pPr>
            <w:r>
              <w:rPr>
                <w:sz w:val="24"/>
              </w:rPr>
              <w:t xml:space="preserve">VI. Объем комплексных посещений для школы для больных с хроническими заболеваниями, в том числе</w:t>
            </w:r>
          </w:p>
        </w:tc>
        <w:tc>
          <w:tcPr>
            <w:tcW w:w="1757" w:type="dxa"/>
          </w:tcPr>
          <w:p>
            <w:pPr>
              <w:pStyle w:val="0"/>
              <w:jc w:val="center"/>
            </w:pPr>
            <w:r>
              <w:rPr>
                <w:sz w:val="24"/>
              </w:rPr>
              <w:t xml:space="preserve">0</w:t>
            </w:r>
          </w:p>
        </w:tc>
        <w:tc>
          <w:tcPr>
            <w:tcW w:w="1587" w:type="dxa"/>
          </w:tcPr>
          <w:p>
            <w:pPr>
              <w:pStyle w:val="0"/>
              <w:jc w:val="center"/>
            </w:pPr>
            <w:r>
              <w:rPr>
                <w:sz w:val="24"/>
              </w:rPr>
              <w:t xml:space="preserve">0,210277</w:t>
            </w:r>
          </w:p>
        </w:tc>
      </w:tr>
      <w:tr>
        <w:tc>
          <w:tcPr>
            <w:tcW w:w="680" w:type="dxa"/>
          </w:tcPr>
          <w:p>
            <w:pPr>
              <w:pStyle w:val="0"/>
              <w:jc w:val="center"/>
            </w:pPr>
            <w:r>
              <w:rPr>
                <w:sz w:val="24"/>
              </w:rPr>
              <w:t xml:space="preserve">14</w:t>
            </w:r>
          </w:p>
        </w:tc>
        <w:tc>
          <w:tcPr>
            <w:tcW w:w="5047" w:type="dxa"/>
          </w:tcPr>
          <w:p>
            <w:pPr>
              <w:pStyle w:val="0"/>
            </w:pPr>
            <w:r>
              <w:rPr>
                <w:sz w:val="24"/>
              </w:rPr>
              <w:t xml:space="preserve">школа сахарного диабета</w:t>
            </w:r>
          </w:p>
        </w:tc>
        <w:tc>
          <w:tcPr>
            <w:tcW w:w="1757" w:type="dxa"/>
          </w:tcPr>
          <w:p>
            <w:pPr>
              <w:pStyle w:val="0"/>
              <w:jc w:val="center"/>
            </w:pPr>
            <w:r>
              <w:rPr>
                <w:sz w:val="24"/>
              </w:rPr>
              <w:t xml:space="preserve">0</w:t>
            </w:r>
          </w:p>
        </w:tc>
        <w:tc>
          <w:tcPr>
            <w:tcW w:w="1587" w:type="dxa"/>
          </w:tcPr>
          <w:p>
            <w:pPr>
              <w:pStyle w:val="0"/>
              <w:jc w:val="center"/>
            </w:pPr>
            <w:r>
              <w:rPr>
                <w:sz w:val="24"/>
              </w:rPr>
              <w:t xml:space="preserve">0,00562</w:t>
            </w:r>
          </w:p>
        </w:tc>
      </w:tr>
      <w:tr>
        <w:tc>
          <w:tcPr>
            <w:tcW w:w="680" w:type="dxa"/>
          </w:tcPr>
          <w:p>
            <w:pPr>
              <w:pStyle w:val="0"/>
            </w:pPr>
            <w:r>
              <w:rPr>
                <w:sz w:val="24"/>
              </w:rPr>
            </w:r>
          </w:p>
        </w:tc>
        <w:tc>
          <w:tcPr>
            <w:tcW w:w="5047" w:type="dxa"/>
          </w:tcPr>
          <w:p>
            <w:pPr>
              <w:pStyle w:val="0"/>
            </w:pPr>
            <w:r>
              <w:rPr>
                <w:sz w:val="24"/>
              </w:rPr>
              <w:t xml:space="preserve">Справочно:</w:t>
            </w:r>
          </w:p>
        </w:tc>
        <w:tc>
          <w:tcPr>
            <w:tcW w:w="1757" w:type="dxa"/>
          </w:tcPr>
          <w:p>
            <w:pPr>
              <w:pStyle w:val="0"/>
            </w:pPr>
            <w:r>
              <w:rPr>
                <w:sz w:val="24"/>
              </w:rPr>
            </w:r>
          </w:p>
        </w:tc>
        <w:tc>
          <w:tcPr>
            <w:tcW w:w="1587" w:type="dxa"/>
          </w:tcPr>
          <w:p>
            <w:pPr>
              <w:pStyle w:val="0"/>
            </w:pPr>
            <w:r>
              <w:rPr>
                <w:sz w:val="24"/>
              </w:rPr>
            </w:r>
          </w:p>
        </w:tc>
      </w:tr>
      <w:tr>
        <w:tc>
          <w:tcPr>
            <w:tcW w:w="680" w:type="dxa"/>
          </w:tcPr>
          <w:p>
            <w:pPr>
              <w:pStyle w:val="0"/>
            </w:pPr>
            <w:r>
              <w:rPr>
                <w:sz w:val="24"/>
              </w:rPr>
            </w:r>
          </w:p>
        </w:tc>
        <w:tc>
          <w:tcPr>
            <w:tcW w:w="5047" w:type="dxa"/>
          </w:tcPr>
          <w:p>
            <w:pPr>
              <w:pStyle w:val="0"/>
            </w:pPr>
            <w:r>
              <w:rPr>
                <w:sz w:val="24"/>
              </w:rPr>
              <w:t xml:space="preserve">объем посещений центров здоровья</w:t>
            </w:r>
          </w:p>
        </w:tc>
        <w:tc>
          <w:tcPr>
            <w:tcW w:w="1757" w:type="dxa"/>
          </w:tcPr>
          <w:p>
            <w:pPr>
              <w:pStyle w:val="0"/>
              <w:jc w:val="center"/>
            </w:pPr>
            <w:r>
              <w:rPr>
                <w:sz w:val="24"/>
              </w:rPr>
              <w:t xml:space="preserve">0</w:t>
            </w:r>
          </w:p>
        </w:tc>
        <w:tc>
          <w:tcPr>
            <w:tcW w:w="1587" w:type="dxa"/>
          </w:tcPr>
          <w:p>
            <w:pPr>
              <w:pStyle w:val="0"/>
              <w:jc w:val="center"/>
            </w:pPr>
            <w:r>
              <w:rPr>
                <w:sz w:val="24"/>
              </w:rPr>
              <w:t xml:space="preserve">0,032831</w:t>
            </w:r>
          </w:p>
        </w:tc>
      </w:tr>
      <w:tr>
        <w:tc>
          <w:tcPr>
            <w:tcW w:w="680" w:type="dxa"/>
          </w:tcPr>
          <w:p>
            <w:pPr>
              <w:pStyle w:val="0"/>
            </w:pPr>
            <w:r>
              <w:rPr>
                <w:sz w:val="24"/>
              </w:rPr>
            </w:r>
          </w:p>
        </w:tc>
        <w:tc>
          <w:tcPr>
            <w:tcW w:w="5047" w:type="dxa"/>
          </w:tcPr>
          <w:p>
            <w:pPr>
              <w:pStyle w:val="0"/>
            </w:pPr>
            <w:r>
              <w:rPr>
                <w:sz w:val="24"/>
              </w:rPr>
              <w:t xml:space="preserve">объем посещений центров амбулаторной онкологической помощи</w:t>
            </w:r>
          </w:p>
        </w:tc>
        <w:tc>
          <w:tcPr>
            <w:tcW w:w="1757" w:type="dxa"/>
          </w:tcPr>
          <w:p>
            <w:pPr>
              <w:pStyle w:val="0"/>
              <w:jc w:val="center"/>
            </w:pPr>
            <w:r>
              <w:rPr>
                <w:sz w:val="24"/>
              </w:rPr>
              <w:t xml:space="preserve">0</w:t>
            </w:r>
          </w:p>
        </w:tc>
        <w:tc>
          <w:tcPr>
            <w:tcW w:w="1587" w:type="dxa"/>
          </w:tcPr>
          <w:p>
            <w:pPr>
              <w:pStyle w:val="0"/>
              <w:jc w:val="center"/>
            </w:pPr>
            <w:r>
              <w:rPr>
                <w:sz w:val="24"/>
              </w:rPr>
              <w:t xml:space="preserve">0,00794474</w:t>
            </w:r>
          </w:p>
        </w:tc>
      </w:tr>
      <w:tr>
        <w:tc>
          <w:tcPr>
            <w:tcW w:w="680" w:type="dxa"/>
          </w:tcPr>
          <w:p>
            <w:pPr>
              <w:pStyle w:val="0"/>
            </w:pPr>
            <w:r>
              <w:rPr>
                <w:sz w:val="24"/>
              </w:rPr>
            </w:r>
          </w:p>
        </w:tc>
        <w:tc>
          <w:tcPr>
            <w:tcW w:w="5047" w:type="dxa"/>
          </w:tcPr>
          <w:p>
            <w:pPr>
              <w:pStyle w:val="0"/>
            </w:pPr>
            <w:r>
              <w:rPr>
                <w:sz w:val="24"/>
              </w:rPr>
              <w:t xml:space="preserve">объем посещений для проведения 2 этапа диспансеризации</w:t>
            </w:r>
          </w:p>
        </w:tc>
        <w:tc>
          <w:tcPr>
            <w:tcW w:w="1757" w:type="dxa"/>
          </w:tcPr>
          <w:p>
            <w:pPr>
              <w:pStyle w:val="0"/>
              <w:jc w:val="center"/>
            </w:pPr>
            <w:r>
              <w:rPr>
                <w:sz w:val="24"/>
              </w:rPr>
              <w:t xml:space="preserve">0</w:t>
            </w:r>
          </w:p>
        </w:tc>
        <w:tc>
          <w:tcPr>
            <w:tcW w:w="1587" w:type="dxa"/>
          </w:tcPr>
          <w:p>
            <w:pPr>
              <w:pStyle w:val="0"/>
              <w:jc w:val="center"/>
            </w:pPr>
            <w:r>
              <w:rPr>
                <w:sz w:val="24"/>
              </w:rPr>
              <w:t xml:space="preserve">0,163634738</w:t>
            </w:r>
          </w:p>
        </w:tc>
      </w:tr>
      <w:tr>
        <w:tc>
          <w:tcPr>
            <w:tcW w:w="680" w:type="dxa"/>
          </w:tcPr>
          <w:p>
            <w:pPr>
              <w:pStyle w:val="0"/>
            </w:pPr>
            <w:r>
              <w:rPr>
                <w:sz w:val="24"/>
              </w:rPr>
            </w:r>
          </w:p>
        </w:tc>
        <w:tc>
          <w:tcPr>
            <w:tcW w:w="5047" w:type="dxa"/>
          </w:tcPr>
          <w:p>
            <w:pPr>
              <w:pStyle w:val="0"/>
            </w:pPr>
            <w:r>
              <w:rPr>
                <w:sz w:val="24"/>
              </w:rPr>
              <w:t xml:space="preserve">объем комплексных посещений для проведения диспансерного наблюдения (за исключением 1-го посещения)</w:t>
            </w:r>
          </w:p>
        </w:tc>
        <w:tc>
          <w:tcPr>
            <w:tcW w:w="1757" w:type="dxa"/>
          </w:tcPr>
          <w:p>
            <w:pPr>
              <w:pStyle w:val="0"/>
              <w:jc w:val="center"/>
            </w:pPr>
            <w:r>
              <w:rPr>
                <w:sz w:val="24"/>
              </w:rPr>
              <w:t xml:space="preserve">0</w:t>
            </w:r>
          </w:p>
        </w:tc>
        <w:tc>
          <w:tcPr>
            <w:tcW w:w="1587" w:type="dxa"/>
          </w:tcPr>
          <w:p>
            <w:pPr>
              <w:pStyle w:val="0"/>
              <w:jc w:val="center"/>
            </w:pPr>
            <w:r>
              <w:rPr>
                <w:sz w:val="24"/>
              </w:rPr>
              <w:t xml:space="preserve">0,269564979</w:t>
            </w:r>
          </w:p>
        </w:tc>
      </w:tr>
    </w:tbl>
    <w:p>
      <w:pPr>
        <w:pStyle w:val="0"/>
        <w:jc w:val="both"/>
      </w:pPr>
      <w:r>
        <w:rPr>
          <w:sz w:val="24"/>
        </w:rPr>
      </w:r>
    </w:p>
    <w:p>
      <w:pPr>
        <w:pStyle w:val="0"/>
        <w:ind w:firstLine="540"/>
        <w:jc w:val="both"/>
      </w:pPr>
      <w:r>
        <w:rPr>
          <w:sz w:val="24"/>
        </w:rPr>
        <w:t xml:space="preserve">При планировании и финансовом обеспечении объема медицинской помощи, включая профилактические мероприятия, диагностику, диспансерное наблюдение и медицинскую реабилитацию и паллиативную медицинскую помощь, может учитываться применение телемедицинских и (или) дистанционных технологий в формате врач - врач в медицинской организации, к которой гражданин прикреплен по территориально-участковому принципу, с участием в том числе федеральных медицинских организаций с оформлением соответствующей медицинской документации.</w:t>
      </w:r>
    </w:p>
    <w:p>
      <w:pPr>
        <w:pStyle w:val="0"/>
        <w:spacing w:before="240"/>
        <w:ind w:firstLine="540"/>
        <w:jc w:val="both"/>
      </w:pPr>
      <w:r>
        <w:rPr>
          <w:sz w:val="24"/>
        </w:rPr>
        <w:t xml:space="preserve">При формировании территориальной программы обязательного медицинского страхования учитываются объемы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в соответствии с нормативами, предусмотренными </w:t>
      </w:r>
      <w:hyperlink r:id="rId177"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приложением N 2</w:t>
        </w:r>
      </w:hyperlink>
      <w:r>
        <w:rPr>
          <w:sz w:val="24"/>
        </w:rP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 но в нормативы объема медицинской помощи, утвержденные территориальной программой обязательного медицинского страхования, они не включены.</w:t>
      </w:r>
    </w:p>
    <w:p>
      <w:pPr>
        <w:pStyle w:val="0"/>
        <w:spacing w:before="240"/>
        <w:ind w:firstLine="540"/>
        <w:jc w:val="both"/>
      </w:pPr>
      <w:r>
        <w:rPr>
          <w:sz w:val="24"/>
        </w:rPr>
        <w:t xml:space="preserve">Указанные объемы могут корректироваться с учетом реальной потребности граждан в медицинской помощи, следовательно территориальные нормативы объема специализированной медицинской помощи, оказываемой в стационарных условиях и условиях дневных стационаров, могут быть обоснованно выше или ниже средних нормативов, предусмотренных </w:t>
      </w:r>
      <w:hyperlink r:id="rId178"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приложением N 2</w:t>
        </w:r>
      </w:hyperlink>
      <w:r>
        <w:rPr>
          <w:sz w:val="24"/>
        </w:rP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w:t>
      </w:r>
    </w:p>
    <w:p>
      <w:pPr>
        <w:pStyle w:val="0"/>
        <w:spacing w:before="240"/>
        <w:ind w:firstLine="540"/>
        <w:jc w:val="both"/>
      </w:pPr>
      <w:r>
        <w:rPr>
          <w:sz w:val="24"/>
        </w:rPr>
        <w:t xml:space="preserve">Планирование объема и финансового обеспечения медицинской помощи пациентам с острыми респираторными вирусными инфекциями в рамках установленных в территориальной программе государственных гарантий нормативов медицинской помощи по соответствующим ее видам по профилю медицинской помощи "инфекционные болезни", осуществлено в соответствии с порядком оказания медицинской помощи, а также с учетом региональных особенностей, уровня и структуры заболеваемости.</w:t>
      </w:r>
    </w:p>
    <w:p>
      <w:pPr>
        <w:pStyle w:val="0"/>
        <w:spacing w:before="240"/>
        <w:ind w:firstLine="540"/>
        <w:jc w:val="both"/>
      </w:pPr>
      <w:r>
        <w:rPr>
          <w:sz w:val="24"/>
        </w:rPr>
        <w:t xml:space="preserve">В территориальной программе государственных гарантий установлены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и школ для беременных и по вопросам грудного вскармливания и вправе корректировать их размеры с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pPr>
        <w:pStyle w:val="0"/>
        <w:spacing w:before="240"/>
        <w:ind w:firstLine="540"/>
        <w:jc w:val="both"/>
      </w:pPr>
      <w:r>
        <w:rPr>
          <w:sz w:val="24"/>
        </w:rPr>
        <w:t xml:space="preserve">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в том числе федеральных медицинских организациях, и оплачены в соответствии с законодательством Российской Федерации.</w:t>
      </w:r>
    </w:p>
    <w:p>
      <w:pPr>
        <w:pStyle w:val="0"/>
        <w:spacing w:before="240"/>
        <w:ind w:firstLine="540"/>
        <w:jc w:val="both"/>
      </w:pPr>
      <w:r>
        <w:rPr>
          <w:sz w:val="24"/>
        </w:rPr>
        <w:t xml:space="preserve">С учетом уровня заболеваемости и распространенности в территориальной программе государственных гарантий установлен норматив объема и норматив финансовых затрат на единицу объема медицинской помощи при ее оказании больным с ВИЧ-инфекцией (за счет бюджетных ассигнований областного бюджета).</w:t>
      </w:r>
    </w:p>
    <w:p>
      <w:pPr>
        <w:pStyle w:val="0"/>
        <w:spacing w:before="240"/>
        <w:ind w:firstLine="540"/>
        <w:jc w:val="both"/>
      </w:pPr>
      <w:r>
        <w:rPr>
          <w:sz w:val="24"/>
        </w:rPr>
        <w:t xml:space="preserve">Подушевые нормативы финансирования устанавливаются исходя из средних нормативов, предусмотренных </w:t>
      </w:r>
      <w:hyperlink r:id="rId179"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разделом VI</w:t>
        </w:r>
      </w:hyperlink>
      <w:r>
        <w:rPr>
          <w:sz w:val="24"/>
        </w:rPr>
        <w:t xml:space="preserve"> Программы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w:t>
      </w:r>
    </w:p>
    <w:p>
      <w:pPr>
        <w:pStyle w:val="0"/>
        <w:spacing w:before="240"/>
        <w:ind w:firstLine="540"/>
        <w:jc w:val="both"/>
      </w:pPr>
      <w:r>
        <w:rPr>
          <w:sz w:val="24"/>
        </w:rPr>
        <w:t xml:space="preserve">Подушевые нормативы финансирования за счет средств обязательного медицинского страхования на финансирование территориальной программы 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w:t>
      </w:r>
      <w:hyperlink r:id="rId180"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history="0">
        <w:r>
          <w:rPr>
            <w:color w:val="0000ff"/>
            <w:sz w:val="24"/>
          </w:rPr>
          <w:t xml:space="preserve">постановлением</w:t>
        </w:r>
      </w:hyperlink>
      <w:r>
        <w:rPr>
          <w:sz w:val="24"/>
        </w:rPr>
        <w:t xml:space="preserve"> Правительства Российской Федерации от 5 мая 2012 года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pPr>
        <w:pStyle w:val="0"/>
        <w:spacing w:before="240"/>
        <w:ind w:firstLine="540"/>
        <w:jc w:val="both"/>
      </w:pPr>
      <w:r>
        <w:rPr>
          <w:sz w:val="24"/>
        </w:rPr>
        <w:t xml:space="preserve">Подушевые нормативы финансирования за счет бюджетных ассигнований областного бюджета устанавливаются с учетом региональных особенностей и коэффициентов дифференциации и доступности медицинской помощи, рассчитанных в соответствии с </w:t>
      </w:r>
      <w:hyperlink r:id="rId181"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history="0">
        <w:r>
          <w:rPr>
            <w:color w:val="0000ff"/>
            <w:sz w:val="24"/>
          </w:rPr>
          <w:t xml:space="preserve">постановлением</w:t>
        </w:r>
      </w:hyperlink>
      <w:r>
        <w:rPr>
          <w:sz w:val="24"/>
        </w:rPr>
        <w:t xml:space="preserve"> Правительства Российской Федерации от 5 мая 2012 года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целях обеспечения выполнения расходных обязательств Липецкой области, в том числе в части заработной платы медицинских работников.</w:t>
      </w:r>
    </w:p>
    <w:p>
      <w:pPr>
        <w:pStyle w:val="0"/>
        <w:spacing w:before="240"/>
        <w:ind w:firstLine="540"/>
        <w:jc w:val="both"/>
      </w:pPr>
      <w:r>
        <w:rPr>
          <w:sz w:val="24"/>
        </w:rPr>
        <w:t xml:space="preserve">Подушевые нормативы финансирования, предусмотренные территориальной программой государственных гарантий (без учета расходов федерального бюджета), составляют:</w:t>
      </w:r>
    </w:p>
    <w:p>
      <w:pPr>
        <w:pStyle w:val="0"/>
        <w:spacing w:before="240"/>
        <w:ind w:firstLine="540"/>
        <w:jc w:val="both"/>
      </w:pPr>
      <w:r>
        <w:rPr>
          <w:sz w:val="24"/>
        </w:rPr>
        <w:t xml:space="preserve">за счет бюджетных ассигнований областного бюджета (в расчете на 1 жителя) в 2026 году - 7 096,9 рубля, 2027 году - 7 565,8 рубля и 2028 году - 7 704,0 рубля;</w:t>
      </w:r>
    </w:p>
    <w:p>
      <w:pPr>
        <w:pStyle w:val="0"/>
        <w:spacing w:before="240"/>
        <w:ind w:firstLine="540"/>
        <w:jc w:val="both"/>
      </w:pPr>
      <w:r>
        <w:rPr>
          <w:sz w:val="24"/>
        </w:rPr>
        <w:t xml:space="preserve">за счет средств обязательного медицинского страхования (в расчете на 1 застрахованное лицо) в 2026 году - 22 927,7 рубля, в 2027 году - 24 774,6 рубля, в 2028 году - 26 590,4 рубля, в том числе на финансирование базовой программы обязательного медицинского страхования за счет субвенций из бюджета Федерального фонда обязательного медицинского страхования (в расчете на 1 застрахованное лицо) в 2026 году - 22 761,3 рубля, в том числе для оказания медицинской помощи по профилю "медицинская реабилитация" - 515,1 рубля, в 2027 году - 24 596,2 рубля, в том числе для оказания медицинской помощи по профилю "медицинская реабилитация" - 572,3 рубля, в 2028 году - 26 412,0 рубля, в том числе для оказания медицинской помощи по профилю "медицинская реабилитация" - 633,1 рубля, за счет межбюджетных трансфертов, передаваемых из средств областного бюджета в бюджет территориального фонда обязательного медицинского страхования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в 2026 году - 166,4 рубля, в 2027 - 2028 годах - 178,4 рубля.</w:t>
      </w:r>
    </w:p>
    <w:p>
      <w:pPr>
        <w:pStyle w:val="0"/>
        <w:spacing w:before="240"/>
        <w:ind w:firstLine="540"/>
        <w:jc w:val="both"/>
      </w:pPr>
      <w:r>
        <w:rPr>
          <w:sz w:val="24"/>
        </w:rPr>
        <w:t xml:space="preserve">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w:t>
      </w:r>
    </w:p>
    <w:p>
      <w:pPr>
        <w:pStyle w:val="0"/>
        <w:spacing w:before="240"/>
        <w:ind w:firstLine="540"/>
        <w:jc w:val="both"/>
      </w:pPr>
      <w:r>
        <w:rPr>
          <w:sz w:val="24"/>
        </w:rPr>
        <w:t xml:space="preserve">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ЭКГ, колоноскопии, первичном или повторном посещении врача по медицинской профилактике, профилактическом и диспансерном приеме врача по медицинской профилактике, профилактическом и диспансерном приеме врача-терапевта, лечебно-диагностическом приеме врача-терапевта, первичном или повторном профилактическом консультировании по коррекции факторов риска (индивидуальном кратком, индивидуальном углубленном, групповом углубленном, ином углубленном);</w:t>
      </w:r>
    </w:p>
    <w:p>
      <w:pPr>
        <w:pStyle w:val="0"/>
        <w:spacing w:before="240"/>
        <w:ind w:firstLine="540"/>
        <w:jc w:val="both"/>
      </w:pPr>
      <w:r>
        <w:rPr>
          <w:sz w:val="24"/>
        </w:rPr>
        <w:t xml:space="preserve">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w:t>
      </w:r>
    </w:p>
    <w:p>
      <w:pPr>
        <w:pStyle w:val="0"/>
        <w:spacing w:before="240"/>
        <w:ind w:firstLine="540"/>
        <w:jc w:val="both"/>
      </w:pPr>
      <w:r>
        <w:rPr>
          <w:sz w:val="24"/>
        </w:rPr>
        <w:t xml:space="preserve">При установлении в территориальной программе государственных гарантий дифференцированных нормативов объема медицинской помощи, финансовое обеспечение которой осуществляется за счет бюджетных ассигнований областного бюджета, осуществляется перераспределение бюджетных ассигнований областного бюджета по видам и условиям оказания медицинской помощи в пределах размера подушевого норматива финансирования территориальной программы государственных гарантий за счет бюджетных ассигнований областного бюджета.</w:t>
      </w:r>
    </w:p>
    <w:p>
      <w:pPr>
        <w:pStyle w:val="0"/>
        <w:spacing w:before="240"/>
        <w:ind w:firstLine="540"/>
        <w:jc w:val="both"/>
      </w:pPr>
      <w:r>
        <w:rPr>
          <w:sz w:val="24"/>
        </w:rPr>
        <w:t xml:space="preserve">Подушевые нормативы финансирования территориальной программы обязательного медицинского страхования за счет субвенций из бюджета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w:t>
      </w:r>
      <w:hyperlink r:id="rId182"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разделом II</w:t>
        </w:r>
      </w:hyperlink>
      <w:r>
        <w:rPr>
          <w:sz w:val="24"/>
        </w:rP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w:t>
      </w:r>
    </w:p>
    <w:p>
      <w:pPr>
        <w:pStyle w:val="0"/>
        <w:spacing w:before="240"/>
        <w:ind w:firstLine="540"/>
        <w:jc w:val="both"/>
      </w:pPr>
      <w:r>
        <w:rPr>
          <w:sz w:val="24"/>
        </w:rPr>
        <w:t xml:space="preserve">Норматив финансового обеспечения территориальной программы обязательного медицинского страхования, установленный в территориальной программе государственных гарантий,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Правительством Липецкой области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из областного бюджета, уплачиваемых в бюджет территориального фонда обязательного медицинского страхования Липецкой области,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Липецкой области.</w:t>
      </w:r>
    </w:p>
    <w:p>
      <w:pPr>
        <w:pStyle w:val="0"/>
        <w:spacing w:before="240"/>
        <w:ind w:firstLine="540"/>
        <w:jc w:val="both"/>
      </w:pPr>
      <w:r>
        <w:rPr>
          <w:sz w:val="24"/>
        </w:rPr>
        <w:t xml:space="preserve">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Липецкой области о бюджете территориального фонда обязательного медицинского страхования Липецкой области.</w:t>
      </w:r>
    </w:p>
    <w:p>
      <w:pPr>
        <w:pStyle w:val="0"/>
        <w:spacing w:before="240"/>
        <w:ind w:firstLine="540"/>
        <w:jc w:val="both"/>
      </w:pPr>
      <w:r>
        <w:rPr>
          <w:sz w:val="24"/>
        </w:rPr>
        <w:t xml:space="preserve">В рамках подушевого норматива финансового обеспечения территориальной программы обязательного медицинского страхования в территориальной программе государственных гарантий возможно устанавливать дифференцированные нормативы финансовых затрат на единицу объема медицинской помощи в расчете на одно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региона.</w:t>
      </w:r>
    </w:p>
    <w:p>
      <w:pPr>
        <w:pStyle w:val="0"/>
        <w:spacing w:before="240"/>
        <w:ind w:firstLine="540"/>
        <w:jc w:val="both"/>
      </w:pPr>
      <w:r>
        <w:rPr>
          <w:sz w:val="24"/>
        </w:rPr>
        <w:t xml:space="preserve">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районных центрах и малых городах с численностью населения до 50 тыс. человек в порядке, утвержденном Министерством здравоохранения Российской Федерации, устанавливаются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фельдшерско-акушерских пунктов (фельдшерских пунктов, фельдшерских здравпунктов), а также маршрутизации пациентов при оказании медицинской помощи.</w:t>
      </w:r>
    </w:p>
    <w:p>
      <w:pPr>
        <w:pStyle w:val="0"/>
        <w:spacing w:before="240"/>
        <w:ind w:firstLine="540"/>
        <w:jc w:val="both"/>
      </w:pPr>
      <w:r>
        <w:rPr>
          <w:sz w:val="24"/>
        </w:rPr>
        <w:t xml:space="preserve">Маршрутизация застрахованных лиц при наступлении страхового случая (заболевание, травма, иное состояние здоровья застрахованного лица, профилактические мероприятия) и граждан, в разрезе условий, уровней и профилей оказания медицинской помощи, в том числе лицам, проживающим в малонаселенных, отдаленных и (или) труднодоступных населенных пунктах, а также сельской местности, осуществляется в соответствии с приказами исполнительного органа Липецкой области в сфере здравоохранения.</w:t>
      </w:r>
    </w:p>
    <w:p>
      <w:pPr>
        <w:pStyle w:val="0"/>
        <w:spacing w:before="240"/>
        <w:ind w:firstLine="540"/>
        <w:jc w:val="both"/>
      </w:pPr>
      <w:r>
        <w:rPr>
          <w:sz w:val="24"/>
        </w:rPr>
        <w:t xml:space="preserve">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тысяч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pPr>
        <w:pStyle w:val="0"/>
        <w:spacing w:before="240"/>
        <w:ind w:firstLine="540"/>
        <w:jc w:val="both"/>
      </w:pPr>
      <w:r>
        <w:rPr>
          <w:sz w:val="24"/>
        </w:rPr>
        <w:t xml:space="preserve">для медицинских организаций, обслуживающих до 20 тыс. человек, - не менее 1,113;</w:t>
      </w:r>
    </w:p>
    <w:p>
      <w:pPr>
        <w:pStyle w:val="0"/>
        <w:spacing w:before="240"/>
        <w:ind w:firstLine="540"/>
        <w:jc w:val="both"/>
      </w:pPr>
      <w:r>
        <w:rPr>
          <w:sz w:val="24"/>
        </w:rPr>
        <w:t xml:space="preserve">для медицинских организаций, обслуживающих свыше 20 тыс. человек, - не менее 1,04.</w:t>
      </w:r>
    </w:p>
    <w:p>
      <w:pPr>
        <w:pStyle w:val="0"/>
        <w:spacing w:before="240"/>
        <w:ind w:firstLine="540"/>
        <w:jc w:val="both"/>
      </w:pPr>
      <w:r>
        <w:rPr>
          <w:sz w:val="24"/>
        </w:rPr>
        <w:t xml:space="preserve">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 за исключением подушевого норматива финансирования на прикрепившихся лиц по профилю "акушерство и гинекология".</w:t>
      </w:r>
    </w:p>
    <w:p>
      <w:pPr>
        <w:pStyle w:val="0"/>
        <w:spacing w:before="240"/>
        <w:ind w:firstLine="540"/>
        <w:jc w:val="both"/>
      </w:pPr>
      <w:r>
        <w:rPr>
          <w:sz w:val="24"/>
        </w:rPr>
        <w:t xml:space="preserve">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pPr>
        <w:pStyle w:val="0"/>
        <w:spacing w:before="240"/>
        <w:ind w:firstLine="540"/>
        <w:jc w:val="both"/>
      </w:pPr>
      <w:r>
        <w:rPr>
          <w:sz w:val="24"/>
        </w:rPr>
        <w:t xml:space="preserve">Подушевой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являющихся единственными медицинскими организациями в конкретном населенном пункте, не может быть ниже подушевого норматива финансирования для медицинских организаций Липецкой области,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на отдаленных территориях, в поселках городского типа и малых городах с численностью населения до 50 тыс. человек.</w:t>
      </w:r>
    </w:p>
    <w:p>
      <w:pPr>
        <w:pStyle w:val="0"/>
        <w:spacing w:before="240"/>
        <w:ind w:firstLine="540"/>
        <w:jc w:val="both"/>
      </w:pPr>
      <w:r>
        <w:rPr>
          <w:sz w:val="24"/>
        </w:rPr>
        <w:t xml:space="preserve">При невозможности проведения в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r:id="rId183"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history="0">
        <w:r>
          <w:rPr>
            <w:color w:val="0000ff"/>
            <w:sz w:val="24"/>
          </w:rPr>
          <w:t xml:space="preserve">пунктом 6 части 1 статьи 7</w:t>
        </w:r>
      </w:hyperlink>
      <w:r>
        <w:rPr>
          <w:sz w:val="24"/>
        </w:rPr>
        <w:t xml:space="preserve"> Федерального закона от 29 ноября 2010 года N 326-ФЗ "Об обязательном медицинском страховании в Российской Федерации".</w:t>
      </w:r>
    </w:p>
    <w:p>
      <w:pPr>
        <w:pStyle w:val="0"/>
        <w:spacing w:before="240"/>
        <w:ind w:firstLine="540"/>
        <w:jc w:val="both"/>
      </w:pPr>
      <w:r>
        <w:rPr>
          <w:sz w:val="24"/>
        </w:rPr>
        <w:t xml:space="preserve">Размер финансового обеспечения фельдшерско-акушерских пунктов (фельдшерских пунктов, фельдшерских здравпунктов)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2026 год:</w:t>
      </w:r>
    </w:p>
    <w:p>
      <w:pPr>
        <w:pStyle w:val="0"/>
        <w:spacing w:before="240"/>
        <w:ind w:firstLine="540"/>
        <w:jc w:val="both"/>
      </w:pPr>
      <w:r>
        <w:rPr>
          <w:sz w:val="24"/>
        </w:rPr>
        <w:t xml:space="preserve">для фельдшерско-акушерского пункта (фельдшерского пункта, фельдшерского здравпункта), обслуживающего от 101 до 800 человек, - 1 533,7 тыс. рублей;</w:t>
      </w:r>
    </w:p>
    <w:p>
      <w:pPr>
        <w:pStyle w:val="0"/>
        <w:spacing w:before="240"/>
        <w:ind w:firstLine="540"/>
        <w:jc w:val="both"/>
      </w:pPr>
      <w:r>
        <w:rPr>
          <w:sz w:val="24"/>
        </w:rPr>
        <w:t xml:space="preserve">для фельдшерско-акушерского пункта (фельдшерского пункта, фельдшерского здравпункта), обслуживающего от 801 до 1500 человек, - 3 067,5 тыс. рублей;</w:t>
      </w:r>
    </w:p>
    <w:p>
      <w:pPr>
        <w:pStyle w:val="0"/>
        <w:spacing w:before="240"/>
        <w:ind w:firstLine="540"/>
        <w:jc w:val="both"/>
      </w:pPr>
      <w:r>
        <w:rPr>
          <w:sz w:val="24"/>
        </w:rPr>
        <w:t xml:space="preserve">для фельдшерско-акушерского пункта (фельдшерского пункта, фельдшерского здравпункта), обслуживающего от 1501 до 2000 человек, - 3 067,5 тыс. рублей.</w:t>
      </w:r>
    </w:p>
    <w:p>
      <w:pPr>
        <w:pStyle w:val="0"/>
        <w:spacing w:before="240"/>
        <w:ind w:firstLine="540"/>
        <w:jc w:val="both"/>
      </w:pPr>
      <w:r>
        <w:rPr>
          <w:sz w:val="24"/>
        </w:rPr>
        <w:t xml:space="preserve">В случае оказания медицинской помощи в фельдшерско-акушерских пунктах (фельдшерских пунктах, фельдшерских здравпунктах)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фельдшерско-акушерских пунктов (фельдшерских пунктов, фельдшерских здравпунктов) устанавливается с учетом отдельного повышающего коэффициента, рассчитываемого с учетом доли женщин репродуктивного возраста в численности прикрепленного населения.</w:t>
      </w:r>
    </w:p>
    <w:p>
      <w:pPr>
        <w:pStyle w:val="0"/>
        <w:spacing w:before="240"/>
        <w:ind w:firstLine="540"/>
        <w:jc w:val="both"/>
      </w:pPr>
      <w:r>
        <w:rPr>
          <w:sz w:val="24"/>
        </w:rPr>
        <w:t xml:space="preserve">Размер финансового обеспечения фельдшерско-акушерских пунктов (фельдшерских пунктов, фельдшерских здравпунктов), обслуживающих до 100 человек, рассчитанный с учетом понижающего коэффициента в зависимости от численности населения, обслуживаемого фельдшерско-акушерскими пунктами (фельдшерскими пунктами, фельдшерскими здравпунктами), к размеру финансового обеспечения фельдшерско-акушерского пункта (фельдшерского пункта, фельдшерского здравпункта), обслуживающего от 101 до 800 человек, составляет 966,23 тыс. рублей.</w:t>
      </w:r>
    </w:p>
    <w:p>
      <w:pPr>
        <w:pStyle w:val="0"/>
        <w:spacing w:before="240"/>
        <w:ind w:firstLine="540"/>
        <w:jc w:val="both"/>
      </w:pPr>
      <w:r>
        <w:rPr>
          <w:sz w:val="24"/>
        </w:rPr>
        <w:t xml:space="preserve">Размер финансового обеспечения фельдшерско-акушерских пунктов (фельдшерских пунктов, фельдшерских здравпунктов), обслуживающих более 2000 человек, рассчитанный с учетом повышающего коэффициента в зависимости от численности населения, обслуживаемого фельдшерско-акушерскими пунктами (фельдшерскими пунктами, фельдшерскими здравпунктами), к размеру финансового обеспечения фельдшерско-акушерского пункта (фельдшерского пункта, фельдшерского здравпункта), обслуживающего от 1501 до 2000 человек, составляет 4 386,53 тыс. рублей.</w:t>
      </w:r>
    </w:p>
    <w:p>
      <w:pPr>
        <w:pStyle w:val="0"/>
        <w:spacing w:before="240"/>
        <w:ind w:firstLine="540"/>
        <w:jc w:val="both"/>
      </w:pPr>
      <w:r>
        <w:rPr>
          <w:sz w:val="24"/>
        </w:rPr>
        <w:t xml:space="preserve">При этом размер финансового обеспечения фельдшерско-акушерских пунктов (фельдшерских пунктов, фельдшерских здравпунктов)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r:id="rId184" w:tooltip="Указ Президента РФ от 07.05.2012 N 597 &quot;О мероприятиях по реализации государственной социальной политики&quot; {КонсультантПлюс}" w:history="0">
        <w:r>
          <w:rPr>
            <w:color w:val="0000ff"/>
            <w:sz w:val="24"/>
          </w:rPr>
          <w:t xml:space="preserve">Указом</w:t>
        </w:r>
      </w:hyperlink>
      <w:r>
        <w:rPr>
          <w:sz w:val="24"/>
        </w:rPr>
        <w:t xml:space="preserve"> Президента Российской Федерации от 7 мая 2012 года N 597 "О мероприятиях по реализации государственной социальной политики", и уровнем средней заработной платы в регионе.</w:t>
      </w:r>
    </w:p>
    <w:p>
      <w:pPr>
        <w:pStyle w:val="0"/>
        <w:spacing w:before="240"/>
        <w:ind w:firstLine="540"/>
        <w:jc w:val="both"/>
      </w:pPr>
      <w:r>
        <w:rPr>
          <w:sz w:val="24"/>
        </w:rPr>
        <w:t xml:space="preserve">Размер финансового обеспечения медицинской организации, в составе которой имеются фельдшерские здравпункты, фельдшерско-акушерские пункты, определяется исходя из подушевого норматива финансирования и количества лиц, прикрепленных к ней, а также расходов на фельдшерские здравпункты, фельдшерско-акушерские пункты исходя из их количества в составе медицинской организации и среднего размера их финансового обеспечения, установленного в настоящем разделе территориальной программы государственных гарантий.</w:t>
      </w:r>
    </w:p>
    <w:p>
      <w:pPr>
        <w:pStyle w:val="0"/>
        <w:spacing w:before="240"/>
        <w:ind w:firstLine="540"/>
        <w:jc w:val="both"/>
      </w:pPr>
      <w:r>
        <w:rPr>
          <w:sz w:val="24"/>
        </w:rPr>
        <w:t xml:space="preserve">Размер финансового обеспечения медицинской организации, в составе которой имеются фельдшерско-акушерские пункты (фельдшерские пункты, фельдшерские здравпункты), определяется исходя из подушевого норматива финансирования и количества лиц, прикрепленных к ней, а также расходов на фельдшерско-акушерские пункты (фельдшерские пункты, фельдшерские здравпункты) исходя из их количества в составе медицинской организации и среднего размера их финансового обеспечения, установленного в настоящем разделе территориальной программы государственных гарантий.</w:t>
      </w:r>
    </w:p>
    <w:p>
      <w:pPr>
        <w:pStyle w:val="0"/>
        <w:spacing w:before="240"/>
        <w:ind w:firstLine="540"/>
        <w:jc w:val="both"/>
      </w:pPr>
      <w:r>
        <w:rPr>
          <w:sz w:val="24"/>
        </w:rPr>
        <w:t xml:space="preserve">Правительство Липецкой области в составе территориальной программы государственных гарантий вправе устанавливать размер финансового обеспечения для амбулаторий и участковых больниц в порядке, аналогичном порядку установления размера финансового обеспечения фельдшерско-акушерских пунктов (фельдшерских пунктов, фельдшерских здравпунктов).</w:t>
      </w:r>
    </w:p>
    <w:p>
      <w:pPr>
        <w:pStyle w:val="0"/>
        <w:jc w:val="both"/>
      </w:pPr>
      <w:r>
        <w:rPr>
          <w:sz w:val="24"/>
        </w:rPr>
      </w:r>
    </w:p>
    <w:p>
      <w:pPr>
        <w:pStyle w:val="2"/>
        <w:jc w:val="center"/>
        <w:outlineLvl w:val="2"/>
      </w:pPr>
      <w:r>
        <w:rPr>
          <w:sz w:val="24"/>
        </w:rPr>
        <w:t xml:space="preserve">Нормативы объема оказания и нормативы финансовых затрат</w:t>
      </w:r>
    </w:p>
    <w:p>
      <w:pPr>
        <w:pStyle w:val="2"/>
        <w:jc w:val="center"/>
      </w:pPr>
      <w:r>
        <w:rPr>
          <w:sz w:val="24"/>
        </w:rPr>
        <w:t xml:space="preserve">на единицу объема медицинской помощи на 2026 - 2028 годы</w:t>
      </w:r>
    </w:p>
    <w:p>
      <w:pPr>
        <w:pStyle w:val="0"/>
        <w:jc w:val="both"/>
      </w:pPr>
      <w:r>
        <w:rPr>
          <w:sz w:val="24"/>
        </w:rPr>
      </w:r>
    </w:p>
    <w:bookmarkStart w:id="10537" w:name="P10537"/>
    <w:bookmarkEnd w:id="10537"/>
    <w:p>
      <w:pPr>
        <w:pStyle w:val="0"/>
        <w:jc w:val="right"/>
      </w:pPr>
      <w:r>
        <w:rPr>
          <w:sz w:val="24"/>
        </w:rPr>
        <w:t xml:space="preserve">Таблица 14</w:t>
      </w:r>
    </w:p>
    <w:p>
      <w:pPr>
        <w:pStyle w:val="0"/>
        <w:jc w:val="both"/>
      </w:pPr>
      <w:r>
        <w:rPr>
          <w:sz w:val="24"/>
        </w:rPr>
      </w:r>
    </w:p>
    <w:p>
      <w:pPr>
        <w:sectPr>
          <w:headerReference w:type="default" r:id="rId38"/>
          <w:headerReference w:type="first" r:id="rId39"/>
          <w:footerReference w:type="default" r:id="rId84"/>
          <w:footerReference w:type="first" r:id="rId85"/>
          <w:pgSz w:w="11906" w:h="16838"/>
          <w:pgMar w:top="1440" w:right="566" w:bottom="1440" w:left="1133" w:header="0" w:footer="0" w:gutter="0"/>
          <w:cols w:space="708"/>
          <w:docGrid w:linePitch="360"/>
          <w:titlePg/>
        </w:sectPr>
      </w:pPr>
    </w:p>
    <w:tbl>
      <w:tblPr>
        <w:tblW w:w="5000" w:type="pct"/>
        <w:tblInd w:w="0" w:type="dxa"/>
        <w:tblBorders>
          <w:top w:val="single" w:sz="4"/>
          <w:left w:val="single" w:sz="4"/>
          <w:bottom w:val="single" w:sz="4"/>
          <w:right w:val="single" w:sz="4"/>
          <w:insideH w:val="single" w:sz="4"/>
          <w:insideV w:val="single" w:sz="4"/>
        </w:tblBorders>
        <w:tblCellMar>
          <w:left w:w="62" w:type="dxa"/>
          <w:top w:w="102" w:type="dxa"/>
          <w:right w:w="62" w:type="dxa"/>
          <w:bottom w:w="102" w:type="dxa"/>
        </w:tblCellMar>
      </w:tblPr>
      <w:tblGrid>
        <w:gridCol w:w="680"/>
        <w:gridCol w:w="2721"/>
        <w:gridCol w:w="1984"/>
        <w:gridCol w:w="1701"/>
        <w:gridCol w:w="1417"/>
        <w:gridCol w:w="1701"/>
        <w:gridCol w:w="1417"/>
        <w:gridCol w:w="1701"/>
        <w:gridCol w:w="1474"/>
      </w:tblGrid>
      <w:tr>
        <w:tc>
          <w:tcPr>
            <w:tcW w:w="680" w:type="dxa"/>
            <w:vMerge w:val="restart"/>
          </w:tcPr>
          <w:p>
            <w:pPr>
              <w:pStyle w:val="0"/>
              <w:jc w:val="center"/>
            </w:pPr>
            <w:r>
              <w:rPr>
                <w:sz w:val="24"/>
              </w:rPr>
              <w:t xml:space="preserve">N</w:t>
            </w:r>
          </w:p>
          <w:p>
            <w:pPr>
              <w:pStyle w:val="0"/>
              <w:jc w:val="center"/>
            </w:pPr>
            <w:r>
              <w:rPr>
                <w:sz w:val="24"/>
              </w:rPr>
              <w:t xml:space="preserve">п/п</w:t>
            </w:r>
          </w:p>
        </w:tc>
        <w:tc>
          <w:tcPr>
            <w:tcW w:w="2721" w:type="dxa"/>
            <w:vMerge w:val="restart"/>
          </w:tcPr>
          <w:p>
            <w:pPr>
              <w:pStyle w:val="0"/>
              <w:jc w:val="center"/>
            </w:pPr>
            <w:r>
              <w:rPr>
                <w:sz w:val="24"/>
              </w:rPr>
              <w:t xml:space="preserve">Виды и условия оказания медицинской помощи</w:t>
            </w:r>
          </w:p>
        </w:tc>
        <w:tc>
          <w:tcPr>
            <w:tcW w:w="1984" w:type="dxa"/>
            <w:vMerge w:val="restart"/>
          </w:tcPr>
          <w:p>
            <w:pPr>
              <w:pStyle w:val="0"/>
              <w:jc w:val="center"/>
            </w:pPr>
            <w:r>
              <w:rPr>
                <w:sz w:val="24"/>
              </w:rPr>
              <w:t xml:space="preserve">Единица измерения на 1 жителя/1 застрахованное лицо</w:t>
            </w:r>
          </w:p>
        </w:tc>
        <w:tc>
          <w:tcPr>
            <w:tcW w:w="3118" w:type="dxa"/>
            <w:gridSpan w:val="2"/>
          </w:tcPr>
          <w:p>
            <w:pPr>
              <w:pStyle w:val="0"/>
              <w:jc w:val="center"/>
            </w:pPr>
            <w:r>
              <w:rPr>
                <w:sz w:val="24"/>
              </w:rPr>
              <w:t xml:space="preserve">2026 год</w:t>
            </w:r>
          </w:p>
        </w:tc>
        <w:tc>
          <w:tcPr>
            <w:tcW w:w="3118" w:type="dxa"/>
            <w:gridSpan w:val="2"/>
          </w:tcPr>
          <w:p>
            <w:pPr>
              <w:pStyle w:val="0"/>
              <w:jc w:val="center"/>
            </w:pPr>
            <w:r>
              <w:rPr>
                <w:sz w:val="24"/>
              </w:rPr>
              <w:t xml:space="preserve">2027 год</w:t>
            </w:r>
          </w:p>
        </w:tc>
        <w:tc>
          <w:tcPr>
            <w:tcW w:w="3175" w:type="dxa"/>
            <w:gridSpan w:val="2"/>
          </w:tcPr>
          <w:p>
            <w:pPr>
              <w:pStyle w:val="0"/>
              <w:jc w:val="center"/>
            </w:pPr>
            <w:r>
              <w:rPr>
                <w:sz w:val="24"/>
              </w:rPr>
              <w:t xml:space="preserve">2028 год</w:t>
            </w:r>
          </w:p>
        </w:tc>
      </w:tr>
      <w:tr>
        <w:tc>
          <w:tcPr>
            <w:vMerge w:val="continue"/>
          </w:tcPr>
          <w:p/>
        </w:tc>
        <w:tc>
          <w:tcPr>
            <w:vMerge w:val="continue"/>
          </w:tcPr>
          <w:p/>
        </w:tc>
        <w:tc>
          <w:tcPr>
            <w:vMerge w:val="continue"/>
          </w:tcPr>
          <w:p/>
        </w:tc>
        <w:tc>
          <w:tcPr>
            <w:tcW w:w="1701" w:type="dxa"/>
          </w:tcPr>
          <w:p>
            <w:pPr>
              <w:pStyle w:val="0"/>
              <w:jc w:val="center"/>
            </w:pPr>
            <w:r>
              <w:rPr>
                <w:sz w:val="24"/>
              </w:rPr>
              <w:t xml:space="preserve">Нормативы объема медицинской помощи</w:t>
            </w:r>
          </w:p>
        </w:tc>
        <w:tc>
          <w:tcPr>
            <w:tcW w:w="1417" w:type="dxa"/>
          </w:tcPr>
          <w:p>
            <w:pPr>
              <w:pStyle w:val="0"/>
              <w:jc w:val="center"/>
            </w:pPr>
            <w:r>
              <w:rPr>
                <w:sz w:val="24"/>
              </w:rPr>
              <w:t xml:space="preserve">Нормативы финансовых затрат на единицу объема медицинской помощи, руб.</w:t>
            </w:r>
          </w:p>
        </w:tc>
        <w:tc>
          <w:tcPr>
            <w:tcW w:w="1701" w:type="dxa"/>
          </w:tcPr>
          <w:p>
            <w:pPr>
              <w:pStyle w:val="0"/>
              <w:jc w:val="center"/>
            </w:pPr>
            <w:r>
              <w:rPr>
                <w:sz w:val="24"/>
              </w:rPr>
              <w:t xml:space="preserve">Нормативы объема медицинской помощи</w:t>
            </w:r>
          </w:p>
        </w:tc>
        <w:tc>
          <w:tcPr>
            <w:tcW w:w="1417" w:type="dxa"/>
          </w:tcPr>
          <w:p>
            <w:pPr>
              <w:pStyle w:val="0"/>
              <w:jc w:val="center"/>
            </w:pPr>
            <w:r>
              <w:rPr>
                <w:sz w:val="24"/>
              </w:rPr>
              <w:t xml:space="preserve">Нормативы финансовых затрат на единицу объема медицинской помощи, руб.</w:t>
            </w:r>
          </w:p>
        </w:tc>
        <w:tc>
          <w:tcPr>
            <w:tcW w:w="1701" w:type="dxa"/>
          </w:tcPr>
          <w:p>
            <w:pPr>
              <w:pStyle w:val="0"/>
              <w:jc w:val="center"/>
            </w:pPr>
            <w:r>
              <w:rPr>
                <w:sz w:val="24"/>
              </w:rPr>
              <w:t xml:space="preserve">Нормативы объема медицинской помощи</w:t>
            </w:r>
          </w:p>
        </w:tc>
        <w:tc>
          <w:tcPr>
            <w:tcW w:w="1474" w:type="dxa"/>
          </w:tcPr>
          <w:p>
            <w:pPr>
              <w:pStyle w:val="0"/>
              <w:jc w:val="center"/>
            </w:pPr>
            <w:r>
              <w:rPr>
                <w:sz w:val="24"/>
              </w:rPr>
              <w:t xml:space="preserve">Нормативы финансовых затрат на единицу объема медицинской помощи, руб.</w:t>
            </w:r>
          </w:p>
        </w:tc>
      </w:tr>
      <w:tr>
        <w:tc>
          <w:tcPr>
            <w:tcW w:w="680" w:type="dxa"/>
          </w:tcPr>
          <w:p>
            <w:pPr>
              <w:pStyle w:val="0"/>
              <w:jc w:val="center"/>
            </w:pPr>
            <w:r>
              <w:rPr>
                <w:sz w:val="24"/>
              </w:rPr>
              <w:t xml:space="preserve">1.</w:t>
            </w:r>
          </w:p>
        </w:tc>
        <w:tc>
          <w:tcPr>
            <w:tcW w:w="14116" w:type="dxa"/>
            <w:gridSpan w:val="8"/>
          </w:tcPr>
          <w:p>
            <w:pPr>
              <w:pStyle w:val="0"/>
              <w:jc w:val="center"/>
            </w:pPr>
            <w:r>
              <w:rPr>
                <w:sz w:val="24"/>
              </w:rPr>
              <w:t xml:space="preserve">I. За счет бюджетных ассигнований областного бюджета</w:t>
            </w:r>
          </w:p>
        </w:tc>
      </w:tr>
      <w:tr>
        <w:tc>
          <w:tcPr>
            <w:tcW w:w="680" w:type="dxa"/>
          </w:tcPr>
          <w:p>
            <w:pPr>
              <w:pStyle w:val="0"/>
              <w:jc w:val="center"/>
            </w:pPr>
            <w:r>
              <w:rPr>
                <w:sz w:val="24"/>
              </w:rPr>
              <w:t xml:space="preserve">2.</w:t>
            </w:r>
          </w:p>
        </w:tc>
        <w:tc>
          <w:tcPr>
            <w:tcW w:w="2721" w:type="dxa"/>
          </w:tcPr>
          <w:p>
            <w:pPr>
              <w:pStyle w:val="0"/>
            </w:pPr>
            <w:r>
              <w:rPr>
                <w:sz w:val="24"/>
              </w:rPr>
              <w:t xml:space="preserve">1. Скорая, в том числе скорая специализированная медицинская помощь, не включенная в территориальную программу ОМС </w:t>
            </w:r>
            <w:hyperlink w:tooltip="&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 w:anchor="P11777" w:history="0">
              <w:r>
                <w:rPr>
                  <w:color w:val="0000ff"/>
                  <w:sz w:val="24"/>
                </w:rPr>
                <w:t xml:space="preserve">&lt;1&gt;</w:t>
              </w:r>
            </w:hyperlink>
            <w:r>
              <w:rPr>
                <w:sz w:val="24"/>
              </w:rPr>
              <w:t xml:space="preserve">:</w:t>
            </w:r>
          </w:p>
        </w:tc>
        <w:tc>
          <w:tcPr>
            <w:tcW w:w="1984" w:type="dxa"/>
          </w:tcPr>
          <w:p>
            <w:pPr>
              <w:pStyle w:val="0"/>
            </w:pPr>
            <w:r>
              <w:rPr>
                <w:sz w:val="24"/>
              </w:rPr>
              <w:t xml:space="preserve">вызовов</w:t>
            </w:r>
          </w:p>
        </w:tc>
        <w:tc>
          <w:tcPr>
            <w:tcW w:w="1701" w:type="dxa"/>
          </w:tcPr>
          <w:p>
            <w:pPr>
              <w:pStyle w:val="0"/>
              <w:jc w:val="center"/>
            </w:pPr>
            <w:r>
              <w:rPr>
                <w:sz w:val="24"/>
              </w:rPr>
              <w:t xml:space="preserve">0,003248</w:t>
            </w:r>
          </w:p>
        </w:tc>
        <w:tc>
          <w:tcPr>
            <w:tcW w:w="1417" w:type="dxa"/>
          </w:tcPr>
          <w:p>
            <w:pPr>
              <w:pStyle w:val="0"/>
              <w:jc w:val="center"/>
            </w:pPr>
            <w:r>
              <w:rPr>
                <w:sz w:val="24"/>
              </w:rPr>
              <w:t xml:space="preserve">17 176,7</w:t>
            </w:r>
          </w:p>
        </w:tc>
        <w:tc>
          <w:tcPr>
            <w:tcW w:w="1701" w:type="dxa"/>
          </w:tcPr>
          <w:p>
            <w:pPr>
              <w:pStyle w:val="0"/>
              <w:jc w:val="center"/>
            </w:pPr>
            <w:r>
              <w:rPr>
                <w:sz w:val="24"/>
              </w:rPr>
              <w:t xml:space="preserve">0,00315</w:t>
            </w:r>
          </w:p>
        </w:tc>
        <w:tc>
          <w:tcPr>
            <w:tcW w:w="1417" w:type="dxa"/>
          </w:tcPr>
          <w:p>
            <w:pPr>
              <w:pStyle w:val="0"/>
              <w:jc w:val="center"/>
            </w:pPr>
            <w:r>
              <w:rPr>
                <w:sz w:val="24"/>
              </w:rPr>
              <w:t xml:space="preserve">19 313,6</w:t>
            </w:r>
          </w:p>
        </w:tc>
        <w:tc>
          <w:tcPr>
            <w:tcW w:w="1701" w:type="dxa"/>
          </w:tcPr>
          <w:p>
            <w:pPr>
              <w:pStyle w:val="0"/>
              <w:jc w:val="center"/>
            </w:pPr>
            <w:r>
              <w:rPr>
                <w:sz w:val="24"/>
              </w:rPr>
              <w:t xml:space="preserve">0,003057</w:t>
            </w:r>
          </w:p>
        </w:tc>
        <w:tc>
          <w:tcPr>
            <w:tcW w:w="1474" w:type="dxa"/>
          </w:tcPr>
          <w:p>
            <w:pPr>
              <w:pStyle w:val="0"/>
              <w:jc w:val="center"/>
            </w:pPr>
            <w:r>
              <w:rPr>
                <w:sz w:val="24"/>
              </w:rPr>
              <w:t xml:space="preserve">20 078,8</w:t>
            </w:r>
          </w:p>
        </w:tc>
      </w:tr>
      <w:tr>
        <w:tc>
          <w:tcPr>
            <w:tcW w:w="680" w:type="dxa"/>
          </w:tcPr>
          <w:p>
            <w:pPr>
              <w:pStyle w:val="0"/>
              <w:jc w:val="center"/>
            </w:pPr>
            <w:r>
              <w:rPr>
                <w:sz w:val="24"/>
              </w:rPr>
              <w:t xml:space="preserve">3.</w:t>
            </w:r>
          </w:p>
        </w:tc>
        <w:tc>
          <w:tcPr>
            <w:tcW w:w="2721" w:type="dxa"/>
          </w:tcPr>
          <w:p>
            <w:pPr>
              <w:pStyle w:val="0"/>
            </w:pPr>
            <w:r>
              <w:rPr>
                <w:sz w:val="24"/>
              </w:rPr>
              <w:t xml:space="preserve">лицам, не идентифицированным и не застрахованным в системе ОМС</w:t>
            </w:r>
          </w:p>
        </w:tc>
        <w:tc>
          <w:tcPr>
            <w:tcW w:w="1984" w:type="dxa"/>
          </w:tcPr>
          <w:p>
            <w:pPr>
              <w:pStyle w:val="0"/>
            </w:pPr>
            <w:r>
              <w:rPr>
                <w:sz w:val="24"/>
              </w:rPr>
              <w:t xml:space="preserve">вызовов</w:t>
            </w:r>
          </w:p>
        </w:tc>
        <w:tc>
          <w:tcPr>
            <w:tcW w:w="1701" w:type="dxa"/>
          </w:tcPr>
          <w:p>
            <w:pPr>
              <w:pStyle w:val="0"/>
              <w:jc w:val="center"/>
            </w:pPr>
            <w:r>
              <w:rPr>
                <w:sz w:val="24"/>
              </w:rPr>
              <w:t xml:space="preserve">0,001934</w:t>
            </w:r>
          </w:p>
        </w:tc>
        <w:tc>
          <w:tcPr>
            <w:tcW w:w="1417" w:type="dxa"/>
          </w:tcPr>
          <w:p>
            <w:pPr>
              <w:pStyle w:val="0"/>
              <w:jc w:val="center"/>
            </w:pPr>
            <w:r>
              <w:rPr>
                <w:sz w:val="24"/>
              </w:rPr>
              <w:t xml:space="preserve">5 100,4</w:t>
            </w:r>
          </w:p>
        </w:tc>
        <w:tc>
          <w:tcPr>
            <w:tcW w:w="1701" w:type="dxa"/>
          </w:tcPr>
          <w:p>
            <w:pPr>
              <w:pStyle w:val="0"/>
              <w:jc w:val="center"/>
            </w:pPr>
            <w:r>
              <w:rPr>
                <w:sz w:val="24"/>
              </w:rPr>
              <w:t xml:space="preserve">0,001824</w:t>
            </w:r>
          </w:p>
        </w:tc>
        <w:tc>
          <w:tcPr>
            <w:tcW w:w="1417" w:type="dxa"/>
          </w:tcPr>
          <w:p>
            <w:pPr>
              <w:pStyle w:val="0"/>
              <w:jc w:val="center"/>
            </w:pPr>
            <w:r>
              <w:rPr>
                <w:sz w:val="24"/>
              </w:rPr>
              <w:t xml:space="preserve">5 471,2</w:t>
            </w:r>
          </w:p>
        </w:tc>
        <w:tc>
          <w:tcPr>
            <w:tcW w:w="1701" w:type="dxa"/>
          </w:tcPr>
          <w:p>
            <w:pPr>
              <w:pStyle w:val="0"/>
              <w:jc w:val="center"/>
            </w:pPr>
            <w:r>
              <w:rPr>
                <w:sz w:val="24"/>
              </w:rPr>
              <w:t xml:space="preserve">0,001719</w:t>
            </w:r>
          </w:p>
        </w:tc>
        <w:tc>
          <w:tcPr>
            <w:tcW w:w="1474" w:type="dxa"/>
          </w:tcPr>
          <w:p>
            <w:pPr>
              <w:pStyle w:val="0"/>
              <w:jc w:val="center"/>
            </w:pPr>
            <w:r>
              <w:rPr>
                <w:sz w:val="24"/>
              </w:rPr>
              <w:t xml:space="preserve">5 839,0</w:t>
            </w:r>
          </w:p>
        </w:tc>
      </w:tr>
      <w:tr>
        <w:tc>
          <w:tcPr>
            <w:tcW w:w="680" w:type="dxa"/>
          </w:tcPr>
          <w:p>
            <w:pPr>
              <w:pStyle w:val="0"/>
              <w:jc w:val="center"/>
            </w:pPr>
            <w:r>
              <w:rPr>
                <w:sz w:val="24"/>
              </w:rPr>
              <w:t xml:space="preserve">4.</w:t>
            </w:r>
          </w:p>
        </w:tc>
        <w:tc>
          <w:tcPr>
            <w:tcW w:w="2721" w:type="dxa"/>
          </w:tcPr>
          <w:p>
            <w:pPr>
              <w:pStyle w:val="0"/>
            </w:pPr>
            <w:r>
              <w:rPr>
                <w:sz w:val="24"/>
              </w:rPr>
              <w:t xml:space="preserve">скорая медицинская помощь при санитарной эвакуации, санитарно-авиационной эвакуации </w:t>
            </w:r>
            <w:hyperlink w:tooltip="&lt;2&gt; Устанавливаемые субъектами Российской Федерации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 w:anchor="P11778" w:history="0">
              <w:r>
                <w:rPr>
                  <w:color w:val="0000ff"/>
                  <w:sz w:val="24"/>
                </w:rPr>
                <w:t xml:space="preserve">&lt;2&gt;</w:t>
              </w:r>
            </w:hyperlink>
          </w:p>
        </w:tc>
        <w:tc>
          <w:tcPr>
            <w:tcW w:w="1984" w:type="dxa"/>
          </w:tcPr>
          <w:p>
            <w:pPr>
              <w:pStyle w:val="0"/>
            </w:pPr>
            <w:r>
              <w:rPr>
                <w:sz w:val="24"/>
              </w:rPr>
              <w:t xml:space="preserve">вызовов</w:t>
            </w:r>
          </w:p>
        </w:tc>
        <w:tc>
          <w:tcPr>
            <w:tcW w:w="1701" w:type="dxa"/>
          </w:tcPr>
          <w:p>
            <w:pPr>
              <w:pStyle w:val="0"/>
              <w:jc w:val="center"/>
            </w:pPr>
            <w:r>
              <w:rPr>
                <w:sz w:val="24"/>
              </w:rPr>
              <w:t xml:space="preserve">0,001314</w:t>
            </w:r>
          </w:p>
        </w:tc>
        <w:tc>
          <w:tcPr>
            <w:tcW w:w="1417" w:type="dxa"/>
          </w:tcPr>
          <w:p>
            <w:pPr>
              <w:pStyle w:val="0"/>
              <w:jc w:val="center"/>
            </w:pPr>
            <w:r>
              <w:rPr>
                <w:sz w:val="24"/>
              </w:rPr>
              <w:t xml:space="preserve">34 948,3</w:t>
            </w:r>
          </w:p>
        </w:tc>
        <w:tc>
          <w:tcPr>
            <w:tcW w:w="1701" w:type="dxa"/>
          </w:tcPr>
          <w:p>
            <w:pPr>
              <w:pStyle w:val="0"/>
              <w:jc w:val="center"/>
            </w:pPr>
            <w:r>
              <w:rPr>
                <w:sz w:val="24"/>
              </w:rPr>
              <w:t xml:space="preserve">0,001326</w:t>
            </w:r>
          </w:p>
        </w:tc>
        <w:tc>
          <w:tcPr>
            <w:tcW w:w="1417" w:type="dxa"/>
          </w:tcPr>
          <w:p>
            <w:pPr>
              <w:pStyle w:val="0"/>
              <w:jc w:val="center"/>
            </w:pPr>
            <w:r>
              <w:rPr>
                <w:sz w:val="24"/>
              </w:rPr>
              <w:t xml:space="preserve">38 351,6</w:t>
            </w:r>
          </w:p>
        </w:tc>
        <w:tc>
          <w:tcPr>
            <w:tcW w:w="1701" w:type="dxa"/>
          </w:tcPr>
          <w:p>
            <w:pPr>
              <w:pStyle w:val="0"/>
              <w:jc w:val="center"/>
            </w:pPr>
            <w:r>
              <w:rPr>
                <w:sz w:val="24"/>
              </w:rPr>
              <w:t xml:space="preserve">0,001338</w:t>
            </w:r>
          </w:p>
        </w:tc>
        <w:tc>
          <w:tcPr>
            <w:tcW w:w="1474" w:type="dxa"/>
          </w:tcPr>
          <w:p>
            <w:pPr>
              <w:pStyle w:val="0"/>
              <w:jc w:val="center"/>
            </w:pPr>
            <w:r>
              <w:rPr>
                <w:sz w:val="24"/>
              </w:rPr>
              <w:t xml:space="preserve">38 371,6</w:t>
            </w:r>
          </w:p>
        </w:tc>
      </w:tr>
      <w:tr>
        <w:tc>
          <w:tcPr>
            <w:tcW w:w="680" w:type="dxa"/>
          </w:tcPr>
          <w:p>
            <w:pPr>
              <w:pStyle w:val="0"/>
              <w:jc w:val="center"/>
            </w:pPr>
            <w:r>
              <w:rPr>
                <w:sz w:val="24"/>
              </w:rPr>
              <w:t xml:space="preserve">5.</w:t>
            </w:r>
          </w:p>
        </w:tc>
        <w:tc>
          <w:tcPr>
            <w:tcW w:w="2721" w:type="dxa"/>
          </w:tcPr>
          <w:p>
            <w:pPr>
              <w:pStyle w:val="0"/>
            </w:pPr>
            <w:r>
              <w:rPr>
                <w:sz w:val="24"/>
              </w:rPr>
              <w:t xml:space="preserve">2. Первичная медико-санитарная помощь в амбулаторных условиях:</w:t>
            </w:r>
          </w:p>
        </w:tc>
        <w:tc>
          <w:tcPr>
            <w:tcW w:w="1984" w:type="dxa"/>
          </w:tcPr>
          <w:p>
            <w:pPr>
              <w:pStyle w:val="0"/>
            </w:pPr>
            <w:r>
              <w:rPr>
                <w:sz w:val="24"/>
              </w:rPr>
              <w:t xml:space="preserve">-</w:t>
            </w:r>
          </w:p>
        </w:tc>
        <w:tc>
          <w:tcPr>
            <w:tcW w:w="1701" w:type="dxa"/>
          </w:tcPr>
          <w:p>
            <w:pPr>
              <w:pStyle w:val="0"/>
              <w:jc w:val="center"/>
            </w:pPr>
            <w:r>
              <w:rPr>
                <w:sz w:val="24"/>
              </w:rPr>
              <w:t xml:space="preserve">-</w:t>
            </w:r>
          </w:p>
        </w:tc>
        <w:tc>
          <w:tcPr>
            <w:tcW w:w="1417" w:type="dxa"/>
          </w:tcPr>
          <w:p>
            <w:pPr>
              <w:pStyle w:val="0"/>
              <w:jc w:val="center"/>
            </w:pPr>
            <w:r>
              <w:rPr>
                <w:sz w:val="24"/>
              </w:rPr>
              <w:t xml:space="preserve">-</w:t>
            </w:r>
          </w:p>
        </w:tc>
        <w:tc>
          <w:tcPr>
            <w:tcW w:w="1701" w:type="dxa"/>
          </w:tcPr>
          <w:p>
            <w:pPr>
              <w:pStyle w:val="0"/>
              <w:jc w:val="center"/>
            </w:pPr>
            <w:r>
              <w:rPr>
                <w:sz w:val="24"/>
              </w:rPr>
              <w:t xml:space="preserve">-</w:t>
            </w:r>
          </w:p>
        </w:tc>
        <w:tc>
          <w:tcPr>
            <w:tcW w:w="1417" w:type="dxa"/>
          </w:tcPr>
          <w:p>
            <w:pPr>
              <w:pStyle w:val="0"/>
              <w:jc w:val="center"/>
            </w:pPr>
            <w:r>
              <w:rPr>
                <w:sz w:val="24"/>
              </w:rPr>
              <w:t xml:space="preserve">-</w:t>
            </w:r>
          </w:p>
        </w:tc>
        <w:tc>
          <w:tcPr>
            <w:tcW w:w="1701" w:type="dxa"/>
          </w:tcPr>
          <w:p>
            <w:pPr>
              <w:pStyle w:val="0"/>
              <w:jc w:val="center"/>
            </w:pPr>
            <w:r>
              <w:rPr>
                <w:sz w:val="24"/>
              </w:rPr>
              <w:t xml:space="preserve">-</w:t>
            </w:r>
          </w:p>
        </w:tc>
        <w:tc>
          <w:tcPr>
            <w:tcW w:w="1474" w:type="dxa"/>
          </w:tcPr>
          <w:p>
            <w:pPr>
              <w:pStyle w:val="0"/>
              <w:jc w:val="center"/>
            </w:pPr>
            <w:r>
              <w:rPr>
                <w:sz w:val="24"/>
              </w:rPr>
              <w:t xml:space="preserve">-</w:t>
            </w:r>
          </w:p>
        </w:tc>
      </w:tr>
      <w:tr>
        <w:tc>
          <w:tcPr>
            <w:tcW w:w="680" w:type="dxa"/>
          </w:tcPr>
          <w:p>
            <w:pPr>
              <w:pStyle w:val="0"/>
              <w:jc w:val="center"/>
            </w:pPr>
            <w:r>
              <w:rPr>
                <w:sz w:val="24"/>
              </w:rPr>
              <w:t xml:space="preserve">6.</w:t>
            </w:r>
          </w:p>
        </w:tc>
        <w:tc>
          <w:tcPr>
            <w:tcW w:w="2721" w:type="dxa"/>
          </w:tcPr>
          <w:bookmarkStart w:id="10591" w:name="P10591"/>
          <w:bookmarkEnd w:id="10591"/>
          <w:p>
            <w:pPr>
              <w:pStyle w:val="0"/>
            </w:pPr>
            <w:r>
              <w:rPr>
                <w:sz w:val="24"/>
              </w:rPr>
              <w:t xml:space="preserve">2.1. с профилактической целью и иными целями, за исключением медицинской реабилитации и паллиативной медицинской помощи </w:t>
            </w:r>
            <w:hyperlink w:tooltip="&lt;3&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 w:anchor="P11779" w:history="0">
              <w:r>
                <w:rPr>
                  <w:color w:val="0000ff"/>
                  <w:sz w:val="24"/>
                </w:rPr>
                <w:t xml:space="preserve">&lt;3&gt;</w:t>
              </w:r>
            </w:hyperlink>
          </w:p>
        </w:tc>
        <w:tc>
          <w:tcPr>
            <w:tcW w:w="1984" w:type="dxa"/>
          </w:tcPr>
          <w:p>
            <w:pPr>
              <w:pStyle w:val="0"/>
            </w:pPr>
            <w:r>
              <w:rPr>
                <w:sz w:val="24"/>
              </w:rPr>
              <w:t xml:space="preserve">посещений</w:t>
            </w:r>
          </w:p>
        </w:tc>
        <w:tc>
          <w:tcPr>
            <w:tcW w:w="1701" w:type="dxa"/>
          </w:tcPr>
          <w:p>
            <w:pPr>
              <w:pStyle w:val="0"/>
              <w:jc w:val="center"/>
            </w:pPr>
            <w:r>
              <w:rPr>
                <w:sz w:val="24"/>
              </w:rPr>
              <w:t xml:space="preserve">0,6577759069</w:t>
            </w:r>
          </w:p>
        </w:tc>
        <w:tc>
          <w:tcPr>
            <w:tcW w:w="1417" w:type="dxa"/>
          </w:tcPr>
          <w:p>
            <w:pPr>
              <w:pStyle w:val="0"/>
              <w:jc w:val="center"/>
            </w:pPr>
            <w:r>
              <w:rPr>
                <w:sz w:val="24"/>
              </w:rPr>
              <w:t xml:space="preserve">676,2</w:t>
            </w:r>
          </w:p>
        </w:tc>
        <w:tc>
          <w:tcPr>
            <w:tcW w:w="1701" w:type="dxa"/>
          </w:tcPr>
          <w:p>
            <w:pPr>
              <w:pStyle w:val="0"/>
              <w:jc w:val="center"/>
            </w:pPr>
            <w:r>
              <w:rPr>
                <w:sz w:val="24"/>
              </w:rPr>
              <w:t xml:space="preserve">0,6571049092</w:t>
            </w:r>
          </w:p>
        </w:tc>
        <w:tc>
          <w:tcPr>
            <w:tcW w:w="1417" w:type="dxa"/>
          </w:tcPr>
          <w:p>
            <w:pPr>
              <w:pStyle w:val="0"/>
              <w:jc w:val="center"/>
            </w:pPr>
            <w:r>
              <w:rPr>
                <w:sz w:val="24"/>
              </w:rPr>
              <w:t xml:space="preserve">724,4</w:t>
            </w:r>
          </w:p>
        </w:tc>
        <w:tc>
          <w:tcPr>
            <w:tcW w:w="1701" w:type="dxa"/>
          </w:tcPr>
          <w:p>
            <w:pPr>
              <w:pStyle w:val="0"/>
              <w:jc w:val="center"/>
            </w:pPr>
            <w:r>
              <w:rPr>
                <w:sz w:val="24"/>
              </w:rPr>
              <w:t xml:space="preserve">0,660699865</w:t>
            </w:r>
          </w:p>
        </w:tc>
        <w:tc>
          <w:tcPr>
            <w:tcW w:w="1474" w:type="dxa"/>
          </w:tcPr>
          <w:p>
            <w:pPr>
              <w:pStyle w:val="0"/>
              <w:jc w:val="center"/>
            </w:pPr>
            <w:r>
              <w:rPr>
                <w:sz w:val="24"/>
              </w:rPr>
              <w:t xml:space="preserve">772,2</w:t>
            </w:r>
          </w:p>
        </w:tc>
      </w:tr>
      <w:tr>
        <w:tc>
          <w:tcPr>
            <w:tcW w:w="680" w:type="dxa"/>
          </w:tcPr>
          <w:p>
            <w:pPr>
              <w:pStyle w:val="0"/>
              <w:jc w:val="center"/>
            </w:pPr>
            <w:r>
              <w:rPr>
                <w:sz w:val="24"/>
              </w:rPr>
              <w:t xml:space="preserve">7.</w:t>
            </w:r>
          </w:p>
        </w:tc>
        <w:tc>
          <w:tcPr>
            <w:tcW w:w="2721" w:type="dxa"/>
          </w:tcPr>
          <w:p>
            <w:pPr>
              <w:pStyle w:val="0"/>
            </w:pPr>
            <w:r>
              <w:rPr>
                <w:sz w:val="24"/>
              </w:rPr>
              <w:t xml:space="preserve">в том числе лицам, не идентифицированным и не застрахованным в системе ОМС</w:t>
            </w:r>
          </w:p>
        </w:tc>
        <w:tc>
          <w:tcPr>
            <w:tcW w:w="1984" w:type="dxa"/>
          </w:tcPr>
          <w:p>
            <w:pPr>
              <w:pStyle w:val="0"/>
            </w:pPr>
            <w:r>
              <w:rPr>
                <w:sz w:val="24"/>
              </w:rPr>
              <w:t xml:space="preserve">посещений</w:t>
            </w:r>
          </w:p>
        </w:tc>
        <w:tc>
          <w:tcPr>
            <w:tcW w:w="1701" w:type="dxa"/>
          </w:tcPr>
          <w:p>
            <w:pPr>
              <w:pStyle w:val="0"/>
              <w:jc w:val="center"/>
            </w:pPr>
            <w:r>
              <w:rPr>
                <w:sz w:val="24"/>
              </w:rPr>
              <w:t xml:space="preserve">0,0022</w:t>
            </w:r>
          </w:p>
        </w:tc>
        <w:tc>
          <w:tcPr>
            <w:tcW w:w="1417" w:type="dxa"/>
          </w:tcPr>
          <w:p>
            <w:pPr>
              <w:pStyle w:val="0"/>
              <w:jc w:val="center"/>
            </w:pPr>
            <w:r>
              <w:rPr>
                <w:sz w:val="24"/>
              </w:rPr>
              <w:t xml:space="preserve">440,2</w:t>
            </w:r>
          </w:p>
        </w:tc>
        <w:tc>
          <w:tcPr>
            <w:tcW w:w="1701" w:type="dxa"/>
          </w:tcPr>
          <w:p>
            <w:pPr>
              <w:pStyle w:val="0"/>
              <w:jc w:val="center"/>
            </w:pPr>
            <w:r>
              <w:rPr>
                <w:sz w:val="24"/>
              </w:rPr>
              <w:t xml:space="preserve">0,0021</w:t>
            </w:r>
          </w:p>
        </w:tc>
        <w:tc>
          <w:tcPr>
            <w:tcW w:w="1417" w:type="dxa"/>
          </w:tcPr>
          <w:p>
            <w:pPr>
              <w:pStyle w:val="0"/>
              <w:jc w:val="center"/>
            </w:pPr>
            <w:r>
              <w:rPr>
                <w:sz w:val="24"/>
              </w:rPr>
              <w:t xml:space="preserve">471,7</w:t>
            </w:r>
          </w:p>
        </w:tc>
        <w:tc>
          <w:tcPr>
            <w:tcW w:w="1701" w:type="dxa"/>
          </w:tcPr>
          <w:p>
            <w:pPr>
              <w:pStyle w:val="0"/>
              <w:jc w:val="center"/>
            </w:pPr>
            <w:r>
              <w:rPr>
                <w:sz w:val="24"/>
              </w:rPr>
              <w:t xml:space="preserve">0,002</w:t>
            </w:r>
          </w:p>
        </w:tc>
        <w:tc>
          <w:tcPr>
            <w:tcW w:w="1474" w:type="dxa"/>
          </w:tcPr>
          <w:p>
            <w:pPr>
              <w:pStyle w:val="0"/>
              <w:jc w:val="center"/>
            </w:pPr>
            <w:r>
              <w:rPr>
                <w:sz w:val="24"/>
              </w:rPr>
              <w:t xml:space="preserve">502,9</w:t>
            </w:r>
          </w:p>
        </w:tc>
      </w:tr>
      <w:tr>
        <w:tc>
          <w:tcPr>
            <w:tcW w:w="680" w:type="dxa"/>
          </w:tcPr>
          <w:p>
            <w:pPr>
              <w:pStyle w:val="0"/>
              <w:jc w:val="center"/>
            </w:pPr>
            <w:r>
              <w:rPr>
                <w:sz w:val="24"/>
              </w:rPr>
              <w:t xml:space="preserve">8.</w:t>
            </w:r>
          </w:p>
        </w:tc>
        <w:tc>
          <w:tcPr>
            <w:tcW w:w="2721" w:type="dxa"/>
          </w:tcPr>
          <w:p>
            <w:pPr>
              <w:pStyle w:val="0"/>
            </w:pPr>
            <w:r>
              <w:rPr>
                <w:sz w:val="24"/>
              </w:rPr>
              <w:t xml:space="preserve">из строки 6</w:t>
            </w:r>
          </w:p>
          <w:p>
            <w:pPr>
              <w:pStyle w:val="0"/>
            </w:pPr>
            <w:r>
              <w:rPr>
                <w:sz w:val="24"/>
              </w:rPr>
              <w:t xml:space="preserve">больным с ВИЧ-инфекцией</w:t>
            </w:r>
          </w:p>
        </w:tc>
        <w:tc>
          <w:tcPr>
            <w:tcW w:w="1984" w:type="dxa"/>
          </w:tcPr>
          <w:p>
            <w:pPr>
              <w:pStyle w:val="0"/>
            </w:pPr>
            <w:r>
              <w:rPr>
                <w:sz w:val="24"/>
              </w:rPr>
              <w:t xml:space="preserve">посещений</w:t>
            </w:r>
          </w:p>
        </w:tc>
        <w:tc>
          <w:tcPr>
            <w:tcW w:w="1701" w:type="dxa"/>
          </w:tcPr>
          <w:p>
            <w:pPr>
              <w:pStyle w:val="0"/>
              <w:jc w:val="center"/>
            </w:pPr>
            <w:r>
              <w:rPr>
                <w:sz w:val="24"/>
              </w:rPr>
              <w:t xml:space="preserve">0,00054</w:t>
            </w:r>
          </w:p>
        </w:tc>
        <w:tc>
          <w:tcPr>
            <w:tcW w:w="1417" w:type="dxa"/>
          </w:tcPr>
          <w:p>
            <w:pPr>
              <w:pStyle w:val="0"/>
              <w:jc w:val="center"/>
            </w:pPr>
            <w:r>
              <w:rPr>
                <w:sz w:val="24"/>
              </w:rPr>
              <w:t xml:space="preserve">760,9</w:t>
            </w:r>
          </w:p>
        </w:tc>
        <w:tc>
          <w:tcPr>
            <w:tcW w:w="1701" w:type="dxa"/>
          </w:tcPr>
          <w:p>
            <w:pPr>
              <w:pStyle w:val="0"/>
              <w:jc w:val="center"/>
            </w:pPr>
            <w:r>
              <w:rPr>
                <w:sz w:val="24"/>
              </w:rPr>
              <w:t xml:space="preserve">0,00054</w:t>
            </w:r>
          </w:p>
        </w:tc>
        <w:tc>
          <w:tcPr>
            <w:tcW w:w="1417" w:type="dxa"/>
          </w:tcPr>
          <w:p>
            <w:pPr>
              <w:pStyle w:val="0"/>
              <w:jc w:val="center"/>
            </w:pPr>
            <w:r>
              <w:rPr>
                <w:sz w:val="24"/>
              </w:rPr>
              <w:t xml:space="preserve">815,3</w:t>
            </w:r>
          </w:p>
        </w:tc>
        <w:tc>
          <w:tcPr>
            <w:tcW w:w="1701" w:type="dxa"/>
          </w:tcPr>
          <w:p>
            <w:pPr>
              <w:pStyle w:val="0"/>
              <w:jc w:val="center"/>
            </w:pPr>
            <w:r>
              <w:rPr>
                <w:sz w:val="24"/>
              </w:rPr>
              <w:t xml:space="preserve">0,00054</w:t>
            </w:r>
          </w:p>
        </w:tc>
        <w:tc>
          <w:tcPr>
            <w:tcW w:w="1474" w:type="dxa"/>
          </w:tcPr>
          <w:p>
            <w:pPr>
              <w:pStyle w:val="0"/>
              <w:jc w:val="center"/>
            </w:pPr>
            <w:r>
              <w:rPr>
                <w:sz w:val="24"/>
              </w:rPr>
              <w:t xml:space="preserve">873,6</w:t>
            </w:r>
          </w:p>
        </w:tc>
      </w:tr>
      <w:tr>
        <w:tc>
          <w:tcPr>
            <w:tcW w:w="680" w:type="dxa"/>
          </w:tcPr>
          <w:p>
            <w:pPr>
              <w:pStyle w:val="0"/>
              <w:jc w:val="center"/>
            </w:pPr>
            <w:r>
              <w:rPr>
                <w:sz w:val="24"/>
              </w:rPr>
              <w:t xml:space="preserve">9.</w:t>
            </w:r>
          </w:p>
        </w:tc>
        <w:tc>
          <w:tcPr>
            <w:tcW w:w="2721" w:type="dxa"/>
          </w:tcPr>
          <w:p>
            <w:pPr>
              <w:pStyle w:val="0"/>
            </w:pPr>
            <w:r>
              <w:rPr>
                <w:sz w:val="24"/>
              </w:rPr>
              <w:t xml:space="preserve">2.2. в связи с заболеваниями - обращений </w:t>
            </w:r>
            <w:hyperlink w:tooltip="&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 w:anchor="P11780" w:history="0">
              <w:r>
                <w:rPr>
                  <w:color w:val="0000ff"/>
                  <w:sz w:val="24"/>
                </w:rPr>
                <w:t xml:space="preserve">&lt;4&gt;</w:t>
              </w:r>
            </w:hyperlink>
          </w:p>
        </w:tc>
        <w:tc>
          <w:tcPr>
            <w:tcW w:w="1984" w:type="dxa"/>
          </w:tcPr>
          <w:p>
            <w:pPr>
              <w:pStyle w:val="0"/>
            </w:pPr>
            <w:r>
              <w:rPr>
                <w:sz w:val="24"/>
              </w:rPr>
              <w:t xml:space="preserve">обращений</w:t>
            </w:r>
          </w:p>
        </w:tc>
        <w:tc>
          <w:tcPr>
            <w:tcW w:w="1701" w:type="dxa"/>
          </w:tcPr>
          <w:p>
            <w:pPr>
              <w:pStyle w:val="0"/>
              <w:jc w:val="center"/>
            </w:pPr>
            <w:r>
              <w:rPr>
                <w:sz w:val="24"/>
              </w:rPr>
              <w:t xml:space="preserve">0,1261217754</w:t>
            </w:r>
          </w:p>
        </w:tc>
        <w:tc>
          <w:tcPr>
            <w:tcW w:w="1417" w:type="dxa"/>
          </w:tcPr>
          <w:p>
            <w:pPr>
              <w:pStyle w:val="0"/>
              <w:jc w:val="center"/>
            </w:pPr>
            <w:r>
              <w:rPr>
                <w:sz w:val="24"/>
              </w:rPr>
              <w:t xml:space="preserve">2 120,2</w:t>
            </w:r>
          </w:p>
        </w:tc>
        <w:tc>
          <w:tcPr>
            <w:tcW w:w="1701" w:type="dxa"/>
          </w:tcPr>
          <w:p>
            <w:pPr>
              <w:pStyle w:val="0"/>
              <w:jc w:val="center"/>
            </w:pPr>
            <w:r>
              <w:rPr>
                <w:sz w:val="24"/>
              </w:rPr>
              <w:t xml:space="preserve">0,1255118617</w:t>
            </w:r>
          </w:p>
        </w:tc>
        <w:tc>
          <w:tcPr>
            <w:tcW w:w="1417" w:type="dxa"/>
          </w:tcPr>
          <w:p>
            <w:pPr>
              <w:pStyle w:val="0"/>
              <w:jc w:val="center"/>
            </w:pPr>
            <w:r>
              <w:rPr>
                <w:sz w:val="24"/>
              </w:rPr>
              <w:t xml:space="preserve">2 279,1</w:t>
            </w:r>
          </w:p>
        </w:tc>
        <w:tc>
          <w:tcPr>
            <w:tcW w:w="1701" w:type="dxa"/>
          </w:tcPr>
          <w:p>
            <w:pPr>
              <w:pStyle w:val="0"/>
              <w:jc w:val="center"/>
            </w:pPr>
            <w:r>
              <w:rPr>
                <w:sz w:val="24"/>
              </w:rPr>
              <w:t xml:space="preserve">0,1264177562</w:t>
            </w:r>
          </w:p>
        </w:tc>
        <w:tc>
          <w:tcPr>
            <w:tcW w:w="1474" w:type="dxa"/>
          </w:tcPr>
          <w:p>
            <w:pPr>
              <w:pStyle w:val="0"/>
              <w:jc w:val="center"/>
            </w:pPr>
            <w:r>
              <w:rPr>
                <w:sz w:val="24"/>
              </w:rPr>
              <w:t xml:space="preserve">2 429,4</w:t>
            </w:r>
          </w:p>
        </w:tc>
      </w:tr>
      <w:tr>
        <w:tc>
          <w:tcPr>
            <w:tcW w:w="680" w:type="dxa"/>
          </w:tcPr>
          <w:p>
            <w:pPr>
              <w:pStyle w:val="0"/>
              <w:jc w:val="center"/>
            </w:pPr>
            <w:r>
              <w:rPr>
                <w:sz w:val="24"/>
              </w:rPr>
              <w:t xml:space="preserve">10.</w:t>
            </w:r>
          </w:p>
        </w:tc>
        <w:tc>
          <w:tcPr>
            <w:tcW w:w="2721" w:type="dxa"/>
          </w:tcPr>
          <w:p>
            <w:pPr>
              <w:pStyle w:val="0"/>
            </w:pPr>
            <w:r>
              <w:rPr>
                <w:sz w:val="24"/>
              </w:rPr>
              <w:t xml:space="preserve">в том числе лицам, не идентифицированным и не застрахованным в системе ОМС</w:t>
            </w:r>
          </w:p>
        </w:tc>
        <w:tc>
          <w:tcPr>
            <w:tcW w:w="1984" w:type="dxa"/>
          </w:tcPr>
          <w:p>
            <w:pPr>
              <w:pStyle w:val="0"/>
            </w:pPr>
            <w:r>
              <w:rPr>
                <w:sz w:val="24"/>
              </w:rPr>
              <w:t xml:space="preserve">обращений</w:t>
            </w:r>
          </w:p>
        </w:tc>
        <w:tc>
          <w:tcPr>
            <w:tcW w:w="1701" w:type="dxa"/>
          </w:tcPr>
          <w:p>
            <w:pPr>
              <w:pStyle w:val="0"/>
              <w:jc w:val="center"/>
            </w:pPr>
            <w:r>
              <w:rPr>
                <w:sz w:val="24"/>
              </w:rPr>
              <w:t xml:space="preserve">0,0003</w:t>
            </w:r>
          </w:p>
        </w:tc>
        <w:tc>
          <w:tcPr>
            <w:tcW w:w="1417" w:type="dxa"/>
          </w:tcPr>
          <w:p>
            <w:pPr>
              <w:pStyle w:val="0"/>
              <w:jc w:val="center"/>
            </w:pPr>
            <w:r>
              <w:rPr>
                <w:sz w:val="24"/>
              </w:rPr>
              <w:t xml:space="preserve">2 064,7</w:t>
            </w:r>
          </w:p>
        </w:tc>
        <w:tc>
          <w:tcPr>
            <w:tcW w:w="1701" w:type="dxa"/>
          </w:tcPr>
          <w:p>
            <w:pPr>
              <w:pStyle w:val="0"/>
              <w:jc w:val="center"/>
            </w:pPr>
            <w:r>
              <w:rPr>
                <w:sz w:val="24"/>
              </w:rPr>
              <w:t xml:space="preserve">0,0003</w:t>
            </w:r>
          </w:p>
        </w:tc>
        <w:tc>
          <w:tcPr>
            <w:tcW w:w="1417" w:type="dxa"/>
          </w:tcPr>
          <w:p>
            <w:pPr>
              <w:pStyle w:val="0"/>
              <w:jc w:val="center"/>
            </w:pPr>
            <w:r>
              <w:rPr>
                <w:sz w:val="24"/>
              </w:rPr>
              <w:t xml:space="preserve">2 212,4</w:t>
            </w:r>
          </w:p>
        </w:tc>
        <w:tc>
          <w:tcPr>
            <w:tcW w:w="1701" w:type="dxa"/>
          </w:tcPr>
          <w:p>
            <w:pPr>
              <w:pStyle w:val="0"/>
              <w:jc w:val="center"/>
            </w:pPr>
            <w:r>
              <w:rPr>
                <w:sz w:val="24"/>
              </w:rPr>
              <w:t xml:space="preserve">0,0003</w:t>
            </w:r>
          </w:p>
        </w:tc>
        <w:tc>
          <w:tcPr>
            <w:tcW w:w="1474" w:type="dxa"/>
          </w:tcPr>
          <w:p>
            <w:pPr>
              <w:pStyle w:val="0"/>
              <w:jc w:val="center"/>
            </w:pPr>
            <w:r>
              <w:rPr>
                <w:sz w:val="24"/>
              </w:rPr>
              <w:t xml:space="preserve">2 358,9</w:t>
            </w:r>
          </w:p>
        </w:tc>
      </w:tr>
      <w:tr>
        <w:tc>
          <w:tcPr>
            <w:tcW w:w="680" w:type="dxa"/>
          </w:tcPr>
          <w:p>
            <w:pPr>
              <w:pStyle w:val="0"/>
              <w:jc w:val="center"/>
            </w:pPr>
            <w:r>
              <w:rPr>
                <w:sz w:val="24"/>
              </w:rPr>
              <w:t xml:space="preserve">11.</w:t>
            </w:r>
          </w:p>
        </w:tc>
        <w:tc>
          <w:tcPr>
            <w:tcW w:w="2721" w:type="dxa"/>
          </w:tcPr>
          <w:p>
            <w:pPr>
              <w:pStyle w:val="0"/>
            </w:pPr>
            <w:r>
              <w:rPr>
                <w:sz w:val="24"/>
              </w:rPr>
              <w:t xml:space="preserve">из строки 9</w:t>
            </w:r>
          </w:p>
          <w:p>
            <w:pPr>
              <w:pStyle w:val="0"/>
            </w:pPr>
            <w:r>
              <w:rPr>
                <w:sz w:val="24"/>
              </w:rPr>
              <w:t xml:space="preserve">больным с ВИЧ-инфекцией</w:t>
            </w:r>
          </w:p>
        </w:tc>
        <w:tc>
          <w:tcPr>
            <w:tcW w:w="1984" w:type="dxa"/>
          </w:tcPr>
          <w:p>
            <w:pPr>
              <w:pStyle w:val="0"/>
            </w:pPr>
            <w:r>
              <w:rPr>
                <w:sz w:val="24"/>
              </w:rPr>
              <w:t xml:space="preserve">обращений</w:t>
            </w:r>
          </w:p>
        </w:tc>
        <w:tc>
          <w:tcPr>
            <w:tcW w:w="1701" w:type="dxa"/>
          </w:tcPr>
          <w:p>
            <w:pPr>
              <w:pStyle w:val="0"/>
              <w:jc w:val="center"/>
            </w:pPr>
            <w:r>
              <w:rPr>
                <w:sz w:val="24"/>
              </w:rPr>
              <w:t xml:space="preserve">0,00729</w:t>
            </w:r>
          </w:p>
        </w:tc>
        <w:tc>
          <w:tcPr>
            <w:tcW w:w="1417" w:type="dxa"/>
          </w:tcPr>
          <w:p>
            <w:pPr>
              <w:pStyle w:val="0"/>
              <w:jc w:val="center"/>
            </w:pPr>
            <w:r>
              <w:rPr>
                <w:sz w:val="24"/>
              </w:rPr>
              <w:t xml:space="preserve">13 345,0</w:t>
            </w:r>
          </w:p>
        </w:tc>
        <w:tc>
          <w:tcPr>
            <w:tcW w:w="1701" w:type="dxa"/>
          </w:tcPr>
          <w:p>
            <w:pPr>
              <w:pStyle w:val="0"/>
              <w:jc w:val="center"/>
            </w:pPr>
            <w:r>
              <w:rPr>
                <w:sz w:val="24"/>
              </w:rPr>
              <w:t xml:space="preserve">0,00735</w:t>
            </w:r>
          </w:p>
        </w:tc>
        <w:tc>
          <w:tcPr>
            <w:tcW w:w="1417" w:type="dxa"/>
          </w:tcPr>
          <w:p>
            <w:pPr>
              <w:pStyle w:val="0"/>
              <w:jc w:val="center"/>
            </w:pPr>
            <w:r>
              <w:rPr>
                <w:sz w:val="24"/>
              </w:rPr>
              <w:t xml:space="preserve">14 300,5</w:t>
            </w:r>
          </w:p>
        </w:tc>
        <w:tc>
          <w:tcPr>
            <w:tcW w:w="1701" w:type="dxa"/>
          </w:tcPr>
          <w:p>
            <w:pPr>
              <w:pStyle w:val="0"/>
              <w:jc w:val="center"/>
            </w:pPr>
            <w:r>
              <w:rPr>
                <w:sz w:val="24"/>
              </w:rPr>
              <w:t xml:space="preserve">0,00741</w:t>
            </w:r>
          </w:p>
        </w:tc>
        <w:tc>
          <w:tcPr>
            <w:tcW w:w="1474" w:type="dxa"/>
          </w:tcPr>
          <w:p>
            <w:pPr>
              <w:pStyle w:val="0"/>
              <w:jc w:val="center"/>
            </w:pPr>
            <w:r>
              <w:rPr>
                <w:sz w:val="24"/>
              </w:rPr>
              <w:t xml:space="preserve">15 324,4</w:t>
            </w:r>
          </w:p>
        </w:tc>
      </w:tr>
      <w:tr>
        <w:tc>
          <w:tcPr>
            <w:tcW w:w="680" w:type="dxa"/>
          </w:tcPr>
          <w:p>
            <w:pPr>
              <w:pStyle w:val="0"/>
              <w:jc w:val="center"/>
            </w:pPr>
            <w:r>
              <w:rPr>
                <w:sz w:val="24"/>
              </w:rPr>
              <w:t xml:space="preserve">12.</w:t>
            </w:r>
          </w:p>
        </w:tc>
        <w:tc>
          <w:tcPr>
            <w:tcW w:w="2721" w:type="dxa"/>
          </w:tcPr>
          <w:bookmarkStart w:id="10647" w:name="P10647"/>
          <w:bookmarkEnd w:id="10647"/>
          <w:p>
            <w:pPr>
              <w:pStyle w:val="0"/>
            </w:pPr>
            <w:r>
              <w:rPr>
                <w:sz w:val="24"/>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hyperlink w:tooltip="&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 w:anchor="P11781" w:history="0">
              <w:r>
                <w:rPr>
                  <w:color w:val="0000ff"/>
                  <w:sz w:val="24"/>
                </w:rPr>
                <w:t xml:space="preserve">&lt;5&gt;</w:t>
              </w:r>
            </w:hyperlink>
          </w:p>
        </w:tc>
        <w:tc>
          <w:tcPr>
            <w:tcW w:w="1984" w:type="dxa"/>
          </w:tcPr>
          <w:p>
            <w:pPr>
              <w:pStyle w:val="0"/>
            </w:pPr>
            <w:r>
              <w:rPr>
                <w:sz w:val="24"/>
              </w:rPr>
              <w:t xml:space="preserve">случаев лечения</w:t>
            </w:r>
          </w:p>
        </w:tc>
        <w:tc>
          <w:tcPr>
            <w:tcW w:w="1701" w:type="dxa"/>
          </w:tcPr>
          <w:p>
            <w:pPr>
              <w:pStyle w:val="0"/>
              <w:jc w:val="center"/>
            </w:pPr>
            <w:r>
              <w:rPr>
                <w:sz w:val="24"/>
              </w:rPr>
              <w:t xml:space="preserve">0,003933</w:t>
            </w:r>
          </w:p>
        </w:tc>
        <w:tc>
          <w:tcPr>
            <w:tcW w:w="1417" w:type="dxa"/>
          </w:tcPr>
          <w:p>
            <w:pPr>
              <w:pStyle w:val="0"/>
              <w:jc w:val="center"/>
            </w:pPr>
            <w:r>
              <w:rPr>
                <w:sz w:val="24"/>
              </w:rPr>
              <w:t xml:space="preserve">21 128,9</w:t>
            </w:r>
          </w:p>
        </w:tc>
        <w:tc>
          <w:tcPr>
            <w:tcW w:w="1701" w:type="dxa"/>
          </w:tcPr>
          <w:p>
            <w:pPr>
              <w:pStyle w:val="0"/>
              <w:jc w:val="center"/>
            </w:pPr>
            <w:r>
              <w:rPr>
                <w:sz w:val="24"/>
              </w:rPr>
              <w:t xml:space="preserve">0,00393</w:t>
            </w:r>
          </w:p>
        </w:tc>
        <w:tc>
          <w:tcPr>
            <w:tcW w:w="1417" w:type="dxa"/>
          </w:tcPr>
          <w:p>
            <w:pPr>
              <w:pStyle w:val="0"/>
              <w:jc w:val="center"/>
            </w:pPr>
            <w:r>
              <w:rPr>
                <w:sz w:val="24"/>
              </w:rPr>
              <w:t xml:space="preserve">22 643,8</w:t>
            </w:r>
          </w:p>
        </w:tc>
        <w:tc>
          <w:tcPr>
            <w:tcW w:w="1701" w:type="dxa"/>
          </w:tcPr>
          <w:p>
            <w:pPr>
              <w:pStyle w:val="0"/>
              <w:jc w:val="center"/>
            </w:pPr>
            <w:r>
              <w:rPr>
                <w:sz w:val="24"/>
              </w:rPr>
              <w:t xml:space="preserve">0,00393</w:t>
            </w:r>
          </w:p>
        </w:tc>
        <w:tc>
          <w:tcPr>
            <w:tcW w:w="1474" w:type="dxa"/>
          </w:tcPr>
          <w:p>
            <w:pPr>
              <w:pStyle w:val="0"/>
              <w:jc w:val="center"/>
            </w:pPr>
            <w:r>
              <w:rPr>
                <w:sz w:val="24"/>
              </w:rPr>
              <w:t xml:space="preserve">24 132,3</w:t>
            </w:r>
          </w:p>
        </w:tc>
      </w:tr>
      <w:tr>
        <w:tc>
          <w:tcPr>
            <w:tcW w:w="680" w:type="dxa"/>
          </w:tcPr>
          <w:p>
            <w:pPr>
              <w:pStyle w:val="0"/>
              <w:jc w:val="center"/>
            </w:pPr>
            <w:r>
              <w:rPr>
                <w:sz w:val="24"/>
              </w:rPr>
              <w:t xml:space="preserve">13.</w:t>
            </w:r>
          </w:p>
        </w:tc>
        <w:tc>
          <w:tcPr>
            <w:tcW w:w="2721" w:type="dxa"/>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и паллиативной медицинской помощи</w:t>
            </w:r>
          </w:p>
        </w:tc>
        <w:tc>
          <w:tcPr>
            <w:tcW w:w="1984" w:type="dxa"/>
          </w:tcPr>
          <w:p>
            <w:pPr>
              <w:pStyle w:val="0"/>
            </w:pPr>
            <w:r>
              <w:rPr>
                <w:sz w:val="24"/>
              </w:rPr>
              <w:t xml:space="preserve">случаев госпитализации</w:t>
            </w:r>
          </w:p>
        </w:tc>
        <w:tc>
          <w:tcPr>
            <w:tcW w:w="1701" w:type="dxa"/>
          </w:tcPr>
          <w:p>
            <w:pPr>
              <w:pStyle w:val="0"/>
              <w:jc w:val="center"/>
            </w:pPr>
            <w:r>
              <w:rPr>
                <w:sz w:val="24"/>
              </w:rPr>
              <w:t xml:space="preserve">0,013545</w:t>
            </w:r>
          </w:p>
        </w:tc>
        <w:tc>
          <w:tcPr>
            <w:tcW w:w="1417" w:type="dxa"/>
          </w:tcPr>
          <w:p>
            <w:pPr>
              <w:pStyle w:val="0"/>
              <w:jc w:val="center"/>
            </w:pPr>
            <w:r>
              <w:rPr>
                <w:sz w:val="24"/>
              </w:rPr>
              <w:t xml:space="preserve">130 287,9</w:t>
            </w:r>
          </w:p>
        </w:tc>
        <w:tc>
          <w:tcPr>
            <w:tcW w:w="1701" w:type="dxa"/>
          </w:tcPr>
          <w:p>
            <w:pPr>
              <w:pStyle w:val="0"/>
              <w:jc w:val="center"/>
            </w:pPr>
            <w:r>
              <w:rPr>
                <w:sz w:val="24"/>
              </w:rPr>
              <w:t xml:space="preserve">0,01354</w:t>
            </w:r>
          </w:p>
        </w:tc>
        <w:tc>
          <w:tcPr>
            <w:tcW w:w="1417" w:type="dxa"/>
          </w:tcPr>
          <w:p>
            <w:pPr>
              <w:pStyle w:val="0"/>
              <w:jc w:val="center"/>
            </w:pPr>
            <w:r>
              <w:rPr>
                <w:sz w:val="24"/>
              </w:rPr>
              <w:t xml:space="preserve">139 508,9</w:t>
            </w:r>
          </w:p>
        </w:tc>
        <w:tc>
          <w:tcPr>
            <w:tcW w:w="1701" w:type="dxa"/>
          </w:tcPr>
          <w:p>
            <w:pPr>
              <w:pStyle w:val="0"/>
              <w:jc w:val="center"/>
            </w:pPr>
            <w:r>
              <w:rPr>
                <w:sz w:val="24"/>
              </w:rPr>
              <w:t xml:space="preserve">0,01354</w:t>
            </w:r>
          </w:p>
        </w:tc>
        <w:tc>
          <w:tcPr>
            <w:tcW w:w="1474" w:type="dxa"/>
          </w:tcPr>
          <w:p>
            <w:pPr>
              <w:pStyle w:val="0"/>
              <w:jc w:val="center"/>
            </w:pPr>
            <w:r>
              <w:rPr>
                <w:sz w:val="24"/>
              </w:rPr>
              <w:t xml:space="preserve">148 617,4</w:t>
            </w:r>
          </w:p>
        </w:tc>
      </w:tr>
      <w:tr>
        <w:tc>
          <w:tcPr>
            <w:tcW w:w="680" w:type="dxa"/>
          </w:tcPr>
          <w:p>
            <w:pPr>
              <w:pStyle w:val="0"/>
              <w:jc w:val="center"/>
            </w:pPr>
            <w:r>
              <w:rPr>
                <w:sz w:val="24"/>
              </w:rPr>
              <w:t xml:space="preserve">14.</w:t>
            </w:r>
          </w:p>
        </w:tc>
        <w:tc>
          <w:tcPr>
            <w:tcW w:w="2721" w:type="dxa"/>
          </w:tcPr>
          <w:p>
            <w:pPr>
              <w:pStyle w:val="0"/>
            </w:pPr>
            <w:r>
              <w:rPr>
                <w:sz w:val="24"/>
              </w:rPr>
              <w:t xml:space="preserve">в том числе лицам, не идентифицированным и не застрахованным в системе ОМС</w:t>
            </w:r>
          </w:p>
        </w:tc>
        <w:tc>
          <w:tcPr>
            <w:tcW w:w="1984" w:type="dxa"/>
          </w:tcPr>
          <w:p>
            <w:pPr>
              <w:pStyle w:val="0"/>
            </w:pPr>
            <w:r>
              <w:rPr>
                <w:sz w:val="24"/>
              </w:rPr>
              <w:t xml:space="preserve">случаев госпитализации</w:t>
            </w:r>
          </w:p>
        </w:tc>
        <w:tc>
          <w:tcPr>
            <w:tcW w:w="1701" w:type="dxa"/>
          </w:tcPr>
          <w:p>
            <w:pPr>
              <w:pStyle w:val="0"/>
              <w:jc w:val="center"/>
            </w:pPr>
            <w:r>
              <w:rPr>
                <w:sz w:val="24"/>
              </w:rPr>
              <w:t xml:space="preserve">0,0004</w:t>
            </w:r>
          </w:p>
        </w:tc>
        <w:tc>
          <w:tcPr>
            <w:tcW w:w="1417" w:type="dxa"/>
          </w:tcPr>
          <w:p>
            <w:pPr>
              <w:pStyle w:val="0"/>
              <w:jc w:val="center"/>
            </w:pPr>
            <w:r>
              <w:rPr>
                <w:sz w:val="24"/>
              </w:rPr>
              <w:t xml:space="preserve">55 749,7</w:t>
            </w:r>
          </w:p>
        </w:tc>
        <w:tc>
          <w:tcPr>
            <w:tcW w:w="1701" w:type="dxa"/>
          </w:tcPr>
          <w:p>
            <w:pPr>
              <w:pStyle w:val="0"/>
              <w:jc w:val="center"/>
            </w:pPr>
            <w:r>
              <w:rPr>
                <w:sz w:val="24"/>
              </w:rPr>
              <w:t xml:space="preserve">0,0003</w:t>
            </w:r>
          </w:p>
        </w:tc>
        <w:tc>
          <w:tcPr>
            <w:tcW w:w="1417" w:type="dxa"/>
          </w:tcPr>
          <w:p>
            <w:pPr>
              <w:pStyle w:val="0"/>
              <w:jc w:val="center"/>
            </w:pPr>
            <w:r>
              <w:rPr>
                <w:sz w:val="24"/>
              </w:rPr>
              <w:t xml:space="preserve">60 620,1</w:t>
            </w:r>
          </w:p>
        </w:tc>
        <w:tc>
          <w:tcPr>
            <w:tcW w:w="1701" w:type="dxa"/>
          </w:tcPr>
          <w:p>
            <w:pPr>
              <w:pStyle w:val="0"/>
              <w:jc w:val="center"/>
            </w:pPr>
            <w:r>
              <w:rPr>
                <w:sz w:val="24"/>
              </w:rPr>
              <w:t xml:space="preserve">0,0003</w:t>
            </w:r>
          </w:p>
        </w:tc>
        <w:tc>
          <w:tcPr>
            <w:tcW w:w="1474" w:type="dxa"/>
          </w:tcPr>
          <w:p>
            <w:pPr>
              <w:pStyle w:val="0"/>
              <w:jc w:val="center"/>
            </w:pPr>
            <w:r>
              <w:rPr>
                <w:sz w:val="24"/>
              </w:rPr>
              <w:t xml:space="preserve">65 508,2</w:t>
            </w:r>
          </w:p>
        </w:tc>
      </w:tr>
      <w:tr>
        <w:tc>
          <w:tcPr>
            <w:tcW w:w="680" w:type="dxa"/>
          </w:tcPr>
          <w:p>
            <w:pPr>
              <w:pStyle w:val="0"/>
              <w:jc w:val="center"/>
            </w:pPr>
            <w:r>
              <w:rPr>
                <w:sz w:val="24"/>
              </w:rPr>
              <w:t xml:space="preserve">15.</w:t>
            </w:r>
          </w:p>
        </w:tc>
        <w:tc>
          <w:tcPr>
            <w:tcW w:w="2721" w:type="dxa"/>
          </w:tcPr>
          <w:p>
            <w:pPr>
              <w:pStyle w:val="0"/>
            </w:pPr>
            <w:r>
              <w:rPr>
                <w:sz w:val="24"/>
              </w:rPr>
              <w:t xml:space="preserve">5. Медицинская реабилитация </w:t>
            </w:r>
            <w:hyperlink w:tooltip="&lt;6&gt; Самостоятельные нормативы объема и стоимости медицинской помощи по профилю &quot;медицинская реабилитация&quot;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 w:anchor="P11782" w:history="0">
              <w:r>
                <w:rPr>
                  <w:color w:val="0000ff"/>
                  <w:sz w:val="24"/>
                </w:rPr>
                <w:t xml:space="preserve">&lt;6&gt;</w:t>
              </w:r>
            </w:hyperlink>
            <w:r>
              <w:rPr>
                <w:sz w:val="24"/>
              </w:rPr>
              <w:t xml:space="preserve">:</w:t>
            </w:r>
          </w:p>
        </w:tc>
        <w:tc>
          <w:tcPr>
            <w:tcW w:w="1984" w:type="dxa"/>
          </w:tcPr>
          <w:p>
            <w:pPr>
              <w:pStyle w:val="0"/>
            </w:pPr>
            <w:r>
              <w:rPr>
                <w:sz w:val="24"/>
              </w:rPr>
              <w:t xml:space="preserve">-</w:t>
            </w:r>
          </w:p>
        </w:tc>
        <w:tc>
          <w:tcPr>
            <w:tcW w:w="1701" w:type="dxa"/>
          </w:tcPr>
          <w:p>
            <w:pPr>
              <w:pStyle w:val="0"/>
              <w:jc w:val="center"/>
            </w:pPr>
            <w:r>
              <w:rPr>
                <w:sz w:val="24"/>
              </w:rPr>
              <w:t xml:space="preserve">-</w:t>
            </w:r>
          </w:p>
        </w:tc>
        <w:tc>
          <w:tcPr>
            <w:tcW w:w="1417" w:type="dxa"/>
          </w:tcPr>
          <w:p>
            <w:pPr>
              <w:pStyle w:val="0"/>
              <w:jc w:val="center"/>
            </w:pPr>
            <w:r>
              <w:rPr>
                <w:sz w:val="24"/>
              </w:rPr>
              <w:t xml:space="preserve">-</w:t>
            </w:r>
          </w:p>
        </w:tc>
        <w:tc>
          <w:tcPr>
            <w:tcW w:w="1701" w:type="dxa"/>
          </w:tcPr>
          <w:p>
            <w:pPr>
              <w:pStyle w:val="0"/>
              <w:jc w:val="center"/>
            </w:pPr>
            <w:r>
              <w:rPr>
                <w:sz w:val="24"/>
              </w:rPr>
              <w:t xml:space="preserve">-</w:t>
            </w:r>
          </w:p>
        </w:tc>
        <w:tc>
          <w:tcPr>
            <w:tcW w:w="1417" w:type="dxa"/>
          </w:tcPr>
          <w:p>
            <w:pPr>
              <w:pStyle w:val="0"/>
              <w:jc w:val="center"/>
            </w:pPr>
            <w:r>
              <w:rPr>
                <w:sz w:val="24"/>
              </w:rPr>
              <w:t xml:space="preserve">-</w:t>
            </w:r>
          </w:p>
        </w:tc>
        <w:tc>
          <w:tcPr>
            <w:tcW w:w="1701" w:type="dxa"/>
          </w:tcPr>
          <w:p>
            <w:pPr>
              <w:pStyle w:val="0"/>
              <w:jc w:val="center"/>
            </w:pPr>
            <w:r>
              <w:rPr>
                <w:sz w:val="24"/>
              </w:rPr>
              <w:t xml:space="preserve">-</w:t>
            </w:r>
          </w:p>
        </w:tc>
        <w:tc>
          <w:tcPr>
            <w:tcW w:w="1474" w:type="dxa"/>
          </w:tcPr>
          <w:p>
            <w:pPr>
              <w:pStyle w:val="0"/>
              <w:jc w:val="center"/>
            </w:pPr>
            <w:r>
              <w:rPr>
                <w:sz w:val="24"/>
              </w:rPr>
              <w:t xml:space="preserve">-</w:t>
            </w:r>
          </w:p>
        </w:tc>
      </w:tr>
      <w:tr>
        <w:tc>
          <w:tcPr>
            <w:tcW w:w="680" w:type="dxa"/>
          </w:tcPr>
          <w:p>
            <w:pPr>
              <w:pStyle w:val="0"/>
              <w:jc w:val="center"/>
            </w:pPr>
            <w:r>
              <w:rPr>
                <w:sz w:val="24"/>
              </w:rPr>
              <w:t xml:space="preserve">16.</w:t>
            </w:r>
          </w:p>
        </w:tc>
        <w:tc>
          <w:tcPr>
            <w:tcW w:w="2721" w:type="dxa"/>
          </w:tcPr>
          <w:p>
            <w:pPr>
              <w:pStyle w:val="0"/>
            </w:pPr>
            <w:r>
              <w:rPr>
                <w:sz w:val="24"/>
              </w:rPr>
              <w:t xml:space="preserve">5.1. в амбулаторных условиях</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701" w:type="dxa"/>
          </w:tcPr>
          <w:p>
            <w:pPr>
              <w:pStyle w:val="0"/>
              <w:jc w:val="center"/>
            </w:pPr>
            <w:r>
              <w:rPr>
                <w:sz w:val="24"/>
              </w:rPr>
              <w:t xml:space="preserve">0</w:t>
            </w:r>
          </w:p>
        </w:tc>
        <w:tc>
          <w:tcPr>
            <w:tcW w:w="1474" w:type="dxa"/>
          </w:tcPr>
          <w:p>
            <w:pPr>
              <w:pStyle w:val="0"/>
              <w:jc w:val="center"/>
            </w:pPr>
            <w:r>
              <w:rPr>
                <w:sz w:val="24"/>
              </w:rPr>
              <w:t xml:space="preserve">0</w:t>
            </w:r>
          </w:p>
        </w:tc>
      </w:tr>
      <w:tr>
        <w:tc>
          <w:tcPr>
            <w:tcW w:w="680" w:type="dxa"/>
          </w:tcPr>
          <w:p>
            <w:pPr>
              <w:pStyle w:val="0"/>
              <w:jc w:val="center"/>
            </w:pPr>
            <w:r>
              <w:rPr>
                <w:sz w:val="24"/>
              </w:rPr>
              <w:t xml:space="preserve">17.</w:t>
            </w:r>
          </w:p>
        </w:tc>
        <w:tc>
          <w:tcPr>
            <w:tcW w:w="2721" w:type="dxa"/>
          </w:tcPr>
          <w:p>
            <w:pPr>
              <w:pStyle w:val="0"/>
            </w:pPr>
            <w:r>
              <w:rPr>
                <w:sz w:val="24"/>
              </w:rPr>
              <w:t xml:space="preserve">5.2. в условиях дневных стационаров</w:t>
            </w:r>
          </w:p>
        </w:tc>
        <w:tc>
          <w:tcPr>
            <w:tcW w:w="1984" w:type="dxa"/>
          </w:tcPr>
          <w:p>
            <w:pPr>
              <w:pStyle w:val="0"/>
            </w:pPr>
            <w:r>
              <w:rPr>
                <w:sz w:val="24"/>
              </w:rPr>
              <w:t xml:space="preserve">случаев лечения</w:t>
            </w:r>
          </w:p>
        </w:tc>
        <w:tc>
          <w:tcPr>
            <w:tcW w:w="1701" w:type="dxa"/>
          </w:tcPr>
          <w:p>
            <w:pPr>
              <w:pStyle w:val="0"/>
              <w:jc w:val="center"/>
            </w:pPr>
            <w:r>
              <w:rPr>
                <w:sz w:val="24"/>
              </w:rPr>
              <w:t xml:space="preserve">0,000047</w:t>
            </w:r>
          </w:p>
        </w:tc>
        <w:tc>
          <w:tcPr>
            <w:tcW w:w="1417" w:type="dxa"/>
          </w:tcPr>
          <w:p>
            <w:pPr>
              <w:pStyle w:val="0"/>
              <w:jc w:val="center"/>
            </w:pPr>
            <w:r>
              <w:rPr>
                <w:sz w:val="24"/>
              </w:rPr>
              <w:t xml:space="preserve">21 659,2</w:t>
            </w:r>
          </w:p>
        </w:tc>
        <w:tc>
          <w:tcPr>
            <w:tcW w:w="1701" w:type="dxa"/>
          </w:tcPr>
          <w:p>
            <w:pPr>
              <w:pStyle w:val="0"/>
              <w:jc w:val="center"/>
            </w:pPr>
            <w:r>
              <w:rPr>
                <w:sz w:val="24"/>
              </w:rPr>
              <w:t xml:space="preserve">0,00005</w:t>
            </w:r>
          </w:p>
        </w:tc>
        <w:tc>
          <w:tcPr>
            <w:tcW w:w="1417" w:type="dxa"/>
          </w:tcPr>
          <w:p>
            <w:pPr>
              <w:pStyle w:val="0"/>
              <w:jc w:val="center"/>
            </w:pPr>
            <w:r>
              <w:rPr>
                <w:sz w:val="24"/>
              </w:rPr>
              <w:t xml:space="preserve">21 800,0</w:t>
            </w:r>
          </w:p>
        </w:tc>
        <w:tc>
          <w:tcPr>
            <w:tcW w:w="1701" w:type="dxa"/>
          </w:tcPr>
          <w:p>
            <w:pPr>
              <w:pStyle w:val="0"/>
              <w:jc w:val="center"/>
            </w:pPr>
            <w:r>
              <w:rPr>
                <w:sz w:val="24"/>
              </w:rPr>
              <w:t xml:space="preserve">0,00005</w:t>
            </w:r>
          </w:p>
        </w:tc>
        <w:tc>
          <w:tcPr>
            <w:tcW w:w="1474" w:type="dxa"/>
          </w:tcPr>
          <w:p>
            <w:pPr>
              <w:pStyle w:val="0"/>
              <w:jc w:val="center"/>
            </w:pPr>
            <w:r>
              <w:rPr>
                <w:sz w:val="24"/>
              </w:rPr>
              <w:t xml:space="preserve">24 800,0</w:t>
            </w:r>
          </w:p>
        </w:tc>
      </w:tr>
      <w:tr>
        <w:tc>
          <w:tcPr>
            <w:tcW w:w="680" w:type="dxa"/>
          </w:tcPr>
          <w:p>
            <w:pPr>
              <w:pStyle w:val="0"/>
              <w:jc w:val="center"/>
            </w:pPr>
            <w:r>
              <w:rPr>
                <w:sz w:val="24"/>
              </w:rPr>
              <w:t xml:space="preserve">18.</w:t>
            </w:r>
          </w:p>
        </w:tc>
        <w:tc>
          <w:tcPr>
            <w:tcW w:w="2721" w:type="dxa"/>
          </w:tcPr>
          <w:p>
            <w:pPr>
              <w:pStyle w:val="0"/>
            </w:pPr>
            <w:r>
              <w:rPr>
                <w:sz w:val="24"/>
              </w:rPr>
              <w:t xml:space="preserve">5.3. в условиях круглосуточного стационара</w:t>
            </w:r>
          </w:p>
        </w:tc>
        <w:tc>
          <w:tcPr>
            <w:tcW w:w="1984" w:type="dxa"/>
          </w:tcPr>
          <w:p>
            <w:pPr>
              <w:pStyle w:val="0"/>
            </w:pPr>
            <w:r>
              <w:rPr>
                <w:sz w:val="24"/>
              </w:rPr>
              <w:t xml:space="preserve">случаев госпитализации</w:t>
            </w:r>
          </w:p>
        </w:tc>
        <w:tc>
          <w:tcPr>
            <w:tcW w:w="1701" w:type="dxa"/>
          </w:tcPr>
          <w:p>
            <w:pPr>
              <w:pStyle w:val="0"/>
              <w:jc w:val="center"/>
            </w:pPr>
            <w:r>
              <w:rPr>
                <w:sz w:val="24"/>
              </w:rPr>
              <w:t xml:space="preserve">0,000055</w:t>
            </w:r>
          </w:p>
        </w:tc>
        <w:tc>
          <w:tcPr>
            <w:tcW w:w="1417" w:type="dxa"/>
          </w:tcPr>
          <w:p>
            <w:pPr>
              <w:pStyle w:val="0"/>
              <w:jc w:val="center"/>
            </w:pPr>
            <w:r>
              <w:rPr>
                <w:sz w:val="24"/>
              </w:rPr>
              <w:t xml:space="preserve">137 802,0</w:t>
            </w:r>
          </w:p>
        </w:tc>
        <w:tc>
          <w:tcPr>
            <w:tcW w:w="1701" w:type="dxa"/>
          </w:tcPr>
          <w:p>
            <w:pPr>
              <w:pStyle w:val="0"/>
              <w:jc w:val="center"/>
            </w:pPr>
            <w:r>
              <w:rPr>
                <w:sz w:val="24"/>
              </w:rPr>
              <w:t xml:space="preserve">0,000058</w:t>
            </w:r>
          </w:p>
        </w:tc>
        <w:tc>
          <w:tcPr>
            <w:tcW w:w="1417" w:type="dxa"/>
          </w:tcPr>
          <w:p>
            <w:pPr>
              <w:pStyle w:val="0"/>
              <w:jc w:val="center"/>
            </w:pPr>
            <w:r>
              <w:rPr>
                <w:sz w:val="24"/>
              </w:rPr>
              <w:t xml:space="preserve">148 103,4</w:t>
            </w:r>
          </w:p>
        </w:tc>
        <w:tc>
          <w:tcPr>
            <w:tcW w:w="1701" w:type="dxa"/>
          </w:tcPr>
          <w:p>
            <w:pPr>
              <w:pStyle w:val="0"/>
              <w:jc w:val="center"/>
            </w:pPr>
            <w:r>
              <w:rPr>
                <w:sz w:val="24"/>
              </w:rPr>
              <w:t xml:space="preserve">0,00006</w:t>
            </w:r>
          </w:p>
        </w:tc>
        <w:tc>
          <w:tcPr>
            <w:tcW w:w="1474" w:type="dxa"/>
          </w:tcPr>
          <w:p>
            <w:pPr>
              <w:pStyle w:val="0"/>
              <w:jc w:val="center"/>
            </w:pPr>
            <w:r>
              <w:rPr>
                <w:sz w:val="24"/>
              </w:rPr>
              <w:t xml:space="preserve">158 166,7</w:t>
            </w:r>
          </w:p>
        </w:tc>
      </w:tr>
      <w:tr>
        <w:tc>
          <w:tcPr>
            <w:tcW w:w="680" w:type="dxa"/>
          </w:tcPr>
          <w:p>
            <w:pPr>
              <w:pStyle w:val="0"/>
              <w:jc w:val="center"/>
            </w:pPr>
            <w:r>
              <w:rPr>
                <w:sz w:val="24"/>
              </w:rPr>
              <w:t xml:space="preserve">19.</w:t>
            </w:r>
          </w:p>
        </w:tc>
        <w:tc>
          <w:tcPr>
            <w:tcW w:w="2721" w:type="dxa"/>
          </w:tcPr>
          <w:p>
            <w:pPr>
              <w:pStyle w:val="0"/>
            </w:pPr>
            <w:r>
              <w:rPr>
                <w:sz w:val="24"/>
              </w:rPr>
              <w:t xml:space="preserve">6. Паллиативная медицинская помощь (доврачебная и врачебная), включая оказываемую ветеранам боевых действий:</w:t>
            </w:r>
          </w:p>
        </w:tc>
        <w:tc>
          <w:tcPr>
            <w:tcW w:w="1984" w:type="dxa"/>
          </w:tcPr>
          <w:p>
            <w:pPr>
              <w:pStyle w:val="0"/>
            </w:pPr>
            <w:r>
              <w:rPr>
                <w:sz w:val="24"/>
              </w:rPr>
              <w:t xml:space="preserve">-</w:t>
            </w:r>
          </w:p>
        </w:tc>
        <w:tc>
          <w:tcPr>
            <w:tcW w:w="1701" w:type="dxa"/>
          </w:tcPr>
          <w:p>
            <w:pPr>
              <w:pStyle w:val="0"/>
              <w:jc w:val="center"/>
            </w:pPr>
            <w:r>
              <w:rPr>
                <w:sz w:val="24"/>
              </w:rPr>
              <w:t xml:space="preserve">-</w:t>
            </w:r>
          </w:p>
        </w:tc>
        <w:tc>
          <w:tcPr>
            <w:tcW w:w="1417" w:type="dxa"/>
          </w:tcPr>
          <w:p>
            <w:pPr>
              <w:pStyle w:val="0"/>
              <w:jc w:val="center"/>
            </w:pPr>
            <w:r>
              <w:rPr>
                <w:sz w:val="24"/>
              </w:rPr>
              <w:t xml:space="preserve">-</w:t>
            </w:r>
          </w:p>
        </w:tc>
        <w:tc>
          <w:tcPr>
            <w:tcW w:w="1701" w:type="dxa"/>
          </w:tcPr>
          <w:p>
            <w:pPr>
              <w:pStyle w:val="0"/>
              <w:jc w:val="center"/>
            </w:pPr>
            <w:r>
              <w:rPr>
                <w:sz w:val="24"/>
              </w:rPr>
              <w:t xml:space="preserve">-</w:t>
            </w:r>
          </w:p>
        </w:tc>
        <w:tc>
          <w:tcPr>
            <w:tcW w:w="1417" w:type="dxa"/>
          </w:tcPr>
          <w:p>
            <w:pPr>
              <w:pStyle w:val="0"/>
              <w:jc w:val="center"/>
            </w:pPr>
            <w:r>
              <w:rPr>
                <w:sz w:val="24"/>
              </w:rPr>
              <w:t xml:space="preserve">-</w:t>
            </w:r>
          </w:p>
        </w:tc>
        <w:tc>
          <w:tcPr>
            <w:tcW w:w="1701" w:type="dxa"/>
          </w:tcPr>
          <w:p>
            <w:pPr>
              <w:pStyle w:val="0"/>
              <w:jc w:val="center"/>
            </w:pPr>
            <w:r>
              <w:rPr>
                <w:sz w:val="24"/>
              </w:rPr>
              <w:t xml:space="preserve">-</w:t>
            </w:r>
          </w:p>
        </w:tc>
        <w:tc>
          <w:tcPr>
            <w:tcW w:w="1474" w:type="dxa"/>
          </w:tcPr>
          <w:p>
            <w:pPr>
              <w:pStyle w:val="0"/>
              <w:jc w:val="center"/>
            </w:pPr>
            <w:r>
              <w:rPr>
                <w:sz w:val="24"/>
              </w:rPr>
              <w:t xml:space="preserve">-</w:t>
            </w:r>
          </w:p>
        </w:tc>
      </w:tr>
      <w:tr>
        <w:tc>
          <w:tcPr>
            <w:tcW w:w="680" w:type="dxa"/>
          </w:tcPr>
          <w:p>
            <w:pPr>
              <w:pStyle w:val="0"/>
              <w:jc w:val="center"/>
            </w:pPr>
            <w:r>
              <w:rPr>
                <w:sz w:val="24"/>
              </w:rPr>
              <w:t xml:space="preserve">20.</w:t>
            </w:r>
          </w:p>
        </w:tc>
        <w:tc>
          <w:tcPr>
            <w:tcW w:w="2721" w:type="dxa"/>
          </w:tcPr>
          <w:p>
            <w:pPr>
              <w:pStyle w:val="0"/>
            </w:pPr>
            <w:r>
              <w:rPr>
                <w:sz w:val="24"/>
              </w:rPr>
              <w:t xml:space="preserve">6.1. паллиативная медицинская помощь в амбулаторных условиях </w:t>
            </w:r>
            <w:hyperlink w:tooltip="&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позиции 2.1 раздела I таблицы 14." w:anchor="P11783" w:history="0">
              <w:r>
                <w:rPr>
                  <w:color w:val="0000ff"/>
                  <w:sz w:val="24"/>
                </w:rPr>
                <w:t xml:space="preserve">&lt;7&gt;</w:t>
              </w:r>
            </w:hyperlink>
            <w:r>
              <w:rPr>
                <w:sz w:val="24"/>
              </w:rPr>
              <w:t xml:space="preserve">, всего, в том числе:</w:t>
            </w:r>
          </w:p>
        </w:tc>
        <w:tc>
          <w:tcPr>
            <w:tcW w:w="1984" w:type="dxa"/>
          </w:tcPr>
          <w:p>
            <w:pPr>
              <w:pStyle w:val="0"/>
            </w:pPr>
            <w:r>
              <w:rPr>
                <w:sz w:val="24"/>
              </w:rPr>
              <w:t xml:space="preserve">посещений</w:t>
            </w:r>
          </w:p>
        </w:tc>
        <w:tc>
          <w:tcPr>
            <w:tcW w:w="1701" w:type="dxa"/>
          </w:tcPr>
          <w:p>
            <w:pPr>
              <w:pStyle w:val="0"/>
              <w:jc w:val="center"/>
            </w:pPr>
            <w:r>
              <w:rPr>
                <w:sz w:val="24"/>
              </w:rPr>
              <w:t xml:space="preserve">0,008</w:t>
            </w:r>
          </w:p>
        </w:tc>
        <w:tc>
          <w:tcPr>
            <w:tcW w:w="1417" w:type="dxa"/>
          </w:tcPr>
          <w:p>
            <w:pPr>
              <w:pStyle w:val="0"/>
              <w:jc w:val="center"/>
            </w:pPr>
            <w:r>
              <w:rPr>
                <w:sz w:val="24"/>
              </w:rPr>
              <w:t xml:space="preserve">3 167,9</w:t>
            </w:r>
          </w:p>
        </w:tc>
        <w:tc>
          <w:tcPr>
            <w:tcW w:w="1701" w:type="dxa"/>
          </w:tcPr>
          <w:p>
            <w:pPr>
              <w:pStyle w:val="0"/>
              <w:jc w:val="center"/>
            </w:pPr>
            <w:r>
              <w:rPr>
                <w:sz w:val="24"/>
              </w:rPr>
              <w:t xml:space="preserve">0,008</w:t>
            </w:r>
          </w:p>
        </w:tc>
        <w:tc>
          <w:tcPr>
            <w:tcW w:w="1417" w:type="dxa"/>
          </w:tcPr>
          <w:p>
            <w:pPr>
              <w:pStyle w:val="0"/>
              <w:jc w:val="center"/>
            </w:pPr>
            <w:r>
              <w:rPr>
                <w:sz w:val="24"/>
              </w:rPr>
              <w:t xml:space="preserve">3 393,4</w:t>
            </w:r>
          </w:p>
        </w:tc>
        <w:tc>
          <w:tcPr>
            <w:tcW w:w="1701" w:type="dxa"/>
          </w:tcPr>
          <w:p>
            <w:pPr>
              <w:pStyle w:val="0"/>
              <w:jc w:val="center"/>
            </w:pPr>
            <w:r>
              <w:rPr>
                <w:sz w:val="24"/>
              </w:rPr>
              <w:t xml:space="preserve">0,008</w:t>
            </w:r>
          </w:p>
        </w:tc>
        <w:tc>
          <w:tcPr>
            <w:tcW w:w="1474" w:type="dxa"/>
          </w:tcPr>
          <w:p>
            <w:pPr>
              <w:pStyle w:val="0"/>
              <w:jc w:val="center"/>
            </w:pPr>
            <w:r>
              <w:rPr>
                <w:sz w:val="24"/>
              </w:rPr>
              <w:t xml:space="preserve">3 635,9</w:t>
            </w:r>
          </w:p>
        </w:tc>
      </w:tr>
      <w:tr>
        <w:tc>
          <w:tcPr>
            <w:tcW w:w="680" w:type="dxa"/>
          </w:tcPr>
          <w:p>
            <w:pPr>
              <w:pStyle w:val="0"/>
              <w:jc w:val="center"/>
            </w:pPr>
            <w:r>
              <w:rPr>
                <w:sz w:val="24"/>
              </w:rPr>
              <w:t xml:space="preserve">21.</w:t>
            </w:r>
          </w:p>
        </w:tc>
        <w:tc>
          <w:tcPr>
            <w:tcW w:w="2721" w:type="dxa"/>
          </w:tcPr>
          <w:p>
            <w:pPr>
              <w:pStyle w:val="0"/>
            </w:pPr>
            <w:r>
              <w:rPr>
                <w:sz w:val="24"/>
              </w:rPr>
              <w:t xml:space="preserve">6.1.1. посещения, включая посещения на дому (без учета посещений на дому патронажными бригадами)</w:t>
            </w:r>
          </w:p>
        </w:tc>
        <w:tc>
          <w:tcPr>
            <w:tcW w:w="1984" w:type="dxa"/>
          </w:tcPr>
          <w:p>
            <w:pPr>
              <w:pStyle w:val="0"/>
            </w:pPr>
            <w:r>
              <w:rPr>
                <w:sz w:val="24"/>
              </w:rPr>
              <w:t xml:space="preserve">посещений</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701" w:type="dxa"/>
          </w:tcPr>
          <w:p>
            <w:pPr>
              <w:pStyle w:val="0"/>
              <w:jc w:val="center"/>
            </w:pPr>
            <w:r>
              <w:rPr>
                <w:sz w:val="24"/>
              </w:rPr>
              <w:t xml:space="preserve">0</w:t>
            </w:r>
          </w:p>
        </w:tc>
        <w:tc>
          <w:tcPr>
            <w:tcW w:w="1417" w:type="dxa"/>
          </w:tcPr>
          <w:p>
            <w:pPr>
              <w:pStyle w:val="0"/>
              <w:jc w:val="center"/>
            </w:pPr>
            <w:r>
              <w:rPr>
                <w:sz w:val="24"/>
              </w:rPr>
              <w:t xml:space="preserve">0</w:t>
            </w:r>
          </w:p>
        </w:tc>
        <w:tc>
          <w:tcPr>
            <w:tcW w:w="1701" w:type="dxa"/>
          </w:tcPr>
          <w:p>
            <w:pPr>
              <w:pStyle w:val="0"/>
              <w:jc w:val="center"/>
            </w:pPr>
            <w:r>
              <w:rPr>
                <w:sz w:val="24"/>
              </w:rPr>
              <w:t xml:space="preserve">0</w:t>
            </w:r>
          </w:p>
        </w:tc>
        <w:tc>
          <w:tcPr>
            <w:tcW w:w="1474" w:type="dxa"/>
          </w:tcPr>
          <w:p>
            <w:pPr>
              <w:pStyle w:val="0"/>
              <w:jc w:val="center"/>
            </w:pPr>
            <w:r>
              <w:rPr>
                <w:sz w:val="24"/>
              </w:rPr>
              <w:t xml:space="preserve">0</w:t>
            </w:r>
          </w:p>
        </w:tc>
      </w:tr>
      <w:tr>
        <w:tc>
          <w:tcPr>
            <w:tcW w:w="680" w:type="dxa"/>
          </w:tcPr>
          <w:p>
            <w:pPr>
              <w:pStyle w:val="0"/>
              <w:jc w:val="center"/>
            </w:pPr>
            <w:r>
              <w:rPr>
                <w:sz w:val="24"/>
              </w:rPr>
              <w:t xml:space="preserve">22.</w:t>
            </w:r>
          </w:p>
        </w:tc>
        <w:tc>
          <w:tcPr>
            <w:tcW w:w="2721" w:type="dxa"/>
          </w:tcPr>
          <w:p>
            <w:pPr>
              <w:pStyle w:val="0"/>
            </w:pPr>
            <w:r>
              <w:rPr>
                <w:sz w:val="24"/>
              </w:rPr>
              <w:t xml:space="preserve">6.1.2. посещения на дому выездными патронажными бригадами</w:t>
            </w:r>
          </w:p>
        </w:tc>
        <w:tc>
          <w:tcPr>
            <w:tcW w:w="1984" w:type="dxa"/>
          </w:tcPr>
          <w:p>
            <w:pPr>
              <w:pStyle w:val="0"/>
            </w:pPr>
            <w:r>
              <w:rPr>
                <w:sz w:val="24"/>
              </w:rPr>
              <w:t xml:space="preserve">посещений</w:t>
            </w:r>
          </w:p>
        </w:tc>
        <w:tc>
          <w:tcPr>
            <w:tcW w:w="1701" w:type="dxa"/>
          </w:tcPr>
          <w:p>
            <w:pPr>
              <w:pStyle w:val="0"/>
              <w:jc w:val="center"/>
            </w:pPr>
            <w:r>
              <w:rPr>
                <w:sz w:val="24"/>
              </w:rPr>
              <w:t xml:space="preserve">0,008</w:t>
            </w:r>
          </w:p>
        </w:tc>
        <w:tc>
          <w:tcPr>
            <w:tcW w:w="1417" w:type="dxa"/>
          </w:tcPr>
          <w:p>
            <w:pPr>
              <w:pStyle w:val="0"/>
              <w:jc w:val="center"/>
            </w:pPr>
            <w:r>
              <w:rPr>
                <w:sz w:val="24"/>
              </w:rPr>
              <w:t xml:space="preserve">3 167,9</w:t>
            </w:r>
          </w:p>
        </w:tc>
        <w:tc>
          <w:tcPr>
            <w:tcW w:w="1701" w:type="dxa"/>
          </w:tcPr>
          <w:p>
            <w:pPr>
              <w:pStyle w:val="0"/>
              <w:jc w:val="center"/>
            </w:pPr>
            <w:r>
              <w:rPr>
                <w:sz w:val="24"/>
              </w:rPr>
              <w:t xml:space="preserve">0,008</w:t>
            </w:r>
          </w:p>
        </w:tc>
        <w:tc>
          <w:tcPr>
            <w:tcW w:w="1417" w:type="dxa"/>
          </w:tcPr>
          <w:p>
            <w:pPr>
              <w:pStyle w:val="0"/>
              <w:jc w:val="center"/>
            </w:pPr>
            <w:r>
              <w:rPr>
                <w:sz w:val="24"/>
              </w:rPr>
              <w:t xml:space="preserve">3 393,4</w:t>
            </w:r>
          </w:p>
        </w:tc>
        <w:tc>
          <w:tcPr>
            <w:tcW w:w="1701" w:type="dxa"/>
          </w:tcPr>
          <w:p>
            <w:pPr>
              <w:pStyle w:val="0"/>
              <w:jc w:val="center"/>
            </w:pPr>
            <w:r>
              <w:rPr>
                <w:sz w:val="24"/>
              </w:rPr>
              <w:t xml:space="preserve">0,008</w:t>
            </w:r>
          </w:p>
        </w:tc>
        <w:tc>
          <w:tcPr>
            <w:tcW w:w="1474" w:type="dxa"/>
          </w:tcPr>
          <w:p>
            <w:pPr>
              <w:pStyle w:val="0"/>
              <w:jc w:val="center"/>
            </w:pPr>
            <w:r>
              <w:rPr>
                <w:sz w:val="24"/>
              </w:rPr>
              <w:t xml:space="preserve">3 635,9</w:t>
            </w:r>
          </w:p>
        </w:tc>
      </w:tr>
      <w:tr>
        <w:tc>
          <w:tcPr>
            <w:tcW w:w="680" w:type="dxa"/>
          </w:tcPr>
          <w:p>
            <w:pPr>
              <w:pStyle w:val="0"/>
              <w:jc w:val="center"/>
            </w:pPr>
            <w:r>
              <w:rPr>
                <w:sz w:val="24"/>
              </w:rPr>
              <w:t xml:space="preserve">23.</w:t>
            </w:r>
          </w:p>
        </w:tc>
        <w:tc>
          <w:tcPr>
            <w:tcW w:w="2721" w:type="dxa"/>
          </w:tcPr>
          <w:p>
            <w:pPr>
              <w:pStyle w:val="0"/>
            </w:pPr>
            <w:r>
              <w:rPr>
                <w:sz w:val="24"/>
              </w:rPr>
              <w:t xml:space="preserve">в том числе для детского населения</w:t>
            </w:r>
          </w:p>
        </w:tc>
        <w:tc>
          <w:tcPr>
            <w:tcW w:w="1984" w:type="dxa"/>
          </w:tcPr>
          <w:p>
            <w:pPr>
              <w:pStyle w:val="0"/>
            </w:pPr>
            <w:r>
              <w:rPr>
                <w:sz w:val="24"/>
              </w:rPr>
              <w:t xml:space="preserve">посещений</w:t>
            </w:r>
          </w:p>
        </w:tc>
        <w:tc>
          <w:tcPr>
            <w:tcW w:w="1701" w:type="dxa"/>
          </w:tcPr>
          <w:p>
            <w:pPr>
              <w:pStyle w:val="0"/>
              <w:jc w:val="center"/>
            </w:pPr>
            <w:r>
              <w:rPr>
                <w:sz w:val="24"/>
              </w:rPr>
              <w:t xml:space="preserve">0,000604</w:t>
            </w:r>
          </w:p>
        </w:tc>
        <w:tc>
          <w:tcPr>
            <w:tcW w:w="1417" w:type="dxa"/>
          </w:tcPr>
          <w:p>
            <w:pPr>
              <w:pStyle w:val="0"/>
              <w:jc w:val="center"/>
            </w:pPr>
            <w:r>
              <w:rPr>
                <w:sz w:val="24"/>
              </w:rPr>
              <w:t xml:space="preserve">3 167,9</w:t>
            </w:r>
          </w:p>
        </w:tc>
        <w:tc>
          <w:tcPr>
            <w:tcW w:w="1701" w:type="dxa"/>
          </w:tcPr>
          <w:p>
            <w:pPr>
              <w:pStyle w:val="0"/>
              <w:jc w:val="center"/>
            </w:pPr>
            <w:r>
              <w:rPr>
                <w:sz w:val="24"/>
              </w:rPr>
              <w:t xml:space="preserve">0,00065</w:t>
            </w:r>
          </w:p>
        </w:tc>
        <w:tc>
          <w:tcPr>
            <w:tcW w:w="1417" w:type="dxa"/>
          </w:tcPr>
          <w:p>
            <w:pPr>
              <w:pStyle w:val="0"/>
              <w:jc w:val="center"/>
            </w:pPr>
            <w:r>
              <w:rPr>
                <w:sz w:val="24"/>
              </w:rPr>
              <w:t xml:space="preserve">3 393,4</w:t>
            </w:r>
          </w:p>
        </w:tc>
        <w:tc>
          <w:tcPr>
            <w:tcW w:w="1701" w:type="dxa"/>
          </w:tcPr>
          <w:p>
            <w:pPr>
              <w:pStyle w:val="0"/>
              <w:jc w:val="center"/>
            </w:pPr>
            <w:r>
              <w:rPr>
                <w:sz w:val="24"/>
              </w:rPr>
              <w:t xml:space="preserve">0,00065</w:t>
            </w:r>
          </w:p>
        </w:tc>
        <w:tc>
          <w:tcPr>
            <w:tcW w:w="1474" w:type="dxa"/>
          </w:tcPr>
          <w:p>
            <w:pPr>
              <w:pStyle w:val="0"/>
              <w:jc w:val="center"/>
            </w:pPr>
            <w:r>
              <w:rPr>
                <w:sz w:val="24"/>
              </w:rPr>
              <w:t xml:space="preserve">3 635,9</w:t>
            </w:r>
          </w:p>
        </w:tc>
      </w:tr>
      <w:tr>
        <w:tc>
          <w:tcPr>
            <w:tcW w:w="680" w:type="dxa"/>
          </w:tcPr>
          <w:p>
            <w:pPr>
              <w:pStyle w:val="0"/>
              <w:jc w:val="center"/>
            </w:pPr>
            <w:r>
              <w:rPr>
                <w:sz w:val="24"/>
              </w:rPr>
              <w:t xml:space="preserve">24.</w:t>
            </w:r>
          </w:p>
        </w:tc>
        <w:tc>
          <w:tcPr>
            <w:tcW w:w="2721" w:type="dxa"/>
          </w:tcPr>
          <w:p>
            <w:pPr>
              <w:pStyle w:val="0"/>
            </w:pPr>
            <w:r>
              <w:rPr>
                <w:sz w:val="24"/>
              </w:rP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 </w:t>
            </w:r>
            <w:hyperlink w:tooltip="&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 w:anchor="P11784" w:history="0">
              <w:r>
                <w:rPr>
                  <w:color w:val="0000ff"/>
                  <w:sz w:val="24"/>
                </w:rPr>
                <w:t xml:space="preserve">&lt;8&gt;</w:t>
              </w:r>
            </w:hyperlink>
          </w:p>
        </w:tc>
        <w:tc>
          <w:tcPr>
            <w:tcW w:w="1984" w:type="dxa"/>
          </w:tcPr>
          <w:p>
            <w:pPr>
              <w:pStyle w:val="0"/>
            </w:pPr>
            <w:r>
              <w:rPr>
                <w:sz w:val="24"/>
              </w:rPr>
              <w:t xml:space="preserve">койко-дней</w:t>
            </w:r>
          </w:p>
        </w:tc>
        <w:tc>
          <w:tcPr>
            <w:tcW w:w="1701" w:type="dxa"/>
          </w:tcPr>
          <w:p>
            <w:pPr>
              <w:pStyle w:val="0"/>
              <w:jc w:val="center"/>
            </w:pPr>
            <w:r>
              <w:rPr>
                <w:sz w:val="24"/>
              </w:rPr>
              <w:t xml:space="preserve">0,092</w:t>
            </w:r>
          </w:p>
        </w:tc>
        <w:tc>
          <w:tcPr>
            <w:tcW w:w="1417" w:type="dxa"/>
          </w:tcPr>
          <w:p>
            <w:pPr>
              <w:pStyle w:val="0"/>
              <w:jc w:val="center"/>
            </w:pPr>
            <w:r>
              <w:rPr>
                <w:sz w:val="24"/>
              </w:rPr>
              <w:t xml:space="preserve">3 740,9</w:t>
            </w:r>
          </w:p>
        </w:tc>
        <w:tc>
          <w:tcPr>
            <w:tcW w:w="1701" w:type="dxa"/>
          </w:tcPr>
          <w:p>
            <w:pPr>
              <w:pStyle w:val="0"/>
              <w:jc w:val="center"/>
            </w:pPr>
            <w:r>
              <w:rPr>
                <w:sz w:val="24"/>
              </w:rPr>
              <w:t xml:space="preserve">0,092</w:t>
            </w:r>
          </w:p>
        </w:tc>
        <w:tc>
          <w:tcPr>
            <w:tcW w:w="1417" w:type="dxa"/>
          </w:tcPr>
          <w:p>
            <w:pPr>
              <w:pStyle w:val="0"/>
              <w:jc w:val="center"/>
            </w:pPr>
            <w:r>
              <w:rPr>
                <w:sz w:val="24"/>
              </w:rPr>
              <w:t xml:space="preserve">3 998,3</w:t>
            </w:r>
          </w:p>
        </w:tc>
        <w:tc>
          <w:tcPr>
            <w:tcW w:w="1701" w:type="dxa"/>
          </w:tcPr>
          <w:p>
            <w:pPr>
              <w:pStyle w:val="0"/>
              <w:jc w:val="center"/>
            </w:pPr>
            <w:r>
              <w:rPr>
                <w:sz w:val="24"/>
              </w:rPr>
              <w:t xml:space="preserve">0,092</w:t>
            </w:r>
          </w:p>
        </w:tc>
        <w:tc>
          <w:tcPr>
            <w:tcW w:w="1474" w:type="dxa"/>
          </w:tcPr>
          <w:p>
            <w:pPr>
              <w:pStyle w:val="0"/>
              <w:jc w:val="center"/>
            </w:pPr>
            <w:r>
              <w:rPr>
                <w:sz w:val="24"/>
              </w:rPr>
              <w:t xml:space="preserve">4 254,1</w:t>
            </w:r>
          </w:p>
        </w:tc>
      </w:tr>
      <w:tr>
        <w:tc>
          <w:tcPr>
            <w:tcW w:w="680" w:type="dxa"/>
          </w:tcPr>
          <w:p>
            <w:pPr>
              <w:pStyle w:val="0"/>
              <w:jc w:val="center"/>
            </w:pPr>
            <w:r>
              <w:rPr>
                <w:sz w:val="24"/>
              </w:rPr>
              <w:t xml:space="preserve">25.</w:t>
            </w:r>
          </w:p>
        </w:tc>
        <w:tc>
          <w:tcPr>
            <w:tcW w:w="2721" w:type="dxa"/>
          </w:tcPr>
          <w:p>
            <w:pPr>
              <w:pStyle w:val="0"/>
            </w:pPr>
            <w:r>
              <w:rPr>
                <w:sz w:val="24"/>
              </w:rPr>
              <w:t xml:space="preserve">в том числе для детского населения</w:t>
            </w:r>
          </w:p>
        </w:tc>
        <w:tc>
          <w:tcPr>
            <w:tcW w:w="1984" w:type="dxa"/>
          </w:tcPr>
          <w:p>
            <w:pPr>
              <w:pStyle w:val="0"/>
            </w:pPr>
            <w:r>
              <w:rPr>
                <w:sz w:val="24"/>
              </w:rPr>
              <w:t xml:space="preserve">койко-дней</w:t>
            </w:r>
          </w:p>
        </w:tc>
        <w:tc>
          <w:tcPr>
            <w:tcW w:w="1701" w:type="dxa"/>
          </w:tcPr>
          <w:p>
            <w:pPr>
              <w:pStyle w:val="0"/>
              <w:jc w:val="center"/>
            </w:pPr>
            <w:r>
              <w:rPr>
                <w:sz w:val="24"/>
              </w:rPr>
              <w:t xml:space="preserve">0,004108</w:t>
            </w:r>
          </w:p>
        </w:tc>
        <w:tc>
          <w:tcPr>
            <w:tcW w:w="1417" w:type="dxa"/>
          </w:tcPr>
          <w:p>
            <w:pPr>
              <w:pStyle w:val="0"/>
              <w:jc w:val="center"/>
            </w:pPr>
            <w:r>
              <w:rPr>
                <w:sz w:val="24"/>
              </w:rPr>
              <w:t xml:space="preserve">3 761,5</w:t>
            </w:r>
          </w:p>
        </w:tc>
        <w:tc>
          <w:tcPr>
            <w:tcW w:w="1701" w:type="dxa"/>
          </w:tcPr>
          <w:p>
            <w:pPr>
              <w:pStyle w:val="0"/>
              <w:jc w:val="center"/>
            </w:pPr>
            <w:r>
              <w:rPr>
                <w:sz w:val="24"/>
              </w:rPr>
              <w:t xml:space="preserve">0,00425</w:t>
            </w:r>
          </w:p>
        </w:tc>
        <w:tc>
          <w:tcPr>
            <w:tcW w:w="1417" w:type="dxa"/>
          </w:tcPr>
          <w:p>
            <w:pPr>
              <w:pStyle w:val="0"/>
              <w:jc w:val="center"/>
            </w:pPr>
            <w:r>
              <w:rPr>
                <w:sz w:val="24"/>
              </w:rPr>
              <w:t xml:space="preserve">4 020,3</w:t>
            </w:r>
          </w:p>
        </w:tc>
        <w:tc>
          <w:tcPr>
            <w:tcW w:w="1701" w:type="dxa"/>
          </w:tcPr>
          <w:p>
            <w:pPr>
              <w:pStyle w:val="0"/>
              <w:jc w:val="center"/>
            </w:pPr>
            <w:r>
              <w:rPr>
                <w:sz w:val="24"/>
              </w:rPr>
              <w:t xml:space="preserve">0,00425</w:t>
            </w:r>
          </w:p>
        </w:tc>
        <w:tc>
          <w:tcPr>
            <w:tcW w:w="1474" w:type="dxa"/>
          </w:tcPr>
          <w:p>
            <w:pPr>
              <w:pStyle w:val="0"/>
              <w:jc w:val="center"/>
            </w:pPr>
            <w:r>
              <w:rPr>
                <w:sz w:val="24"/>
              </w:rPr>
              <w:t xml:space="preserve">4 277,7</w:t>
            </w:r>
          </w:p>
        </w:tc>
      </w:tr>
      <w:tr>
        <w:tc>
          <w:tcPr>
            <w:tcW w:w="680" w:type="dxa"/>
          </w:tcPr>
          <w:p>
            <w:pPr>
              <w:pStyle w:val="0"/>
              <w:jc w:val="center"/>
            </w:pPr>
            <w:r>
              <w:rPr>
                <w:sz w:val="24"/>
              </w:rPr>
              <w:t xml:space="preserve">26.</w:t>
            </w:r>
          </w:p>
        </w:tc>
        <w:tc>
          <w:tcPr>
            <w:tcW w:w="14116" w:type="dxa"/>
            <w:gridSpan w:val="8"/>
          </w:tcPr>
          <w:p>
            <w:pPr>
              <w:pStyle w:val="0"/>
              <w:jc w:val="center"/>
            </w:pPr>
            <w:r>
              <w:rPr>
                <w:sz w:val="24"/>
              </w:rPr>
              <w:t xml:space="preserve">II. В рамках территориальной программы обязательного медицинского страхования</w:t>
            </w:r>
          </w:p>
        </w:tc>
      </w:tr>
      <w:tr>
        <w:tc>
          <w:tcPr>
            <w:tcW w:w="680" w:type="dxa"/>
          </w:tcPr>
          <w:p>
            <w:pPr>
              <w:pStyle w:val="0"/>
              <w:jc w:val="center"/>
            </w:pPr>
            <w:r>
              <w:rPr>
                <w:sz w:val="24"/>
              </w:rPr>
              <w:t xml:space="preserve">27.</w:t>
            </w:r>
          </w:p>
        </w:tc>
        <w:tc>
          <w:tcPr>
            <w:tcW w:w="2721" w:type="dxa"/>
          </w:tcPr>
          <w:p>
            <w:pPr>
              <w:pStyle w:val="0"/>
            </w:pPr>
            <w:r>
              <w:rPr>
                <w:sz w:val="24"/>
              </w:rPr>
              <w:t xml:space="preserve">1. Скорая, в том числе скорая специализированная, медицинская помощь</w:t>
            </w:r>
          </w:p>
        </w:tc>
        <w:tc>
          <w:tcPr>
            <w:tcW w:w="1984" w:type="dxa"/>
          </w:tcPr>
          <w:p>
            <w:pPr>
              <w:pStyle w:val="0"/>
            </w:pPr>
            <w:r>
              <w:rPr>
                <w:sz w:val="24"/>
              </w:rPr>
              <w:t xml:space="preserve">вызовов</w:t>
            </w:r>
          </w:p>
        </w:tc>
        <w:tc>
          <w:tcPr>
            <w:tcW w:w="1701" w:type="dxa"/>
          </w:tcPr>
          <w:p>
            <w:pPr>
              <w:pStyle w:val="0"/>
              <w:jc w:val="center"/>
            </w:pPr>
            <w:r>
              <w:rPr>
                <w:sz w:val="24"/>
              </w:rPr>
              <w:t xml:space="preserve">0,2746379855</w:t>
            </w:r>
          </w:p>
        </w:tc>
        <w:tc>
          <w:tcPr>
            <w:tcW w:w="1417" w:type="dxa"/>
          </w:tcPr>
          <w:p>
            <w:pPr>
              <w:pStyle w:val="0"/>
              <w:jc w:val="center"/>
            </w:pPr>
            <w:r>
              <w:rPr>
                <w:sz w:val="24"/>
              </w:rPr>
              <w:t xml:space="preserve">5 100,4</w:t>
            </w:r>
          </w:p>
        </w:tc>
        <w:tc>
          <w:tcPr>
            <w:tcW w:w="1701" w:type="dxa"/>
          </w:tcPr>
          <w:p>
            <w:pPr>
              <w:pStyle w:val="0"/>
              <w:jc w:val="center"/>
            </w:pPr>
            <w:r>
              <w:rPr>
                <w:sz w:val="24"/>
              </w:rPr>
              <w:t xml:space="preserve">0,2746544531</w:t>
            </w:r>
          </w:p>
        </w:tc>
        <w:tc>
          <w:tcPr>
            <w:tcW w:w="1417" w:type="dxa"/>
          </w:tcPr>
          <w:p>
            <w:pPr>
              <w:pStyle w:val="0"/>
              <w:jc w:val="center"/>
            </w:pPr>
            <w:r>
              <w:rPr>
                <w:sz w:val="24"/>
              </w:rPr>
              <w:t xml:space="preserve">5 471,2</w:t>
            </w:r>
          </w:p>
        </w:tc>
        <w:tc>
          <w:tcPr>
            <w:tcW w:w="1701" w:type="dxa"/>
          </w:tcPr>
          <w:p>
            <w:pPr>
              <w:pStyle w:val="0"/>
              <w:jc w:val="center"/>
            </w:pPr>
            <w:r>
              <w:rPr>
                <w:sz w:val="24"/>
              </w:rPr>
              <w:t xml:space="preserve">0,2736480948</w:t>
            </w:r>
          </w:p>
        </w:tc>
        <w:tc>
          <w:tcPr>
            <w:tcW w:w="1474" w:type="dxa"/>
          </w:tcPr>
          <w:p>
            <w:pPr>
              <w:pStyle w:val="0"/>
              <w:jc w:val="center"/>
            </w:pPr>
            <w:r>
              <w:rPr>
                <w:sz w:val="24"/>
              </w:rPr>
              <w:t xml:space="preserve">5 839,0</w:t>
            </w:r>
          </w:p>
        </w:tc>
      </w:tr>
      <w:tr>
        <w:tc>
          <w:tcPr>
            <w:tcW w:w="680" w:type="dxa"/>
          </w:tcPr>
          <w:p>
            <w:pPr>
              <w:pStyle w:val="0"/>
              <w:jc w:val="center"/>
            </w:pPr>
            <w:r>
              <w:rPr>
                <w:sz w:val="24"/>
              </w:rPr>
              <w:t xml:space="preserve">28.</w:t>
            </w:r>
          </w:p>
        </w:tc>
        <w:tc>
          <w:tcPr>
            <w:tcW w:w="2721" w:type="dxa"/>
          </w:tcPr>
          <w:p>
            <w:pPr>
              <w:pStyle w:val="0"/>
            </w:pPr>
            <w:r>
              <w:rPr>
                <w:sz w:val="24"/>
              </w:rPr>
              <w:t xml:space="preserve">2. Первичная медико-санитарная помощь, за исключением медицинской реабилитации</w:t>
            </w:r>
          </w:p>
        </w:tc>
        <w:tc>
          <w:tcPr>
            <w:tcW w:w="1984" w:type="dxa"/>
          </w:tcPr>
          <w:p>
            <w:pPr>
              <w:pStyle w:val="0"/>
            </w:pPr>
            <w:r>
              <w:rPr>
                <w:sz w:val="24"/>
              </w:rPr>
              <w:t xml:space="preserve">-</w:t>
            </w:r>
          </w:p>
        </w:tc>
        <w:tc>
          <w:tcPr>
            <w:tcW w:w="1701" w:type="dxa"/>
          </w:tcPr>
          <w:p>
            <w:pPr>
              <w:pStyle w:val="0"/>
              <w:jc w:val="center"/>
            </w:pPr>
            <w:r>
              <w:rPr>
                <w:sz w:val="24"/>
              </w:rPr>
              <w:t xml:space="preserve">-</w:t>
            </w:r>
          </w:p>
        </w:tc>
        <w:tc>
          <w:tcPr>
            <w:tcW w:w="1417" w:type="dxa"/>
          </w:tcPr>
          <w:p>
            <w:pPr>
              <w:pStyle w:val="0"/>
              <w:jc w:val="center"/>
            </w:pPr>
            <w:r>
              <w:rPr>
                <w:sz w:val="24"/>
              </w:rPr>
              <w:t xml:space="preserve">-</w:t>
            </w:r>
          </w:p>
        </w:tc>
        <w:tc>
          <w:tcPr>
            <w:tcW w:w="1701" w:type="dxa"/>
          </w:tcPr>
          <w:p>
            <w:pPr>
              <w:pStyle w:val="0"/>
              <w:jc w:val="center"/>
            </w:pPr>
            <w:r>
              <w:rPr>
                <w:sz w:val="24"/>
              </w:rPr>
              <w:t xml:space="preserve">-</w:t>
            </w:r>
          </w:p>
        </w:tc>
        <w:tc>
          <w:tcPr>
            <w:tcW w:w="1417" w:type="dxa"/>
          </w:tcPr>
          <w:p>
            <w:pPr>
              <w:pStyle w:val="0"/>
              <w:jc w:val="center"/>
            </w:pPr>
            <w:r>
              <w:rPr>
                <w:sz w:val="24"/>
              </w:rPr>
              <w:t xml:space="preserve">-</w:t>
            </w:r>
          </w:p>
        </w:tc>
        <w:tc>
          <w:tcPr>
            <w:tcW w:w="1701" w:type="dxa"/>
          </w:tcPr>
          <w:p>
            <w:pPr>
              <w:pStyle w:val="0"/>
              <w:jc w:val="center"/>
            </w:pPr>
            <w:r>
              <w:rPr>
                <w:sz w:val="24"/>
              </w:rPr>
              <w:t xml:space="preserve">-</w:t>
            </w:r>
          </w:p>
        </w:tc>
        <w:tc>
          <w:tcPr>
            <w:tcW w:w="1474" w:type="dxa"/>
          </w:tcPr>
          <w:p>
            <w:pPr>
              <w:pStyle w:val="0"/>
              <w:jc w:val="center"/>
            </w:pPr>
            <w:r>
              <w:rPr>
                <w:sz w:val="24"/>
              </w:rPr>
              <w:t xml:space="preserve">-</w:t>
            </w:r>
          </w:p>
        </w:tc>
      </w:tr>
      <w:tr>
        <w:tc>
          <w:tcPr>
            <w:tcW w:w="680" w:type="dxa"/>
          </w:tcPr>
          <w:p>
            <w:pPr>
              <w:pStyle w:val="0"/>
              <w:jc w:val="center"/>
            </w:pPr>
            <w:r>
              <w:rPr>
                <w:sz w:val="24"/>
              </w:rPr>
              <w:t xml:space="preserve">29.</w:t>
            </w:r>
          </w:p>
        </w:tc>
        <w:tc>
          <w:tcPr>
            <w:tcW w:w="2721" w:type="dxa"/>
          </w:tcPr>
          <w:p>
            <w:pPr>
              <w:pStyle w:val="0"/>
            </w:pPr>
            <w:r>
              <w:rPr>
                <w:sz w:val="24"/>
              </w:rPr>
              <w:t xml:space="preserve">2.1. в амбулаторных условиях, в том числе:</w:t>
            </w:r>
          </w:p>
        </w:tc>
        <w:tc>
          <w:tcPr>
            <w:tcW w:w="1984" w:type="dxa"/>
          </w:tcPr>
          <w:p>
            <w:pPr>
              <w:pStyle w:val="0"/>
            </w:pPr>
            <w:r>
              <w:rPr>
                <w:sz w:val="24"/>
              </w:rPr>
              <w:t xml:space="preserve">-</w:t>
            </w:r>
          </w:p>
        </w:tc>
        <w:tc>
          <w:tcPr>
            <w:tcW w:w="1701" w:type="dxa"/>
          </w:tcPr>
          <w:p>
            <w:pPr>
              <w:pStyle w:val="0"/>
              <w:jc w:val="center"/>
            </w:pPr>
            <w:r>
              <w:rPr>
                <w:sz w:val="24"/>
              </w:rPr>
              <w:t xml:space="preserve">-</w:t>
            </w:r>
          </w:p>
        </w:tc>
        <w:tc>
          <w:tcPr>
            <w:tcW w:w="1417" w:type="dxa"/>
          </w:tcPr>
          <w:p>
            <w:pPr>
              <w:pStyle w:val="0"/>
              <w:jc w:val="center"/>
            </w:pPr>
            <w:r>
              <w:rPr>
                <w:sz w:val="24"/>
              </w:rPr>
              <w:t xml:space="preserve">-</w:t>
            </w:r>
          </w:p>
        </w:tc>
        <w:tc>
          <w:tcPr>
            <w:tcW w:w="1701" w:type="dxa"/>
          </w:tcPr>
          <w:p>
            <w:pPr>
              <w:pStyle w:val="0"/>
              <w:jc w:val="center"/>
            </w:pPr>
            <w:r>
              <w:rPr>
                <w:sz w:val="24"/>
              </w:rPr>
              <w:t xml:space="preserve">-</w:t>
            </w:r>
          </w:p>
        </w:tc>
        <w:tc>
          <w:tcPr>
            <w:tcW w:w="1417" w:type="dxa"/>
          </w:tcPr>
          <w:p>
            <w:pPr>
              <w:pStyle w:val="0"/>
              <w:jc w:val="center"/>
            </w:pPr>
            <w:r>
              <w:rPr>
                <w:sz w:val="24"/>
              </w:rPr>
              <w:t xml:space="preserve">-</w:t>
            </w:r>
          </w:p>
        </w:tc>
        <w:tc>
          <w:tcPr>
            <w:tcW w:w="1701" w:type="dxa"/>
          </w:tcPr>
          <w:p>
            <w:pPr>
              <w:pStyle w:val="0"/>
              <w:jc w:val="center"/>
            </w:pPr>
            <w:r>
              <w:rPr>
                <w:sz w:val="24"/>
              </w:rPr>
              <w:t xml:space="preserve">-</w:t>
            </w:r>
          </w:p>
        </w:tc>
        <w:tc>
          <w:tcPr>
            <w:tcW w:w="1474" w:type="dxa"/>
          </w:tcPr>
          <w:p>
            <w:pPr>
              <w:pStyle w:val="0"/>
              <w:jc w:val="center"/>
            </w:pPr>
            <w:r>
              <w:rPr>
                <w:sz w:val="24"/>
              </w:rPr>
              <w:t xml:space="preserve">-</w:t>
            </w:r>
          </w:p>
        </w:tc>
      </w:tr>
      <w:tr>
        <w:tc>
          <w:tcPr>
            <w:tcW w:w="680" w:type="dxa"/>
          </w:tcPr>
          <w:p>
            <w:pPr>
              <w:pStyle w:val="0"/>
              <w:jc w:val="center"/>
            </w:pPr>
            <w:r>
              <w:rPr>
                <w:sz w:val="24"/>
              </w:rPr>
              <w:t xml:space="preserve">30.</w:t>
            </w:r>
          </w:p>
        </w:tc>
        <w:tc>
          <w:tcPr>
            <w:tcW w:w="2721" w:type="dxa"/>
          </w:tcPr>
          <w:p>
            <w:pPr>
              <w:pStyle w:val="0"/>
            </w:pPr>
            <w:r>
              <w:rPr>
                <w:sz w:val="24"/>
              </w:rPr>
              <w:t xml:space="preserve">2.1.1. посещения в рамках проведения профилактических медицинских осмотров</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0,260168</w:t>
            </w:r>
          </w:p>
        </w:tc>
        <w:tc>
          <w:tcPr>
            <w:tcW w:w="1417" w:type="dxa"/>
          </w:tcPr>
          <w:p>
            <w:pPr>
              <w:pStyle w:val="0"/>
              <w:jc w:val="center"/>
            </w:pPr>
            <w:r>
              <w:rPr>
                <w:sz w:val="24"/>
              </w:rPr>
              <w:t xml:space="preserve">2 611,1</w:t>
            </w:r>
          </w:p>
        </w:tc>
        <w:tc>
          <w:tcPr>
            <w:tcW w:w="1701" w:type="dxa"/>
          </w:tcPr>
          <w:p>
            <w:pPr>
              <w:pStyle w:val="0"/>
              <w:jc w:val="center"/>
            </w:pPr>
            <w:r>
              <w:rPr>
                <w:sz w:val="24"/>
              </w:rPr>
              <w:t xml:space="preserve">0,260168</w:t>
            </w:r>
          </w:p>
        </w:tc>
        <w:tc>
          <w:tcPr>
            <w:tcW w:w="1417" w:type="dxa"/>
          </w:tcPr>
          <w:p>
            <w:pPr>
              <w:pStyle w:val="0"/>
              <w:jc w:val="center"/>
            </w:pPr>
            <w:r>
              <w:rPr>
                <w:sz w:val="24"/>
              </w:rPr>
              <w:t xml:space="preserve">2 797,8</w:t>
            </w:r>
          </w:p>
        </w:tc>
        <w:tc>
          <w:tcPr>
            <w:tcW w:w="1701" w:type="dxa"/>
          </w:tcPr>
          <w:p>
            <w:pPr>
              <w:pStyle w:val="0"/>
              <w:jc w:val="center"/>
            </w:pPr>
            <w:r>
              <w:rPr>
                <w:sz w:val="24"/>
              </w:rPr>
              <w:t xml:space="preserve">0,260168</w:t>
            </w:r>
          </w:p>
        </w:tc>
        <w:tc>
          <w:tcPr>
            <w:tcW w:w="1474" w:type="dxa"/>
          </w:tcPr>
          <w:p>
            <w:pPr>
              <w:pStyle w:val="0"/>
              <w:jc w:val="center"/>
            </w:pPr>
            <w:r>
              <w:rPr>
                <w:sz w:val="24"/>
              </w:rPr>
              <w:t xml:space="preserve">2 983,1</w:t>
            </w:r>
          </w:p>
        </w:tc>
      </w:tr>
      <w:tr>
        <w:tc>
          <w:tcPr>
            <w:tcW w:w="680" w:type="dxa"/>
          </w:tcPr>
          <w:p>
            <w:pPr>
              <w:pStyle w:val="0"/>
              <w:jc w:val="center"/>
            </w:pPr>
            <w:r>
              <w:rPr>
                <w:sz w:val="24"/>
              </w:rPr>
              <w:t xml:space="preserve">31.</w:t>
            </w:r>
          </w:p>
        </w:tc>
        <w:tc>
          <w:tcPr>
            <w:tcW w:w="2721" w:type="dxa"/>
          </w:tcPr>
          <w:p>
            <w:pPr>
              <w:pStyle w:val="0"/>
            </w:pPr>
            <w:r>
              <w:rPr>
                <w:sz w:val="24"/>
              </w:rPr>
              <w:t xml:space="preserve">2.1.2. посещения в рамках проведения диспансеризации </w:t>
            </w:r>
            <w:hyperlink w:tooltip="&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 w:anchor="P11785" w:history="0">
              <w:r>
                <w:rPr>
                  <w:color w:val="0000ff"/>
                  <w:sz w:val="24"/>
                </w:rPr>
                <w:t xml:space="preserve">&lt;9&gt;</w:t>
              </w:r>
            </w:hyperlink>
            <w:r>
              <w:rPr>
                <w:sz w:val="24"/>
              </w:rPr>
              <w:t xml:space="preserve"> - всего, в том числе:</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0,439948</w:t>
            </w:r>
          </w:p>
        </w:tc>
        <w:tc>
          <w:tcPr>
            <w:tcW w:w="1417" w:type="dxa"/>
          </w:tcPr>
          <w:p>
            <w:pPr>
              <w:pStyle w:val="0"/>
              <w:jc w:val="center"/>
            </w:pPr>
            <w:r>
              <w:rPr>
                <w:sz w:val="24"/>
              </w:rPr>
              <w:t xml:space="preserve">3 123,0</w:t>
            </w:r>
          </w:p>
        </w:tc>
        <w:tc>
          <w:tcPr>
            <w:tcW w:w="1701" w:type="dxa"/>
          </w:tcPr>
          <w:p>
            <w:pPr>
              <w:pStyle w:val="0"/>
              <w:jc w:val="center"/>
            </w:pPr>
            <w:r>
              <w:rPr>
                <w:sz w:val="24"/>
              </w:rPr>
              <w:t xml:space="preserve">0,439948</w:t>
            </w:r>
          </w:p>
        </w:tc>
        <w:tc>
          <w:tcPr>
            <w:tcW w:w="1417" w:type="dxa"/>
          </w:tcPr>
          <w:p>
            <w:pPr>
              <w:pStyle w:val="0"/>
              <w:jc w:val="center"/>
            </w:pPr>
            <w:r>
              <w:rPr>
                <w:sz w:val="24"/>
              </w:rPr>
              <w:t xml:space="preserve">3 346,4</w:t>
            </w:r>
          </w:p>
        </w:tc>
        <w:tc>
          <w:tcPr>
            <w:tcW w:w="1701" w:type="dxa"/>
          </w:tcPr>
          <w:p>
            <w:pPr>
              <w:pStyle w:val="0"/>
              <w:jc w:val="center"/>
            </w:pPr>
            <w:r>
              <w:rPr>
                <w:sz w:val="24"/>
              </w:rPr>
              <w:t xml:space="preserve">0,439948</w:t>
            </w:r>
          </w:p>
        </w:tc>
        <w:tc>
          <w:tcPr>
            <w:tcW w:w="1474" w:type="dxa"/>
          </w:tcPr>
          <w:p>
            <w:pPr>
              <w:pStyle w:val="0"/>
              <w:jc w:val="center"/>
            </w:pPr>
            <w:r>
              <w:rPr>
                <w:sz w:val="24"/>
              </w:rPr>
              <w:t xml:space="preserve">3 568,1</w:t>
            </w:r>
          </w:p>
        </w:tc>
      </w:tr>
      <w:tr>
        <w:tc>
          <w:tcPr>
            <w:tcW w:w="680" w:type="dxa"/>
          </w:tcPr>
          <w:p>
            <w:pPr>
              <w:pStyle w:val="0"/>
              <w:jc w:val="center"/>
            </w:pPr>
            <w:r>
              <w:rPr>
                <w:sz w:val="24"/>
              </w:rPr>
              <w:t xml:space="preserve">32.</w:t>
            </w:r>
          </w:p>
        </w:tc>
        <w:tc>
          <w:tcPr>
            <w:tcW w:w="2721" w:type="dxa"/>
          </w:tcPr>
          <w:p>
            <w:pPr>
              <w:pStyle w:val="0"/>
            </w:pPr>
            <w:r>
              <w:rPr>
                <w:sz w:val="24"/>
              </w:rPr>
              <w:t xml:space="preserve">2.1.2.1. для проведения углубленной диспансеризации</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0,050758</w:t>
            </w:r>
          </w:p>
        </w:tc>
        <w:tc>
          <w:tcPr>
            <w:tcW w:w="1417" w:type="dxa"/>
          </w:tcPr>
          <w:p>
            <w:pPr>
              <w:pStyle w:val="0"/>
              <w:jc w:val="center"/>
            </w:pPr>
            <w:r>
              <w:rPr>
                <w:sz w:val="24"/>
              </w:rPr>
              <w:t xml:space="preserve">2 349,6</w:t>
            </w:r>
          </w:p>
        </w:tc>
        <w:tc>
          <w:tcPr>
            <w:tcW w:w="1701" w:type="dxa"/>
          </w:tcPr>
          <w:p>
            <w:pPr>
              <w:pStyle w:val="0"/>
              <w:jc w:val="center"/>
            </w:pPr>
            <w:r>
              <w:rPr>
                <w:sz w:val="24"/>
              </w:rPr>
              <w:t xml:space="preserve">0,050758</w:t>
            </w:r>
          </w:p>
        </w:tc>
        <w:tc>
          <w:tcPr>
            <w:tcW w:w="1417" w:type="dxa"/>
          </w:tcPr>
          <w:p>
            <w:pPr>
              <w:pStyle w:val="0"/>
              <w:jc w:val="center"/>
            </w:pPr>
            <w:r>
              <w:rPr>
                <w:sz w:val="24"/>
              </w:rPr>
              <w:t xml:space="preserve">2 517,6</w:t>
            </w:r>
          </w:p>
        </w:tc>
        <w:tc>
          <w:tcPr>
            <w:tcW w:w="1701" w:type="dxa"/>
          </w:tcPr>
          <w:p>
            <w:pPr>
              <w:pStyle w:val="0"/>
              <w:jc w:val="center"/>
            </w:pPr>
            <w:r>
              <w:rPr>
                <w:sz w:val="24"/>
              </w:rPr>
              <w:t xml:space="preserve">0,050758</w:t>
            </w:r>
          </w:p>
        </w:tc>
        <w:tc>
          <w:tcPr>
            <w:tcW w:w="1474" w:type="dxa"/>
          </w:tcPr>
          <w:p>
            <w:pPr>
              <w:pStyle w:val="0"/>
              <w:jc w:val="center"/>
            </w:pPr>
            <w:r>
              <w:rPr>
                <w:sz w:val="24"/>
              </w:rPr>
              <w:t xml:space="preserve">2 684,4</w:t>
            </w:r>
          </w:p>
        </w:tc>
      </w:tr>
      <w:tr>
        <w:tc>
          <w:tcPr>
            <w:tcW w:w="680" w:type="dxa"/>
          </w:tcPr>
          <w:p>
            <w:pPr>
              <w:pStyle w:val="0"/>
              <w:jc w:val="center"/>
            </w:pPr>
            <w:r>
              <w:rPr>
                <w:sz w:val="24"/>
              </w:rPr>
              <w:t xml:space="preserve">33.</w:t>
            </w:r>
          </w:p>
        </w:tc>
        <w:tc>
          <w:tcPr>
            <w:tcW w:w="2721" w:type="dxa"/>
          </w:tcPr>
          <w:p>
            <w:pPr>
              <w:pStyle w:val="0"/>
            </w:pPr>
            <w:r>
              <w:rPr>
                <w:sz w:val="24"/>
              </w:rPr>
              <w:t xml:space="preserve">2.1.3. диспансеризация по оценке репродуктивного здоровья женщин и мужчин:</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0,145709</w:t>
            </w:r>
          </w:p>
        </w:tc>
        <w:tc>
          <w:tcPr>
            <w:tcW w:w="1417" w:type="dxa"/>
          </w:tcPr>
          <w:p>
            <w:pPr>
              <w:pStyle w:val="0"/>
              <w:jc w:val="center"/>
            </w:pPr>
            <w:r>
              <w:rPr>
                <w:sz w:val="24"/>
              </w:rPr>
              <w:t xml:space="preserve">1 934,5</w:t>
            </w:r>
          </w:p>
        </w:tc>
        <w:tc>
          <w:tcPr>
            <w:tcW w:w="1701" w:type="dxa"/>
          </w:tcPr>
          <w:p>
            <w:pPr>
              <w:pStyle w:val="0"/>
              <w:jc w:val="center"/>
            </w:pPr>
            <w:r>
              <w:rPr>
                <w:sz w:val="24"/>
              </w:rPr>
              <w:t xml:space="preserve">0,158198</w:t>
            </w:r>
          </w:p>
        </w:tc>
        <w:tc>
          <w:tcPr>
            <w:tcW w:w="1417" w:type="dxa"/>
          </w:tcPr>
          <w:p>
            <w:pPr>
              <w:pStyle w:val="0"/>
              <w:jc w:val="center"/>
            </w:pPr>
            <w:r>
              <w:rPr>
                <w:sz w:val="24"/>
              </w:rPr>
              <w:t xml:space="preserve">2 072,8</w:t>
            </w:r>
          </w:p>
        </w:tc>
        <w:tc>
          <w:tcPr>
            <w:tcW w:w="1701" w:type="dxa"/>
          </w:tcPr>
          <w:p>
            <w:pPr>
              <w:pStyle w:val="0"/>
              <w:jc w:val="center"/>
            </w:pPr>
            <w:r>
              <w:rPr>
                <w:sz w:val="24"/>
              </w:rPr>
              <w:t xml:space="preserve">0,170688</w:t>
            </w:r>
          </w:p>
        </w:tc>
        <w:tc>
          <w:tcPr>
            <w:tcW w:w="1474" w:type="dxa"/>
          </w:tcPr>
          <w:p>
            <w:pPr>
              <w:pStyle w:val="0"/>
              <w:jc w:val="center"/>
            </w:pPr>
            <w:r>
              <w:rPr>
                <w:sz w:val="24"/>
              </w:rPr>
              <w:t xml:space="preserve">2 210,1</w:t>
            </w:r>
          </w:p>
        </w:tc>
      </w:tr>
      <w:tr>
        <w:tc>
          <w:tcPr>
            <w:tcW w:w="680" w:type="dxa"/>
          </w:tcPr>
          <w:p>
            <w:pPr>
              <w:pStyle w:val="0"/>
              <w:jc w:val="center"/>
            </w:pPr>
            <w:r>
              <w:rPr>
                <w:sz w:val="24"/>
              </w:rPr>
              <w:t xml:space="preserve">34.</w:t>
            </w:r>
          </w:p>
        </w:tc>
        <w:tc>
          <w:tcPr>
            <w:tcW w:w="2721" w:type="dxa"/>
          </w:tcPr>
          <w:p>
            <w:pPr>
              <w:pStyle w:val="0"/>
            </w:pPr>
            <w:r>
              <w:rPr>
                <w:sz w:val="24"/>
              </w:rPr>
              <w:t xml:space="preserve">женщины</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0,074587</w:t>
            </w:r>
          </w:p>
        </w:tc>
        <w:tc>
          <w:tcPr>
            <w:tcW w:w="1417" w:type="dxa"/>
          </w:tcPr>
          <w:p>
            <w:pPr>
              <w:pStyle w:val="0"/>
              <w:jc w:val="center"/>
            </w:pPr>
            <w:r>
              <w:rPr>
                <w:sz w:val="24"/>
              </w:rPr>
              <w:t xml:space="preserve">3 054,8</w:t>
            </w:r>
          </w:p>
        </w:tc>
        <w:tc>
          <w:tcPr>
            <w:tcW w:w="1701" w:type="dxa"/>
          </w:tcPr>
          <w:p>
            <w:pPr>
              <w:pStyle w:val="0"/>
              <w:jc w:val="center"/>
            </w:pPr>
            <w:r>
              <w:rPr>
                <w:sz w:val="24"/>
              </w:rPr>
              <w:t xml:space="preserve">0,08098</w:t>
            </w:r>
          </w:p>
        </w:tc>
        <w:tc>
          <w:tcPr>
            <w:tcW w:w="1417" w:type="dxa"/>
          </w:tcPr>
          <w:p>
            <w:pPr>
              <w:pStyle w:val="0"/>
              <w:jc w:val="center"/>
            </w:pPr>
            <w:r>
              <w:rPr>
                <w:sz w:val="24"/>
              </w:rPr>
              <w:t xml:space="preserve">3 273,3</w:t>
            </w:r>
          </w:p>
        </w:tc>
        <w:tc>
          <w:tcPr>
            <w:tcW w:w="1701" w:type="dxa"/>
          </w:tcPr>
          <w:p>
            <w:pPr>
              <w:pStyle w:val="0"/>
              <w:jc w:val="center"/>
            </w:pPr>
            <w:r>
              <w:rPr>
                <w:sz w:val="24"/>
              </w:rPr>
              <w:t xml:space="preserve">0,087373</w:t>
            </w:r>
          </w:p>
        </w:tc>
        <w:tc>
          <w:tcPr>
            <w:tcW w:w="1474" w:type="dxa"/>
          </w:tcPr>
          <w:p>
            <w:pPr>
              <w:pStyle w:val="0"/>
              <w:jc w:val="center"/>
            </w:pPr>
            <w:r>
              <w:rPr>
                <w:sz w:val="24"/>
              </w:rPr>
              <w:t xml:space="preserve">3 490,1</w:t>
            </w:r>
          </w:p>
        </w:tc>
      </w:tr>
      <w:tr>
        <w:tc>
          <w:tcPr>
            <w:tcW w:w="680" w:type="dxa"/>
          </w:tcPr>
          <w:p>
            <w:pPr>
              <w:pStyle w:val="0"/>
              <w:jc w:val="center"/>
            </w:pPr>
            <w:r>
              <w:rPr>
                <w:sz w:val="24"/>
              </w:rPr>
              <w:t xml:space="preserve">35.</w:t>
            </w:r>
          </w:p>
        </w:tc>
        <w:tc>
          <w:tcPr>
            <w:tcW w:w="2721" w:type="dxa"/>
          </w:tcPr>
          <w:p>
            <w:pPr>
              <w:pStyle w:val="0"/>
            </w:pPr>
            <w:r>
              <w:rPr>
                <w:sz w:val="24"/>
              </w:rPr>
              <w:t xml:space="preserve">мужчины</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0,071122</w:t>
            </w:r>
          </w:p>
        </w:tc>
        <w:tc>
          <w:tcPr>
            <w:tcW w:w="1417" w:type="dxa"/>
          </w:tcPr>
          <w:p>
            <w:pPr>
              <w:pStyle w:val="0"/>
              <w:jc w:val="center"/>
            </w:pPr>
            <w:r>
              <w:rPr>
                <w:sz w:val="24"/>
              </w:rPr>
              <w:t xml:space="preserve">759,6</w:t>
            </w:r>
          </w:p>
        </w:tc>
        <w:tc>
          <w:tcPr>
            <w:tcW w:w="1701" w:type="dxa"/>
          </w:tcPr>
          <w:p>
            <w:pPr>
              <w:pStyle w:val="0"/>
              <w:jc w:val="center"/>
            </w:pPr>
            <w:r>
              <w:rPr>
                <w:sz w:val="24"/>
              </w:rPr>
              <w:t xml:space="preserve">0,077218</w:t>
            </w:r>
          </w:p>
        </w:tc>
        <w:tc>
          <w:tcPr>
            <w:tcW w:w="1417" w:type="dxa"/>
          </w:tcPr>
          <w:p>
            <w:pPr>
              <w:pStyle w:val="0"/>
              <w:jc w:val="center"/>
            </w:pPr>
            <w:r>
              <w:rPr>
                <w:sz w:val="24"/>
              </w:rPr>
              <w:t xml:space="preserve">813,9</w:t>
            </w:r>
          </w:p>
        </w:tc>
        <w:tc>
          <w:tcPr>
            <w:tcW w:w="1701" w:type="dxa"/>
          </w:tcPr>
          <w:p>
            <w:pPr>
              <w:pStyle w:val="0"/>
              <w:jc w:val="center"/>
            </w:pPr>
            <w:r>
              <w:rPr>
                <w:sz w:val="24"/>
              </w:rPr>
              <w:t xml:space="preserve">0,083314</w:t>
            </w:r>
          </w:p>
        </w:tc>
        <w:tc>
          <w:tcPr>
            <w:tcW w:w="1474" w:type="dxa"/>
          </w:tcPr>
          <w:p>
            <w:pPr>
              <w:pStyle w:val="0"/>
              <w:jc w:val="center"/>
            </w:pPr>
            <w:r>
              <w:rPr>
                <w:sz w:val="24"/>
              </w:rPr>
              <w:t xml:space="preserve">867,8</w:t>
            </w:r>
          </w:p>
        </w:tc>
      </w:tr>
      <w:tr>
        <w:tc>
          <w:tcPr>
            <w:tcW w:w="680" w:type="dxa"/>
          </w:tcPr>
          <w:p>
            <w:pPr>
              <w:pStyle w:val="0"/>
              <w:jc w:val="center"/>
            </w:pPr>
            <w:r>
              <w:rPr>
                <w:sz w:val="24"/>
              </w:rPr>
              <w:t xml:space="preserve">36.</w:t>
            </w:r>
          </w:p>
        </w:tc>
        <w:tc>
          <w:tcPr>
            <w:tcW w:w="2721" w:type="dxa"/>
          </w:tcPr>
          <w:p>
            <w:pPr>
              <w:pStyle w:val="0"/>
            </w:pPr>
            <w:r>
              <w:rPr>
                <w:sz w:val="24"/>
              </w:rPr>
              <w:t xml:space="preserve">2.1.4. посещения с иными целями</w:t>
            </w:r>
          </w:p>
        </w:tc>
        <w:tc>
          <w:tcPr>
            <w:tcW w:w="1984" w:type="dxa"/>
          </w:tcPr>
          <w:p>
            <w:pPr>
              <w:pStyle w:val="0"/>
            </w:pPr>
            <w:r>
              <w:rPr>
                <w:sz w:val="24"/>
              </w:rPr>
              <w:t xml:space="preserve">посещений</w:t>
            </w:r>
          </w:p>
        </w:tc>
        <w:tc>
          <w:tcPr>
            <w:tcW w:w="1701" w:type="dxa"/>
          </w:tcPr>
          <w:p>
            <w:pPr>
              <w:pStyle w:val="0"/>
              <w:jc w:val="center"/>
            </w:pPr>
            <w:r>
              <w:rPr>
                <w:sz w:val="24"/>
              </w:rPr>
              <w:t xml:space="preserve">2,707435292</w:t>
            </w:r>
          </w:p>
        </w:tc>
        <w:tc>
          <w:tcPr>
            <w:tcW w:w="1417" w:type="dxa"/>
          </w:tcPr>
          <w:p>
            <w:pPr>
              <w:pStyle w:val="0"/>
              <w:jc w:val="center"/>
            </w:pPr>
            <w:r>
              <w:rPr>
                <w:sz w:val="24"/>
              </w:rPr>
              <w:t xml:space="preserve">447,7</w:t>
            </w:r>
          </w:p>
        </w:tc>
        <w:tc>
          <w:tcPr>
            <w:tcW w:w="1701" w:type="dxa"/>
          </w:tcPr>
          <w:p>
            <w:pPr>
              <w:pStyle w:val="0"/>
              <w:jc w:val="center"/>
            </w:pPr>
            <w:r>
              <w:rPr>
                <w:sz w:val="24"/>
              </w:rPr>
              <w:t xml:space="preserve">2,7074863399</w:t>
            </w:r>
          </w:p>
        </w:tc>
        <w:tc>
          <w:tcPr>
            <w:tcW w:w="1417" w:type="dxa"/>
          </w:tcPr>
          <w:p>
            <w:pPr>
              <w:pStyle w:val="0"/>
              <w:jc w:val="center"/>
            </w:pPr>
            <w:r>
              <w:rPr>
                <w:sz w:val="24"/>
              </w:rPr>
              <w:t xml:space="preserve">479,7</w:t>
            </w:r>
          </w:p>
        </w:tc>
        <w:tc>
          <w:tcPr>
            <w:tcW w:w="1701" w:type="dxa"/>
          </w:tcPr>
          <w:p>
            <w:pPr>
              <w:pStyle w:val="0"/>
              <w:jc w:val="center"/>
            </w:pPr>
            <w:r>
              <w:rPr>
                <w:sz w:val="24"/>
              </w:rPr>
              <w:t xml:space="preserve">2,7033247755</w:t>
            </w:r>
          </w:p>
        </w:tc>
        <w:tc>
          <w:tcPr>
            <w:tcW w:w="1474" w:type="dxa"/>
          </w:tcPr>
          <w:p>
            <w:pPr>
              <w:pStyle w:val="0"/>
              <w:jc w:val="center"/>
            </w:pPr>
            <w:r>
              <w:rPr>
                <w:sz w:val="24"/>
              </w:rPr>
              <w:t xml:space="preserve">511,0</w:t>
            </w:r>
          </w:p>
        </w:tc>
      </w:tr>
      <w:tr>
        <w:tc>
          <w:tcPr>
            <w:tcW w:w="680" w:type="dxa"/>
          </w:tcPr>
          <w:p>
            <w:pPr>
              <w:pStyle w:val="0"/>
              <w:jc w:val="center"/>
            </w:pPr>
            <w:r>
              <w:rPr>
                <w:sz w:val="24"/>
              </w:rPr>
              <w:t xml:space="preserve">37.</w:t>
            </w:r>
          </w:p>
        </w:tc>
        <w:tc>
          <w:tcPr>
            <w:tcW w:w="2721" w:type="dxa"/>
          </w:tcPr>
          <w:p>
            <w:pPr>
              <w:pStyle w:val="0"/>
            </w:pPr>
            <w:r>
              <w:rPr>
                <w:sz w:val="24"/>
              </w:rPr>
              <w:t xml:space="preserve">2.1.5. посещения по неотложной помощи</w:t>
            </w:r>
          </w:p>
        </w:tc>
        <w:tc>
          <w:tcPr>
            <w:tcW w:w="1984" w:type="dxa"/>
          </w:tcPr>
          <w:p>
            <w:pPr>
              <w:pStyle w:val="0"/>
            </w:pPr>
            <w:r>
              <w:rPr>
                <w:sz w:val="24"/>
              </w:rPr>
              <w:t xml:space="preserve">посещений</w:t>
            </w:r>
          </w:p>
        </w:tc>
        <w:tc>
          <w:tcPr>
            <w:tcW w:w="1701" w:type="dxa"/>
          </w:tcPr>
          <w:p>
            <w:pPr>
              <w:pStyle w:val="0"/>
              <w:jc w:val="center"/>
            </w:pPr>
            <w:r>
              <w:rPr>
                <w:sz w:val="24"/>
              </w:rPr>
              <w:t xml:space="preserve">0,54</w:t>
            </w:r>
          </w:p>
        </w:tc>
        <w:tc>
          <w:tcPr>
            <w:tcW w:w="1417" w:type="dxa"/>
          </w:tcPr>
          <w:p>
            <w:pPr>
              <w:pStyle w:val="0"/>
              <w:jc w:val="center"/>
            </w:pPr>
            <w:r>
              <w:rPr>
                <w:sz w:val="24"/>
              </w:rPr>
              <w:t xml:space="preserve">1 050,7</w:t>
            </w:r>
          </w:p>
        </w:tc>
        <w:tc>
          <w:tcPr>
            <w:tcW w:w="1701" w:type="dxa"/>
          </w:tcPr>
          <w:p>
            <w:pPr>
              <w:pStyle w:val="0"/>
              <w:jc w:val="center"/>
            </w:pPr>
            <w:r>
              <w:rPr>
                <w:sz w:val="24"/>
              </w:rPr>
              <w:t xml:space="preserve">0,54</w:t>
            </w:r>
          </w:p>
        </w:tc>
        <w:tc>
          <w:tcPr>
            <w:tcW w:w="1417" w:type="dxa"/>
          </w:tcPr>
          <w:p>
            <w:pPr>
              <w:pStyle w:val="0"/>
              <w:jc w:val="center"/>
            </w:pPr>
            <w:r>
              <w:rPr>
                <w:sz w:val="24"/>
              </w:rPr>
              <w:t xml:space="preserve">1 125,8</w:t>
            </w:r>
          </w:p>
        </w:tc>
        <w:tc>
          <w:tcPr>
            <w:tcW w:w="1701" w:type="dxa"/>
          </w:tcPr>
          <w:p>
            <w:pPr>
              <w:pStyle w:val="0"/>
              <w:jc w:val="center"/>
            </w:pPr>
            <w:r>
              <w:rPr>
                <w:sz w:val="24"/>
              </w:rPr>
              <w:t xml:space="preserve">0,54</w:t>
            </w:r>
          </w:p>
        </w:tc>
        <w:tc>
          <w:tcPr>
            <w:tcW w:w="1474" w:type="dxa"/>
          </w:tcPr>
          <w:p>
            <w:pPr>
              <w:pStyle w:val="0"/>
              <w:jc w:val="center"/>
            </w:pPr>
            <w:r>
              <w:rPr>
                <w:sz w:val="24"/>
              </w:rPr>
              <w:t xml:space="preserve">1 200,4</w:t>
            </w:r>
          </w:p>
        </w:tc>
      </w:tr>
      <w:tr>
        <w:tc>
          <w:tcPr>
            <w:tcW w:w="680" w:type="dxa"/>
          </w:tcPr>
          <w:p>
            <w:pPr>
              <w:pStyle w:val="0"/>
              <w:jc w:val="center"/>
            </w:pPr>
            <w:r>
              <w:rPr>
                <w:sz w:val="24"/>
              </w:rPr>
              <w:t xml:space="preserve">38.</w:t>
            </w:r>
          </w:p>
        </w:tc>
        <w:tc>
          <w:tcPr>
            <w:tcW w:w="2721" w:type="dxa"/>
          </w:tcPr>
          <w:p>
            <w:pPr>
              <w:pStyle w:val="0"/>
            </w:pPr>
            <w:r>
              <w:rPr>
                <w:sz w:val="24"/>
              </w:rPr>
              <w:t xml:space="preserve">2.1.6. обращения в связи с заболеваниями - всего, из них:</w:t>
            </w:r>
          </w:p>
        </w:tc>
        <w:tc>
          <w:tcPr>
            <w:tcW w:w="1984" w:type="dxa"/>
          </w:tcPr>
          <w:p>
            <w:pPr>
              <w:pStyle w:val="0"/>
            </w:pPr>
            <w:r>
              <w:rPr>
                <w:sz w:val="24"/>
              </w:rPr>
              <w:t xml:space="preserve">обращений</w:t>
            </w:r>
          </w:p>
        </w:tc>
        <w:tc>
          <w:tcPr>
            <w:tcW w:w="1701" w:type="dxa"/>
          </w:tcPr>
          <w:p>
            <w:pPr>
              <w:pStyle w:val="0"/>
              <w:jc w:val="center"/>
            </w:pPr>
            <w:r>
              <w:rPr>
                <w:sz w:val="24"/>
              </w:rPr>
              <w:t xml:space="preserve">1,3529389465</w:t>
            </w:r>
          </w:p>
        </w:tc>
        <w:tc>
          <w:tcPr>
            <w:tcW w:w="1417" w:type="dxa"/>
          </w:tcPr>
          <w:p>
            <w:pPr>
              <w:pStyle w:val="0"/>
              <w:jc w:val="center"/>
            </w:pPr>
            <w:r>
              <w:rPr>
                <w:sz w:val="24"/>
              </w:rPr>
              <w:t xml:space="preserve">2 065,4</w:t>
            </w:r>
          </w:p>
        </w:tc>
        <w:tc>
          <w:tcPr>
            <w:tcW w:w="1701" w:type="dxa"/>
          </w:tcPr>
          <w:p>
            <w:pPr>
              <w:pStyle w:val="0"/>
              <w:jc w:val="center"/>
            </w:pPr>
            <w:r>
              <w:rPr>
                <w:sz w:val="24"/>
              </w:rPr>
              <w:t xml:space="preserve">1,3528950327</w:t>
            </w:r>
          </w:p>
        </w:tc>
        <w:tc>
          <w:tcPr>
            <w:tcW w:w="1417" w:type="dxa"/>
          </w:tcPr>
          <w:p>
            <w:pPr>
              <w:pStyle w:val="0"/>
              <w:jc w:val="center"/>
            </w:pPr>
            <w:r>
              <w:rPr>
                <w:sz w:val="24"/>
              </w:rPr>
              <w:t xml:space="preserve">2 213,2</w:t>
            </w:r>
          </w:p>
        </w:tc>
        <w:tc>
          <w:tcPr>
            <w:tcW w:w="1701" w:type="dxa"/>
          </w:tcPr>
          <w:p>
            <w:pPr>
              <w:pStyle w:val="0"/>
              <w:jc w:val="center"/>
            </w:pPr>
            <w:r>
              <w:rPr>
                <w:sz w:val="24"/>
              </w:rPr>
              <w:t xml:space="preserve">1,3518465386</w:t>
            </w:r>
          </w:p>
        </w:tc>
        <w:tc>
          <w:tcPr>
            <w:tcW w:w="1474" w:type="dxa"/>
          </w:tcPr>
          <w:p>
            <w:pPr>
              <w:pStyle w:val="0"/>
              <w:jc w:val="center"/>
            </w:pPr>
            <w:r>
              <w:rPr>
                <w:sz w:val="24"/>
              </w:rPr>
              <w:t xml:space="preserve">2 359,7</w:t>
            </w:r>
          </w:p>
        </w:tc>
      </w:tr>
      <w:tr>
        <w:tc>
          <w:tcPr>
            <w:tcW w:w="680" w:type="dxa"/>
          </w:tcPr>
          <w:p>
            <w:pPr>
              <w:pStyle w:val="0"/>
              <w:jc w:val="center"/>
            </w:pPr>
            <w:r>
              <w:rPr>
                <w:sz w:val="24"/>
              </w:rPr>
              <w:t xml:space="preserve">39.</w:t>
            </w:r>
          </w:p>
        </w:tc>
        <w:tc>
          <w:tcPr>
            <w:tcW w:w="2721" w:type="dxa"/>
          </w:tcPr>
          <w:p>
            <w:pPr>
              <w:pStyle w:val="0"/>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1984" w:type="dxa"/>
          </w:tcPr>
          <w:p>
            <w:pPr>
              <w:pStyle w:val="0"/>
            </w:pPr>
            <w:r>
              <w:rPr>
                <w:sz w:val="24"/>
              </w:rPr>
              <w:t xml:space="preserve">консультаций</w:t>
            </w:r>
          </w:p>
        </w:tc>
        <w:tc>
          <w:tcPr>
            <w:tcW w:w="1701" w:type="dxa"/>
          </w:tcPr>
          <w:p>
            <w:pPr>
              <w:pStyle w:val="0"/>
              <w:jc w:val="center"/>
            </w:pPr>
            <w:r>
              <w:rPr>
                <w:sz w:val="24"/>
              </w:rPr>
              <w:t xml:space="preserve">0,080667</w:t>
            </w:r>
          </w:p>
        </w:tc>
        <w:tc>
          <w:tcPr>
            <w:tcW w:w="1417" w:type="dxa"/>
          </w:tcPr>
          <w:p>
            <w:pPr>
              <w:pStyle w:val="0"/>
              <w:jc w:val="center"/>
            </w:pPr>
            <w:r>
              <w:rPr>
                <w:sz w:val="24"/>
              </w:rPr>
              <w:t xml:space="preserve">379,9</w:t>
            </w:r>
          </w:p>
        </w:tc>
        <w:tc>
          <w:tcPr>
            <w:tcW w:w="1701" w:type="dxa"/>
          </w:tcPr>
          <w:p>
            <w:pPr>
              <w:pStyle w:val="0"/>
              <w:jc w:val="center"/>
            </w:pPr>
            <w:r>
              <w:rPr>
                <w:sz w:val="24"/>
              </w:rPr>
              <w:t xml:space="preserve">0,080667</w:t>
            </w:r>
          </w:p>
        </w:tc>
        <w:tc>
          <w:tcPr>
            <w:tcW w:w="1417" w:type="dxa"/>
          </w:tcPr>
          <w:p>
            <w:pPr>
              <w:pStyle w:val="0"/>
              <w:jc w:val="center"/>
            </w:pPr>
            <w:r>
              <w:rPr>
                <w:sz w:val="24"/>
              </w:rPr>
              <w:t xml:space="preserve">407,1</w:t>
            </w:r>
          </w:p>
        </w:tc>
        <w:tc>
          <w:tcPr>
            <w:tcW w:w="1701" w:type="dxa"/>
          </w:tcPr>
          <w:p>
            <w:pPr>
              <w:pStyle w:val="0"/>
              <w:jc w:val="center"/>
            </w:pPr>
            <w:r>
              <w:rPr>
                <w:sz w:val="24"/>
              </w:rPr>
              <w:t xml:space="preserve">0,080667</w:t>
            </w:r>
          </w:p>
        </w:tc>
        <w:tc>
          <w:tcPr>
            <w:tcW w:w="1474" w:type="dxa"/>
          </w:tcPr>
          <w:p>
            <w:pPr>
              <w:pStyle w:val="0"/>
              <w:jc w:val="center"/>
            </w:pPr>
            <w:r>
              <w:rPr>
                <w:sz w:val="24"/>
              </w:rPr>
              <w:t xml:space="preserve">434,1</w:t>
            </w:r>
          </w:p>
        </w:tc>
      </w:tr>
      <w:tr>
        <w:tc>
          <w:tcPr>
            <w:tcW w:w="680" w:type="dxa"/>
          </w:tcPr>
          <w:p>
            <w:pPr>
              <w:pStyle w:val="0"/>
              <w:jc w:val="center"/>
            </w:pPr>
            <w:r>
              <w:rPr>
                <w:sz w:val="24"/>
              </w:rPr>
              <w:t xml:space="preserve">40.</w:t>
            </w:r>
          </w:p>
        </w:tc>
        <w:tc>
          <w:tcPr>
            <w:tcW w:w="2721" w:type="dxa"/>
          </w:tcPr>
          <w:p>
            <w:pPr>
              <w:pStyle w:val="0"/>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984" w:type="dxa"/>
          </w:tcPr>
          <w:p>
            <w:pPr>
              <w:pStyle w:val="0"/>
            </w:pPr>
            <w:r>
              <w:rPr>
                <w:sz w:val="24"/>
              </w:rPr>
              <w:t xml:space="preserve">консультаций</w:t>
            </w:r>
          </w:p>
        </w:tc>
        <w:tc>
          <w:tcPr>
            <w:tcW w:w="1701" w:type="dxa"/>
          </w:tcPr>
          <w:p>
            <w:pPr>
              <w:pStyle w:val="0"/>
              <w:jc w:val="center"/>
            </w:pPr>
            <w:r>
              <w:rPr>
                <w:sz w:val="24"/>
              </w:rPr>
              <w:t xml:space="preserve">0,030555</w:t>
            </w:r>
          </w:p>
        </w:tc>
        <w:tc>
          <w:tcPr>
            <w:tcW w:w="1417" w:type="dxa"/>
          </w:tcPr>
          <w:p>
            <w:pPr>
              <w:pStyle w:val="0"/>
              <w:jc w:val="center"/>
            </w:pPr>
            <w:r>
              <w:rPr>
                <w:sz w:val="24"/>
              </w:rPr>
              <w:t xml:space="preserve">336,3</w:t>
            </w:r>
          </w:p>
        </w:tc>
        <w:tc>
          <w:tcPr>
            <w:tcW w:w="1701" w:type="dxa"/>
          </w:tcPr>
          <w:p>
            <w:pPr>
              <w:pStyle w:val="0"/>
              <w:jc w:val="center"/>
            </w:pPr>
            <w:r>
              <w:rPr>
                <w:sz w:val="24"/>
              </w:rPr>
              <w:t xml:space="preserve">0,030555</w:t>
            </w:r>
          </w:p>
        </w:tc>
        <w:tc>
          <w:tcPr>
            <w:tcW w:w="1417" w:type="dxa"/>
          </w:tcPr>
          <w:p>
            <w:pPr>
              <w:pStyle w:val="0"/>
              <w:jc w:val="center"/>
            </w:pPr>
            <w:r>
              <w:rPr>
                <w:sz w:val="24"/>
              </w:rPr>
              <w:t xml:space="preserve">360,4</w:t>
            </w:r>
          </w:p>
        </w:tc>
        <w:tc>
          <w:tcPr>
            <w:tcW w:w="1701" w:type="dxa"/>
          </w:tcPr>
          <w:p>
            <w:pPr>
              <w:pStyle w:val="0"/>
              <w:jc w:val="center"/>
            </w:pPr>
            <w:r>
              <w:rPr>
                <w:sz w:val="24"/>
              </w:rPr>
              <w:t xml:space="preserve">0,030555</w:t>
            </w:r>
          </w:p>
        </w:tc>
        <w:tc>
          <w:tcPr>
            <w:tcW w:w="1474" w:type="dxa"/>
          </w:tcPr>
          <w:p>
            <w:pPr>
              <w:pStyle w:val="0"/>
              <w:jc w:val="center"/>
            </w:pPr>
            <w:r>
              <w:rPr>
                <w:sz w:val="24"/>
              </w:rPr>
              <w:t xml:space="preserve">384,3</w:t>
            </w:r>
          </w:p>
        </w:tc>
      </w:tr>
      <w:tr>
        <w:tc>
          <w:tcPr>
            <w:tcW w:w="680" w:type="dxa"/>
          </w:tcPr>
          <w:p>
            <w:pPr>
              <w:pStyle w:val="0"/>
              <w:jc w:val="center"/>
            </w:pPr>
            <w:r>
              <w:rPr>
                <w:sz w:val="24"/>
              </w:rPr>
              <w:t xml:space="preserve">41.</w:t>
            </w:r>
          </w:p>
        </w:tc>
        <w:tc>
          <w:tcPr>
            <w:tcW w:w="2721" w:type="dxa"/>
          </w:tcPr>
          <w:p>
            <w:pPr>
              <w:pStyle w:val="0"/>
            </w:pPr>
            <w:r>
              <w:rPr>
                <w:sz w:val="24"/>
              </w:rPr>
              <w:t xml:space="preserve">2.1.7. проведение отдельных диагностических (лабораторных) исследований (медицинских услуг):</w:t>
            </w:r>
          </w:p>
        </w:tc>
        <w:tc>
          <w:tcPr>
            <w:tcW w:w="1984" w:type="dxa"/>
          </w:tcPr>
          <w:p>
            <w:pPr>
              <w:pStyle w:val="0"/>
            </w:pPr>
            <w:r>
              <w:rPr>
                <w:sz w:val="24"/>
              </w:rPr>
              <w:t xml:space="preserve">исследований</w:t>
            </w:r>
          </w:p>
        </w:tc>
        <w:tc>
          <w:tcPr>
            <w:tcW w:w="1701" w:type="dxa"/>
          </w:tcPr>
          <w:p>
            <w:pPr>
              <w:pStyle w:val="0"/>
              <w:jc w:val="center"/>
            </w:pPr>
            <w:r>
              <w:rPr>
                <w:sz w:val="24"/>
              </w:rPr>
              <w:t xml:space="preserve">0,274512</w:t>
            </w:r>
          </w:p>
        </w:tc>
        <w:tc>
          <w:tcPr>
            <w:tcW w:w="1417" w:type="dxa"/>
          </w:tcPr>
          <w:p>
            <w:pPr>
              <w:pStyle w:val="0"/>
              <w:jc w:val="center"/>
            </w:pPr>
            <w:r>
              <w:rPr>
                <w:sz w:val="24"/>
              </w:rPr>
              <w:t xml:space="preserve">2 303,7</w:t>
            </w:r>
          </w:p>
        </w:tc>
        <w:tc>
          <w:tcPr>
            <w:tcW w:w="1701" w:type="dxa"/>
          </w:tcPr>
          <w:p>
            <w:pPr>
              <w:pStyle w:val="0"/>
              <w:jc w:val="center"/>
            </w:pPr>
            <w:r>
              <w:rPr>
                <w:sz w:val="24"/>
              </w:rPr>
              <w:t xml:space="preserve">0,274786</w:t>
            </w:r>
          </w:p>
        </w:tc>
        <w:tc>
          <w:tcPr>
            <w:tcW w:w="1417" w:type="dxa"/>
          </w:tcPr>
          <w:p>
            <w:pPr>
              <w:pStyle w:val="0"/>
              <w:jc w:val="center"/>
            </w:pPr>
            <w:r>
              <w:rPr>
                <w:sz w:val="24"/>
              </w:rPr>
              <w:t xml:space="preserve">2 461,9</w:t>
            </w:r>
          </w:p>
        </w:tc>
        <w:tc>
          <w:tcPr>
            <w:tcW w:w="1701" w:type="dxa"/>
          </w:tcPr>
          <w:p>
            <w:pPr>
              <w:pStyle w:val="0"/>
              <w:jc w:val="center"/>
            </w:pPr>
            <w:r>
              <w:rPr>
                <w:sz w:val="24"/>
              </w:rPr>
              <w:t xml:space="preserve">0,275063</w:t>
            </w:r>
          </w:p>
        </w:tc>
        <w:tc>
          <w:tcPr>
            <w:tcW w:w="1474" w:type="dxa"/>
          </w:tcPr>
          <w:p>
            <w:pPr>
              <w:pStyle w:val="0"/>
              <w:jc w:val="center"/>
            </w:pPr>
            <w:r>
              <w:rPr>
                <w:sz w:val="24"/>
              </w:rPr>
              <w:t xml:space="preserve">2 629,9</w:t>
            </w:r>
          </w:p>
        </w:tc>
      </w:tr>
      <w:tr>
        <w:tc>
          <w:tcPr>
            <w:tcW w:w="680" w:type="dxa"/>
          </w:tcPr>
          <w:p>
            <w:pPr>
              <w:pStyle w:val="0"/>
              <w:jc w:val="center"/>
            </w:pPr>
            <w:r>
              <w:rPr>
                <w:sz w:val="24"/>
              </w:rPr>
              <w:t xml:space="preserve">42.</w:t>
            </w:r>
          </w:p>
        </w:tc>
        <w:tc>
          <w:tcPr>
            <w:tcW w:w="2721" w:type="dxa"/>
          </w:tcPr>
          <w:p>
            <w:pPr>
              <w:pStyle w:val="0"/>
            </w:pPr>
            <w:r>
              <w:rPr>
                <w:sz w:val="24"/>
              </w:rPr>
              <w:t xml:space="preserve">2.1.7.1. компьютерная томография</w:t>
            </w:r>
          </w:p>
        </w:tc>
        <w:tc>
          <w:tcPr>
            <w:tcW w:w="1984" w:type="dxa"/>
          </w:tcPr>
          <w:p>
            <w:pPr>
              <w:pStyle w:val="0"/>
            </w:pPr>
            <w:r>
              <w:rPr>
                <w:sz w:val="24"/>
              </w:rPr>
              <w:t xml:space="preserve">исследований</w:t>
            </w:r>
          </w:p>
        </w:tc>
        <w:tc>
          <w:tcPr>
            <w:tcW w:w="1701" w:type="dxa"/>
          </w:tcPr>
          <w:p>
            <w:pPr>
              <w:pStyle w:val="0"/>
              <w:jc w:val="center"/>
            </w:pPr>
            <w:r>
              <w:rPr>
                <w:sz w:val="24"/>
              </w:rPr>
              <w:t xml:space="preserve">0,057732</w:t>
            </w:r>
          </w:p>
        </w:tc>
        <w:tc>
          <w:tcPr>
            <w:tcW w:w="1417" w:type="dxa"/>
          </w:tcPr>
          <w:p>
            <w:pPr>
              <w:pStyle w:val="0"/>
              <w:jc w:val="center"/>
            </w:pPr>
            <w:r>
              <w:rPr>
                <w:sz w:val="24"/>
              </w:rPr>
              <w:t xml:space="preserve">3 438,9</w:t>
            </w:r>
          </w:p>
        </w:tc>
        <w:tc>
          <w:tcPr>
            <w:tcW w:w="1701" w:type="dxa"/>
          </w:tcPr>
          <w:p>
            <w:pPr>
              <w:pStyle w:val="0"/>
              <w:jc w:val="center"/>
            </w:pPr>
            <w:r>
              <w:rPr>
                <w:sz w:val="24"/>
              </w:rPr>
              <w:t xml:space="preserve">0,057732</w:t>
            </w:r>
          </w:p>
        </w:tc>
        <w:tc>
          <w:tcPr>
            <w:tcW w:w="1417" w:type="dxa"/>
          </w:tcPr>
          <w:p>
            <w:pPr>
              <w:pStyle w:val="0"/>
              <w:jc w:val="center"/>
            </w:pPr>
            <w:r>
              <w:rPr>
                <w:sz w:val="24"/>
              </w:rPr>
              <w:t xml:space="preserve">3 684,9</w:t>
            </w:r>
          </w:p>
        </w:tc>
        <w:tc>
          <w:tcPr>
            <w:tcW w:w="1701" w:type="dxa"/>
          </w:tcPr>
          <w:p>
            <w:pPr>
              <w:pStyle w:val="0"/>
              <w:jc w:val="center"/>
            </w:pPr>
            <w:r>
              <w:rPr>
                <w:sz w:val="24"/>
              </w:rPr>
              <w:t xml:space="preserve">0,057732</w:t>
            </w:r>
          </w:p>
        </w:tc>
        <w:tc>
          <w:tcPr>
            <w:tcW w:w="1474" w:type="dxa"/>
          </w:tcPr>
          <w:p>
            <w:pPr>
              <w:pStyle w:val="0"/>
              <w:jc w:val="center"/>
            </w:pPr>
            <w:r>
              <w:rPr>
                <w:sz w:val="24"/>
              </w:rPr>
              <w:t xml:space="preserve">3 929,0</w:t>
            </w:r>
          </w:p>
        </w:tc>
      </w:tr>
      <w:tr>
        <w:tc>
          <w:tcPr>
            <w:tcW w:w="680" w:type="dxa"/>
          </w:tcPr>
          <w:p>
            <w:pPr>
              <w:pStyle w:val="0"/>
              <w:jc w:val="center"/>
            </w:pPr>
            <w:r>
              <w:rPr>
                <w:sz w:val="24"/>
              </w:rPr>
              <w:t xml:space="preserve">43.</w:t>
            </w:r>
          </w:p>
        </w:tc>
        <w:tc>
          <w:tcPr>
            <w:tcW w:w="2721" w:type="dxa"/>
          </w:tcPr>
          <w:p>
            <w:pPr>
              <w:pStyle w:val="0"/>
            </w:pPr>
            <w:r>
              <w:rPr>
                <w:sz w:val="24"/>
              </w:rPr>
              <w:t xml:space="preserve">2.1.7.2. магнитно-резонансная томография</w:t>
            </w:r>
          </w:p>
        </w:tc>
        <w:tc>
          <w:tcPr>
            <w:tcW w:w="1984" w:type="dxa"/>
          </w:tcPr>
          <w:p>
            <w:pPr>
              <w:pStyle w:val="0"/>
            </w:pPr>
            <w:r>
              <w:rPr>
                <w:sz w:val="24"/>
              </w:rPr>
              <w:t xml:space="preserve">исследований</w:t>
            </w:r>
          </w:p>
        </w:tc>
        <w:tc>
          <w:tcPr>
            <w:tcW w:w="1701" w:type="dxa"/>
          </w:tcPr>
          <w:p>
            <w:pPr>
              <w:pStyle w:val="0"/>
              <w:jc w:val="center"/>
            </w:pPr>
            <w:r>
              <w:rPr>
                <w:sz w:val="24"/>
              </w:rPr>
              <w:t xml:space="preserve">0,022033</w:t>
            </w:r>
          </w:p>
        </w:tc>
        <w:tc>
          <w:tcPr>
            <w:tcW w:w="1417" w:type="dxa"/>
          </w:tcPr>
          <w:p>
            <w:pPr>
              <w:pStyle w:val="0"/>
              <w:jc w:val="center"/>
            </w:pPr>
            <w:r>
              <w:rPr>
                <w:sz w:val="24"/>
              </w:rPr>
              <w:t xml:space="preserve">4 695,5</w:t>
            </w:r>
          </w:p>
        </w:tc>
        <w:tc>
          <w:tcPr>
            <w:tcW w:w="1701" w:type="dxa"/>
          </w:tcPr>
          <w:p>
            <w:pPr>
              <w:pStyle w:val="0"/>
              <w:jc w:val="center"/>
            </w:pPr>
            <w:r>
              <w:rPr>
                <w:sz w:val="24"/>
              </w:rPr>
              <w:t xml:space="preserve">0,022033</w:t>
            </w:r>
          </w:p>
        </w:tc>
        <w:tc>
          <w:tcPr>
            <w:tcW w:w="1417" w:type="dxa"/>
          </w:tcPr>
          <w:p>
            <w:pPr>
              <w:pStyle w:val="0"/>
              <w:jc w:val="center"/>
            </w:pPr>
            <w:r>
              <w:rPr>
                <w:sz w:val="24"/>
              </w:rPr>
              <w:t xml:space="preserve">5 031,3</w:t>
            </w:r>
          </w:p>
        </w:tc>
        <w:tc>
          <w:tcPr>
            <w:tcW w:w="1701" w:type="dxa"/>
          </w:tcPr>
          <w:p>
            <w:pPr>
              <w:pStyle w:val="0"/>
              <w:jc w:val="center"/>
            </w:pPr>
            <w:r>
              <w:rPr>
                <w:sz w:val="24"/>
              </w:rPr>
              <w:t xml:space="preserve">0,022033</w:t>
            </w:r>
          </w:p>
        </w:tc>
        <w:tc>
          <w:tcPr>
            <w:tcW w:w="1474" w:type="dxa"/>
          </w:tcPr>
          <w:p>
            <w:pPr>
              <w:pStyle w:val="0"/>
              <w:jc w:val="center"/>
            </w:pPr>
            <w:r>
              <w:rPr>
                <w:sz w:val="24"/>
              </w:rPr>
              <w:t xml:space="preserve">5 364,6</w:t>
            </w:r>
          </w:p>
        </w:tc>
      </w:tr>
      <w:tr>
        <w:tc>
          <w:tcPr>
            <w:tcW w:w="680" w:type="dxa"/>
          </w:tcPr>
          <w:p>
            <w:pPr>
              <w:pStyle w:val="0"/>
              <w:jc w:val="center"/>
            </w:pPr>
            <w:r>
              <w:rPr>
                <w:sz w:val="24"/>
              </w:rPr>
              <w:t xml:space="preserve">44.</w:t>
            </w:r>
          </w:p>
        </w:tc>
        <w:tc>
          <w:tcPr>
            <w:tcW w:w="2721" w:type="dxa"/>
          </w:tcPr>
          <w:p>
            <w:pPr>
              <w:pStyle w:val="0"/>
            </w:pPr>
            <w:r>
              <w:rPr>
                <w:sz w:val="24"/>
              </w:rPr>
              <w:t xml:space="preserve">2.1.7.3. ультразвуковое исследование сердечно-сосудистой системы</w:t>
            </w:r>
          </w:p>
        </w:tc>
        <w:tc>
          <w:tcPr>
            <w:tcW w:w="1984" w:type="dxa"/>
          </w:tcPr>
          <w:p>
            <w:pPr>
              <w:pStyle w:val="0"/>
            </w:pPr>
            <w:r>
              <w:rPr>
                <w:sz w:val="24"/>
              </w:rPr>
              <w:t xml:space="preserve">исследований</w:t>
            </w:r>
          </w:p>
        </w:tc>
        <w:tc>
          <w:tcPr>
            <w:tcW w:w="1701" w:type="dxa"/>
          </w:tcPr>
          <w:p>
            <w:pPr>
              <w:pStyle w:val="0"/>
              <w:jc w:val="center"/>
            </w:pPr>
            <w:r>
              <w:rPr>
                <w:sz w:val="24"/>
              </w:rPr>
              <w:t xml:space="preserve">0,122408</w:t>
            </w:r>
          </w:p>
        </w:tc>
        <w:tc>
          <w:tcPr>
            <w:tcW w:w="1417" w:type="dxa"/>
          </w:tcPr>
          <w:p>
            <w:pPr>
              <w:pStyle w:val="0"/>
              <w:jc w:val="center"/>
            </w:pPr>
            <w:r>
              <w:rPr>
                <w:sz w:val="24"/>
              </w:rPr>
              <w:t xml:space="preserve">741,8</w:t>
            </w:r>
          </w:p>
        </w:tc>
        <w:tc>
          <w:tcPr>
            <w:tcW w:w="1701" w:type="dxa"/>
          </w:tcPr>
          <w:p>
            <w:pPr>
              <w:pStyle w:val="0"/>
              <w:jc w:val="center"/>
            </w:pPr>
            <w:r>
              <w:rPr>
                <w:sz w:val="24"/>
              </w:rPr>
              <w:t xml:space="preserve">0,122408</w:t>
            </w:r>
          </w:p>
        </w:tc>
        <w:tc>
          <w:tcPr>
            <w:tcW w:w="1417" w:type="dxa"/>
          </w:tcPr>
          <w:p>
            <w:pPr>
              <w:pStyle w:val="0"/>
              <w:jc w:val="center"/>
            </w:pPr>
            <w:r>
              <w:rPr>
                <w:sz w:val="24"/>
              </w:rPr>
              <w:t xml:space="preserve">794,9</w:t>
            </w:r>
          </w:p>
        </w:tc>
        <w:tc>
          <w:tcPr>
            <w:tcW w:w="1701" w:type="dxa"/>
          </w:tcPr>
          <w:p>
            <w:pPr>
              <w:pStyle w:val="0"/>
              <w:jc w:val="center"/>
            </w:pPr>
            <w:r>
              <w:rPr>
                <w:sz w:val="24"/>
              </w:rPr>
              <w:t xml:space="preserve">0,122408</w:t>
            </w:r>
          </w:p>
        </w:tc>
        <w:tc>
          <w:tcPr>
            <w:tcW w:w="1474" w:type="dxa"/>
          </w:tcPr>
          <w:p>
            <w:pPr>
              <w:pStyle w:val="0"/>
              <w:jc w:val="center"/>
            </w:pPr>
            <w:r>
              <w:rPr>
                <w:sz w:val="24"/>
              </w:rPr>
              <w:t xml:space="preserve">847,6</w:t>
            </w:r>
          </w:p>
        </w:tc>
      </w:tr>
      <w:tr>
        <w:tc>
          <w:tcPr>
            <w:tcW w:w="680" w:type="dxa"/>
          </w:tcPr>
          <w:p>
            <w:pPr>
              <w:pStyle w:val="0"/>
              <w:jc w:val="center"/>
            </w:pPr>
            <w:r>
              <w:rPr>
                <w:sz w:val="24"/>
              </w:rPr>
              <w:t xml:space="preserve">45.</w:t>
            </w:r>
          </w:p>
        </w:tc>
        <w:tc>
          <w:tcPr>
            <w:tcW w:w="2721" w:type="dxa"/>
          </w:tcPr>
          <w:p>
            <w:pPr>
              <w:pStyle w:val="0"/>
            </w:pPr>
            <w:r>
              <w:rPr>
                <w:sz w:val="24"/>
              </w:rPr>
              <w:t xml:space="preserve">2.1.7.4. эндоскопическое диагностическое исследование</w:t>
            </w:r>
          </w:p>
        </w:tc>
        <w:tc>
          <w:tcPr>
            <w:tcW w:w="1984" w:type="dxa"/>
          </w:tcPr>
          <w:p>
            <w:pPr>
              <w:pStyle w:val="0"/>
            </w:pPr>
            <w:r>
              <w:rPr>
                <w:sz w:val="24"/>
              </w:rPr>
              <w:t xml:space="preserve">исследований</w:t>
            </w:r>
          </w:p>
        </w:tc>
        <w:tc>
          <w:tcPr>
            <w:tcW w:w="1701" w:type="dxa"/>
          </w:tcPr>
          <w:p>
            <w:pPr>
              <w:pStyle w:val="0"/>
              <w:jc w:val="center"/>
            </w:pPr>
            <w:r>
              <w:rPr>
                <w:sz w:val="24"/>
              </w:rPr>
              <w:t xml:space="preserve">0,03537</w:t>
            </w:r>
          </w:p>
        </w:tc>
        <w:tc>
          <w:tcPr>
            <w:tcW w:w="1417" w:type="dxa"/>
          </w:tcPr>
          <w:p>
            <w:pPr>
              <w:pStyle w:val="0"/>
              <w:jc w:val="center"/>
            </w:pPr>
            <w:r>
              <w:rPr>
                <w:sz w:val="24"/>
              </w:rPr>
              <w:t xml:space="preserve">1 360,2</w:t>
            </w:r>
          </w:p>
        </w:tc>
        <w:tc>
          <w:tcPr>
            <w:tcW w:w="1701" w:type="dxa"/>
          </w:tcPr>
          <w:p>
            <w:pPr>
              <w:pStyle w:val="0"/>
              <w:jc w:val="center"/>
            </w:pPr>
            <w:r>
              <w:rPr>
                <w:sz w:val="24"/>
              </w:rPr>
              <w:t xml:space="preserve">0,03537</w:t>
            </w:r>
          </w:p>
        </w:tc>
        <w:tc>
          <w:tcPr>
            <w:tcW w:w="1417" w:type="dxa"/>
          </w:tcPr>
          <w:p>
            <w:pPr>
              <w:pStyle w:val="0"/>
              <w:jc w:val="center"/>
            </w:pPr>
            <w:r>
              <w:rPr>
                <w:sz w:val="24"/>
              </w:rPr>
              <w:t xml:space="preserve">1 457,5</w:t>
            </w:r>
          </w:p>
        </w:tc>
        <w:tc>
          <w:tcPr>
            <w:tcW w:w="1701" w:type="dxa"/>
          </w:tcPr>
          <w:p>
            <w:pPr>
              <w:pStyle w:val="0"/>
              <w:jc w:val="center"/>
            </w:pPr>
            <w:r>
              <w:rPr>
                <w:sz w:val="24"/>
              </w:rPr>
              <w:t xml:space="preserve">0,03537</w:t>
            </w:r>
          </w:p>
        </w:tc>
        <w:tc>
          <w:tcPr>
            <w:tcW w:w="1474" w:type="dxa"/>
          </w:tcPr>
          <w:p>
            <w:pPr>
              <w:pStyle w:val="0"/>
              <w:jc w:val="center"/>
            </w:pPr>
            <w:r>
              <w:rPr>
                <w:sz w:val="24"/>
              </w:rPr>
              <w:t xml:space="preserve">1 554,0</w:t>
            </w:r>
          </w:p>
        </w:tc>
      </w:tr>
      <w:tr>
        <w:tc>
          <w:tcPr>
            <w:tcW w:w="680" w:type="dxa"/>
          </w:tcPr>
          <w:p>
            <w:pPr>
              <w:pStyle w:val="0"/>
              <w:jc w:val="center"/>
            </w:pPr>
            <w:r>
              <w:rPr>
                <w:sz w:val="24"/>
              </w:rPr>
              <w:t xml:space="preserve">46.</w:t>
            </w:r>
          </w:p>
        </w:tc>
        <w:tc>
          <w:tcPr>
            <w:tcW w:w="2721" w:type="dxa"/>
          </w:tcPr>
          <w:p>
            <w:pPr>
              <w:pStyle w:val="0"/>
            </w:pPr>
            <w:r>
              <w:rPr>
                <w:sz w:val="24"/>
              </w:rPr>
              <w:t xml:space="preserve">2.1.7.5. молекулярно-генетическое исследование с целью диагностики онкологических заболеваний</w:t>
            </w:r>
          </w:p>
        </w:tc>
        <w:tc>
          <w:tcPr>
            <w:tcW w:w="1984" w:type="dxa"/>
          </w:tcPr>
          <w:p>
            <w:pPr>
              <w:pStyle w:val="0"/>
            </w:pPr>
            <w:r>
              <w:rPr>
                <w:sz w:val="24"/>
              </w:rPr>
              <w:t xml:space="preserve">исследований</w:t>
            </w:r>
          </w:p>
        </w:tc>
        <w:tc>
          <w:tcPr>
            <w:tcW w:w="1701" w:type="dxa"/>
          </w:tcPr>
          <w:p>
            <w:pPr>
              <w:pStyle w:val="0"/>
              <w:jc w:val="center"/>
            </w:pPr>
            <w:r>
              <w:rPr>
                <w:sz w:val="24"/>
              </w:rPr>
              <w:t xml:space="preserve">0,001492</w:t>
            </w:r>
          </w:p>
        </w:tc>
        <w:tc>
          <w:tcPr>
            <w:tcW w:w="1417" w:type="dxa"/>
          </w:tcPr>
          <w:p>
            <w:pPr>
              <w:pStyle w:val="0"/>
              <w:jc w:val="center"/>
            </w:pPr>
            <w:r>
              <w:rPr>
                <w:sz w:val="24"/>
              </w:rPr>
              <w:t xml:space="preserve">10 693,2</w:t>
            </w:r>
          </w:p>
        </w:tc>
        <w:tc>
          <w:tcPr>
            <w:tcW w:w="1701" w:type="dxa"/>
          </w:tcPr>
          <w:p>
            <w:pPr>
              <w:pStyle w:val="0"/>
              <w:jc w:val="center"/>
            </w:pPr>
            <w:r>
              <w:rPr>
                <w:sz w:val="24"/>
              </w:rPr>
              <w:t xml:space="preserve">0,001492</w:t>
            </w:r>
          </w:p>
        </w:tc>
        <w:tc>
          <w:tcPr>
            <w:tcW w:w="1417" w:type="dxa"/>
          </w:tcPr>
          <w:p>
            <w:pPr>
              <w:pStyle w:val="0"/>
              <w:jc w:val="center"/>
            </w:pPr>
            <w:r>
              <w:rPr>
                <w:sz w:val="24"/>
              </w:rPr>
              <w:t xml:space="preserve">11 458,0</w:t>
            </w:r>
          </w:p>
        </w:tc>
        <w:tc>
          <w:tcPr>
            <w:tcW w:w="1701" w:type="dxa"/>
          </w:tcPr>
          <w:p>
            <w:pPr>
              <w:pStyle w:val="0"/>
              <w:jc w:val="center"/>
            </w:pPr>
            <w:r>
              <w:rPr>
                <w:sz w:val="24"/>
              </w:rPr>
              <w:t xml:space="preserve">0,001492</w:t>
            </w:r>
          </w:p>
        </w:tc>
        <w:tc>
          <w:tcPr>
            <w:tcW w:w="1474" w:type="dxa"/>
          </w:tcPr>
          <w:p>
            <w:pPr>
              <w:pStyle w:val="0"/>
              <w:jc w:val="center"/>
            </w:pPr>
            <w:r>
              <w:rPr>
                <w:sz w:val="24"/>
              </w:rPr>
              <w:t xml:space="preserve">12 217,0</w:t>
            </w:r>
          </w:p>
        </w:tc>
      </w:tr>
      <w:tr>
        <w:tc>
          <w:tcPr>
            <w:tcW w:w="680" w:type="dxa"/>
          </w:tcPr>
          <w:p>
            <w:pPr>
              <w:pStyle w:val="0"/>
              <w:jc w:val="center"/>
            </w:pPr>
            <w:r>
              <w:rPr>
                <w:sz w:val="24"/>
              </w:rPr>
              <w:t xml:space="preserve">47.</w:t>
            </w:r>
          </w:p>
        </w:tc>
        <w:tc>
          <w:tcPr>
            <w:tcW w:w="2721" w:type="dxa"/>
          </w:tcPr>
          <w:p>
            <w:pPr>
              <w:pStyle w:val="0"/>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984" w:type="dxa"/>
          </w:tcPr>
          <w:p>
            <w:pPr>
              <w:pStyle w:val="0"/>
            </w:pPr>
            <w:r>
              <w:rPr>
                <w:sz w:val="24"/>
              </w:rPr>
              <w:t xml:space="preserve">исследований</w:t>
            </w:r>
          </w:p>
        </w:tc>
        <w:tc>
          <w:tcPr>
            <w:tcW w:w="1701" w:type="dxa"/>
          </w:tcPr>
          <w:p>
            <w:pPr>
              <w:pStyle w:val="0"/>
              <w:jc w:val="center"/>
            </w:pPr>
            <w:r>
              <w:rPr>
                <w:sz w:val="24"/>
              </w:rPr>
              <w:t xml:space="preserve">0,027103</w:t>
            </w:r>
          </w:p>
        </w:tc>
        <w:tc>
          <w:tcPr>
            <w:tcW w:w="1417" w:type="dxa"/>
          </w:tcPr>
          <w:p>
            <w:pPr>
              <w:pStyle w:val="0"/>
              <w:jc w:val="center"/>
            </w:pPr>
            <w:r>
              <w:rPr>
                <w:sz w:val="24"/>
              </w:rPr>
              <w:t xml:space="preserve">2 637,1</w:t>
            </w:r>
          </w:p>
        </w:tc>
        <w:tc>
          <w:tcPr>
            <w:tcW w:w="1701" w:type="dxa"/>
          </w:tcPr>
          <w:p>
            <w:pPr>
              <w:pStyle w:val="0"/>
              <w:jc w:val="center"/>
            </w:pPr>
            <w:r>
              <w:rPr>
                <w:sz w:val="24"/>
              </w:rPr>
              <w:t xml:space="preserve">0,027103</w:t>
            </w:r>
          </w:p>
        </w:tc>
        <w:tc>
          <w:tcPr>
            <w:tcW w:w="1417" w:type="dxa"/>
          </w:tcPr>
          <w:p>
            <w:pPr>
              <w:pStyle w:val="0"/>
              <w:jc w:val="center"/>
            </w:pPr>
            <w:r>
              <w:rPr>
                <w:sz w:val="24"/>
              </w:rPr>
              <w:t xml:space="preserve">2 825,7</w:t>
            </w:r>
          </w:p>
        </w:tc>
        <w:tc>
          <w:tcPr>
            <w:tcW w:w="1701" w:type="dxa"/>
          </w:tcPr>
          <w:p>
            <w:pPr>
              <w:pStyle w:val="0"/>
              <w:jc w:val="center"/>
            </w:pPr>
            <w:r>
              <w:rPr>
                <w:sz w:val="24"/>
              </w:rPr>
              <w:t xml:space="preserve">0,027103</w:t>
            </w:r>
          </w:p>
        </w:tc>
        <w:tc>
          <w:tcPr>
            <w:tcW w:w="1474" w:type="dxa"/>
          </w:tcPr>
          <w:p>
            <w:pPr>
              <w:pStyle w:val="0"/>
              <w:jc w:val="center"/>
            </w:pPr>
            <w:r>
              <w:rPr>
                <w:sz w:val="24"/>
              </w:rPr>
              <w:t xml:space="preserve">3 012,9</w:t>
            </w:r>
          </w:p>
        </w:tc>
      </w:tr>
      <w:tr>
        <w:tc>
          <w:tcPr>
            <w:tcW w:w="680" w:type="dxa"/>
          </w:tcPr>
          <w:p>
            <w:pPr>
              <w:pStyle w:val="0"/>
              <w:jc w:val="center"/>
            </w:pPr>
            <w:r>
              <w:rPr>
                <w:sz w:val="24"/>
              </w:rPr>
              <w:t xml:space="preserve">48.</w:t>
            </w:r>
          </w:p>
        </w:tc>
        <w:tc>
          <w:tcPr>
            <w:tcW w:w="2721" w:type="dxa"/>
          </w:tcPr>
          <w:p>
            <w:pPr>
              <w:pStyle w:val="0"/>
            </w:pPr>
            <w:r>
              <w:rPr>
                <w:sz w:val="24"/>
              </w:rPr>
              <w:t xml:space="preserve">2.1.7.7. ПЭТ-КТ</w:t>
            </w:r>
          </w:p>
        </w:tc>
        <w:tc>
          <w:tcPr>
            <w:tcW w:w="1984" w:type="dxa"/>
          </w:tcPr>
          <w:p>
            <w:pPr>
              <w:pStyle w:val="0"/>
            </w:pPr>
            <w:r>
              <w:rPr>
                <w:sz w:val="24"/>
              </w:rPr>
              <w:t xml:space="preserve">исследований</w:t>
            </w:r>
          </w:p>
        </w:tc>
        <w:tc>
          <w:tcPr>
            <w:tcW w:w="1701" w:type="dxa"/>
          </w:tcPr>
          <w:p>
            <w:pPr>
              <w:pStyle w:val="0"/>
              <w:jc w:val="center"/>
            </w:pPr>
            <w:r>
              <w:rPr>
                <w:sz w:val="24"/>
              </w:rPr>
              <w:t xml:space="preserve">0,002081</w:t>
            </w:r>
          </w:p>
        </w:tc>
        <w:tc>
          <w:tcPr>
            <w:tcW w:w="1417" w:type="dxa"/>
          </w:tcPr>
          <w:p>
            <w:pPr>
              <w:pStyle w:val="0"/>
              <w:jc w:val="center"/>
            </w:pPr>
            <w:r>
              <w:rPr>
                <w:sz w:val="24"/>
              </w:rPr>
              <w:t xml:space="preserve">35 414,4</w:t>
            </w:r>
          </w:p>
        </w:tc>
        <w:tc>
          <w:tcPr>
            <w:tcW w:w="1701" w:type="dxa"/>
          </w:tcPr>
          <w:p>
            <w:pPr>
              <w:pStyle w:val="0"/>
              <w:jc w:val="center"/>
            </w:pPr>
            <w:r>
              <w:rPr>
                <w:sz w:val="24"/>
              </w:rPr>
              <w:t xml:space="preserve">0,002141</w:t>
            </w:r>
          </w:p>
        </w:tc>
        <w:tc>
          <w:tcPr>
            <w:tcW w:w="1417" w:type="dxa"/>
          </w:tcPr>
          <w:p>
            <w:pPr>
              <w:pStyle w:val="0"/>
              <w:jc w:val="center"/>
            </w:pPr>
            <w:r>
              <w:rPr>
                <w:sz w:val="24"/>
              </w:rPr>
              <w:t xml:space="preserve">37 130,2</w:t>
            </w:r>
          </w:p>
        </w:tc>
        <w:tc>
          <w:tcPr>
            <w:tcW w:w="1701" w:type="dxa"/>
          </w:tcPr>
          <w:p>
            <w:pPr>
              <w:pStyle w:val="0"/>
              <w:jc w:val="center"/>
            </w:pPr>
            <w:r>
              <w:rPr>
                <w:sz w:val="24"/>
              </w:rPr>
              <w:t xml:space="preserve">0,002203</w:t>
            </w:r>
          </w:p>
        </w:tc>
        <w:tc>
          <w:tcPr>
            <w:tcW w:w="1474" w:type="dxa"/>
          </w:tcPr>
          <w:p>
            <w:pPr>
              <w:pStyle w:val="0"/>
              <w:jc w:val="center"/>
            </w:pPr>
            <w:r>
              <w:rPr>
                <w:sz w:val="24"/>
              </w:rPr>
              <w:t xml:space="preserve">38 875,7</w:t>
            </w:r>
          </w:p>
        </w:tc>
      </w:tr>
      <w:tr>
        <w:tc>
          <w:tcPr>
            <w:tcW w:w="680" w:type="dxa"/>
          </w:tcPr>
          <w:p>
            <w:pPr>
              <w:pStyle w:val="0"/>
              <w:jc w:val="center"/>
            </w:pPr>
            <w:r>
              <w:rPr>
                <w:sz w:val="24"/>
              </w:rPr>
              <w:t xml:space="preserve">49.</w:t>
            </w:r>
          </w:p>
        </w:tc>
        <w:tc>
          <w:tcPr>
            <w:tcW w:w="2721" w:type="dxa"/>
          </w:tcPr>
          <w:p>
            <w:pPr>
              <w:pStyle w:val="0"/>
            </w:pPr>
            <w:r>
              <w:rPr>
                <w:sz w:val="24"/>
              </w:rPr>
              <w:t xml:space="preserve">2.1.7.8. ОФЭКТ/КТ/сцинтиграфия</w:t>
            </w:r>
          </w:p>
        </w:tc>
        <w:tc>
          <w:tcPr>
            <w:tcW w:w="1984" w:type="dxa"/>
          </w:tcPr>
          <w:p>
            <w:pPr>
              <w:pStyle w:val="0"/>
            </w:pPr>
            <w:r>
              <w:rPr>
                <w:sz w:val="24"/>
              </w:rPr>
              <w:t xml:space="preserve">исследований</w:t>
            </w:r>
          </w:p>
        </w:tc>
        <w:tc>
          <w:tcPr>
            <w:tcW w:w="1701" w:type="dxa"/>
          </w:tcPr>
          <w:p>
            <w:pPr>
              <w:pStyle w:val="0"/>
              <w:jc w:val="center"/>
            </w:pPr>
            <w:r>
              <w:rPr>
                <w:sz w:val="24"/>
              </w:rPr>
              <w:t xml:space="preserve">0,003783</w:t>
            </w:r>
          </w:p>
        </w:tc>
        <w:tc>
          <w:tcPr>
            <w:tcW w:w="1417" w:type="dxa"/>
          </w:tcPr>
          <w:p>
            <w:pPr>
              <w:pStyle w:val="0"/>
              <w:jc w:val="center"/>
            </w:pPr>
            <w:r>
              <w:rPr>
                <w:sz w:val="24"/>
              </w:rPr>
              <w:t xml:space="preserve">4 859,6</w:t>
            </w:r>
          </w:p>
        </w:tc>
        <w:tc>
          <w:tcPr>
            <w:tcW w:w="1701" w:type="dxa"/>
          </w:tcPr>
          <w:p>
            <w:pPr>
              <w:pStyle w:val="0"/>
              <w:jc w:val="center"/>
            </w:pPr>
            <w:r>
              <w:rPr>
                <w:sz w:val="24"/>
              </w:rPr>
              <w:t xml:space="preserve">0,003997</w:t>
            </w:r>
          </w:p>
        </w:tc>
        <w:tc>
          <w:tcPr>
            <w:tcW w:w="1417" w:type="dxa"/>
          </w:tcPr>
          <w:p>
            <w:pPr>
              <w:pStyle w:val="0"/>
              <w:jc w:val="center"/>
            </w:pPr>
            <w:r>
              <w:rPr>
                <w:sz w:val="24"/>
              </w:rPr>
              <w:t xml:space="preserve">5 207,2</w:t>
            </w:r>
          </w:p>
        </w:tc>
        <w:tc>
          <w:tcPr>
            <w:tcW w:w="1701" w:type="dxa"/>
          </w:tcPr>
          <w:p>
            <w:pPr>
              <w:pStyle w:val="0"/>
              <w:jc w:val="center"/>
            </w:pPr>
            <w:r>
              <w:rPr>
                <w:sz w:val="24"/>
              </w:rPr>
              <w:t xml:space="preserve">0,004212</w:t>
            </w:r>
          </w:p>
        </w:tc>
        <w:tc>
          <w:tcPr>
            <w:tcW w:w="1474" w:type="dxa"/>
          </w:tcPr>
          <w:p>
            <w:pPr>
              <w:pStyle w:val="0"/>
              <w:jc w:val="center"/>
            </w:pPr>
            <w:r>
              <w:rPr>
                <w:sz w:val="24"/>
              </w:rPr>
              <w:t xml:space="preserve">5 552,1</w:t>
            </w:r>
          </w:p>
        </w:tc>
      </w:tr>
      <w:tr>
        <w:tc>
          <w:tcPr>
            <w:tcW w:w="680" w:type="dxa"/>
          </w:tcPr>
          <w:p>
            <w:pPr>
              <w:pStyle w:val="0"/>
              <w:jc w:val="center"/>
            </w:pPr>
            <w:r>
              <w:rPr>
                <w:sz w:val="24"/>
              </w:rPr>
              <w:t xml:space="preserve">50.</w:t>
            </w:r>
          </w:p>
        </w:tc>
        <w:tc>
          <w:tcPr>
            <w:tcW w:w="2721" w:type="dxa"/>
          </w:tcPr>
          <w:p>
            <w:pPr>
              <w:pStyle w:val="0"/>
            </w:pPr>
            <w:r>
              <w:rPr>
                <w:sz w:val="24"/>
              </w:rPr>
              <w:t xml:space="preserve">2.1.7.9. неинвазивное пренатальное тестирование (определение внеклеточной ДНК плода по крови матери)</w:t>
            </w:r>
          </w:p>
        </w:tc>
        <w:tc>
          <w:tcPr>
            <w:tcW w:w="1984" w:type="dxa"/>
          </w:tcPr>
          <w:p>
            <w:pPr>
              <w:pStyle w:val="0"/>
            </w:pPr>
            <w:r>
              <w:rPr>
                <w:sz w:val="24"/>
              </w:rPr>
              <w:t xml:space="preserve">исследований</w:t>
            </w:r>
          </w:p>
        </w:tc>
        <w:tc>
          <w:tcPr>
            <w:tcW w:w="1701" w:type="dxa"/>
          </w:tcPr>
          <w:p>
            <w:pPr>
              <w:pStyle w:val="0"/>
              <w:jc w:val="center"/>
            </w:pPr>
            <w:r>
              <w:rPr>
                <w:sz w:val="24"/>
              </w:rPr>
              <w:t xml:space="preserve">0,000647</w:t>
            </w:r>
          </w:p>
        </w:tc>
        <w:tc>
          <w:tcPr>
            <w:tcW w:w="1417" w:type="dxa"/>
          </w:tcPr>
          <w:p>
            <w:pPr>
              <w:pStyle w:val="0"/>
              <w:jc w:val="center"/>
            </w:pPr>
            <w:r>
              <w:rPr>
                <w:sz w:val="24"/>
              </w:rPr>
              <w:t xml:space="preserve">14 510,5</w:t>
            </w:r>
          </w:p>
        </w:tc>
        <w:tc>
          <w:tcPr>
            <w:tcW w:w="1701" w:type="dxa"/>
          </w:tcPr>
          <w:p>
            <w:pPr>
              <w:pStyle w:val="0"/>
              <w:jc w:val="center"/>
            </w:pPr>
            <w:r>
              <w:rPr>
                <w:sz w:val="24"/>
              </w:rPr>
              <w:t xml:space="preserve">0,000647</w:t>
            </w:r>
          </w:p>
        </w:tc>
        <w:tc>
          <w:tcPr>
            <w:tcW w:w="1417" w:type="dxa"/>
          </w:tcPr>
          <w:p>
            <w:pPr>
              <w:pStyle w:val="0"/>
              <w:jc w:val="center"/>
            </w:pPr>
            <w:r>
              <w:rPr>
                <w:sz w:val="24"/>
              </w:rPr>
              <w:t xml:space="preserve">15 548,3</w:t>
            </w:r>
          </w:p>
        </w:tc>
        <w:tc>
          <w:tcPr>
            <w:tcW w:w="1701" w:type="dxa"/>
          </w:tcPr>
          <w:p>
            <w:pPr>
              <w:pStyle w:val="0"/>
              <w:jc w:val="center"/>
            </w:pPr>
            <w:r>
              <w:rPr>
                <w:sz w:val="24"/>
              </w:rPr>
              <w:t xml:space="preserve">0,000647</w:t>
            </w:r>
          </w:p>
        </w:tc>
        <w:tc>
          <w:tcPr>
            <w:tcW w:w="1474" w:type="dxa"/>
          </w:tcPr>
          <w:p>
            <w:pPr>
              <w:pStyle w:val="0"/>
              <w:jc w:val="center"/>
            </w:pPr>
            <w:r>
              <w:rPr>
                <w:sz w:val="24"/>
              </w:rPr>
              <w:t xml:space="preserve">16 578,2</w:t>
            </w:r>
          </w:p>
        </w:tc>
      </w:tr>
      <w:tr>
        <w:tc>
          <w:tcPr>
            <w:tcW w:w="680" w:type="dxa"/>
          </w:tcPr>
          <w:p>
            <w:pPr>
              <w:pStyle w:val="0"/>
              <w:jc w:val="center"/>
            </w:pPr>
            <w:r>
              <w:rPr>
                <w:sz w:val="24"/>
              </w:rPr>
              <w:t xml:space="preserve">51.</w:t>
            </w:r>
          </w:p>
        </w:tc>
        <w:tc>
          <w:tcPr>
            <w:tcW w:w="2721" w:type="dxa"/>
          </w:tcPr>
          <w:p>
            <w:pPr>
              <w:pStyle w:val="0"/>
            </w:pPr>
            <w:r>
              <w:rPr>
                <w:sz w:val="24"/>
              </w:rPr>
              <w:t xml:space="preserve">2.1.7.10. определение РНК-вируса гепатита C (Hepatitis C virus) в крови методом полимеразной цепной реакции</w:t>
            </w:r>
          </w:p>
        </w:tc>
        <w:tc>
          <w:tcPr>
            <w:tcW w:w="1984" w:type="dxa"/>
          </w:tcPr>
          <w:p>
            <w:pPr>
              <w:pStyle w:val="0"/>
            </w:pPr>
            <w:r>
              <w:rPr>
                <w:sz w:val="24"/>
              </w:rPr>
              <w:t xml:space="preserve">исследований</w:t>
            </w:r>
          </w:p>
        </w:tc>
        <w:tc>
          <w:tcPr>
            <w:tcW w:w="1701" w:type="dxa"/>
          </w:tcPr>
          <w:p>
            <w:pPr>
              <w:pStyle w:val="0"/>
              <w:jc w:val="center"/>
            </w:pPr>
            <w:r>
              <w:rPr>
                <w:sz w:val="24"/>
              </w:rPr>
              <w:t xml:space="preserve">0,001241</w:t>
            </w:r>
          </w:p>
        </w:tc>
        <w:tc>
          <w:tcPr>
            <w:tcW w:w="1417" w:type="dxa"/>
          </w:tcPr>
          <w:p>
            <w:pPr>
              <w:pStyle w:val="0"/>
              <w:jc w:val="center"/>
            </w:pPr>
            <w:r>
              <w:rPr>
                <w:sz w:val="24"/>
              </w:rPr>
              <w:t xml:space="preserve">1 102,3</w:t>
            </w:r>
          </w:p>
        </w:tc>
        <w:tc>
          <w:tcPr>
            <w:tcW w:w="1701" w:type="dxa"/>
          </w:tcPr>
          <w:p>
            <w:pPr>
              <w:pStyle w:val="0"/>
              <w:jc w:val="center"/>
            </w:pPr>
            <w:r>
              <w:rPr>
                <w:sz w:val="24"/>
              </w:rPr>
              <w:t xml:space="preserve">0,001241</w:t>
            </w:r>
          </w:p>
        </w:tc>
        <w:tc>
          <w:tcPr>
            <w:tcW w:w="1417" w:type="dxa"/>
          </w:tcPr>
          <w:p>
            <w:pPr>
              <w:pStyle w:val="0"/>
              <w:jc w:val="center"/>
            </w:pPr>
            <w:r>
              <w:rPr>
                <w:sz w:val="24"/>
              </w:rPr>
              <w:t xml:space="preserve">1 181,1</w:t>
            </w:r>
          </w:p>
        </w:tc>
        <w:tc>
          <w:tcPr>
            <w:tcW w:w="1701" w:type="dxa"/>
          </w:tcPr>
          <w:p>
            <w:pPr>
              <w:pStyle w:val="0"/>
              <w:jc w:val="center"/>
            </w:pPr>
            <w:r>
              <w:rPr>
                <w:sz w:val="24"/>
              </w:rPr>
              <w:t xml:space="preserve">0,001241</w:t>
            </w:r>
          </w:p>
        </w:tc>
        <w:tc>
          <w:tcPr>
            <w:tcW w:w="1474" w:type="dxa"/>
          </w:tcPr>
          <w:p>
            <w:pPr>
              <w:pStyle w:val="0"/>
              <w:jc w:val="center"/>
            </w:pPr>
            <w:r>
              <w:rPr>
                <w:sz w:val="24"/>
              </w:rPr>
              <w:t xml:space="preserve">1 259,3</w:t>
            </w:r>
          </w:p>
        </w:tc>
      </w:tr>
      <w:tr>
        <w:tc>
          <w:tcPr>
            <w:tcW w:w="680" w:type="dxa"/>
          </w:tcPr>
          <w:p>
            <w:pPr>
              <w:pStyle w:val="0"/>
              <w:jc w:val="center"/>
            </w:pPr>
            <w:r>
              <w:rPr>
                <w:sz w:val="24"/>
              </w:rPr>
              <w:t xml:space="preserve">52.</w:t>
            </w:r>
          </w:p>
        </w:tc>
        <w:tc>
          <w:tcPr>
            <w:tcW w:w="2721" w:type="dxa"/>
          </w:tcPr>
          <w:p>
            <w:pPr>
              <w:pStyle w:val="0"/>
            </w:pPr>
            <w:r>
              <w:rPr>
                <w:sz w:val="24"/>
              </w:rPr>
              <w:t xml:space="preserve">2.1.7.11. 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1984" w:type="dxa"/>
          </w:tcPr>
          <w:p>
            <w:pPr>
              <w:pStyle w:val="0"/>
            </w:pPr>
            <w:r>
              <w:rPr>
                <w:sz w:val="24"/>
              </w:rPr>
              <w:t xml:space="preserve">исследований</w:t>
            </w:r>
          </w:p>
        </w:tc>
        <w:tc>
          <w:tcPr>
            <w:tcW w:w="1701" w:type="dxa"/>
          </w:tcPr>
          <w:p>
            <w:pPr>
              <w:pStyle w:val="0"/>
              <w:jc w:val="center"/>
            </w:pPr>
            <w:r>
              <w:rPr>
                <w:sz w:val="24"/>
              </w:rPr>
              <w:t xml:space="preserve">0,000622</w:t>
            </w:r>
          </w:p>
        </w:tc>
        <w:tc>
          <w:tcPr>
            <w:tcW w:w="1417" w:type="dxa"/>
          </w:tcPr>
          <w:p>
            <w:pPr>
              <w:pStyle w:val="0"/>
              <w:jc w:val="center"/>
            </w:pPr>
            <w:r>
              <w:rPr>
                <w:sz w:val="24"/>
              </w:rPr>
              <w:t xml:space="preserve">1 954,2</w:t>
            </w:r>
          </w:p>
        </w:tc>
        <w:tc>
          <w:tcPr>
            <w:tcW w:w="1701" w:type="dxa"/>
          </w:tcPr>
          <w:p>
            <w:pPr>
              <w:pStyle w:val="0"/>
              <w:jc w:val="center"/>
            </w:pPr>
            <w:r>
              <w:rPr>
                <w:sz w:val="24"/>
              </w:rPr>
              <w:t xml:space="preserve">0,000622</w:t>
            </w:r>
          </w:p>
        </w:tc>
        <w:tc>
          <w:tcPr>
            <w:tcW w:w="1417" w:type="dxa"/>
          </w:tcPr>
          <w:p>
            <w:pPr>
              <w:pStyle w:val="0"/>
              <w:jc w:val="center"/>
            </w:pPr>
            <w:r>
              <w:rPr>
                <w:sz w:val="24"/>
              </w:rPr>
              <w:t xml:space="preserve">2 093,9</w:t>
            </w:r>
          </w:p>
        </w:tc>
        <w:tc>
          <w:tcPr>
            <w:tcW w:w="1701" w:type="dxa"/>
          </w:tcPr>
          <w:p>
            <w:pPr>
              <w:pStyle w:val="0"/>
              <w:jc w:val="center"/>
            </w:pPr>
            <w:r>
              <w:rPr>
                <w:sz w:val="24"/>
              </w:rPr>
              <w:t xml:space="preserve">0,000622</w:t>
            </w:r>
          </w:p>
        </w:tc>
        <w:tc>
          <w:tcPr>
            <w:tcW w:w="1474" w:type="dxa"/>
          </w:tcPr>
          <w:p>
            <w:pPr>
              <w:pStyle w:val="0"/>
              <w:jc w:val="center"/>
            </w:pPr>
            <w:r>
              <w:rPr>
                <w:sz w:val="24"/>
              </w:rPr>
              <w:t xml:space="preserve">2 232,6</w:t>
            </w:r>
          </w:p>
        </w:tc>
      </w:tr>
      <w:tr>
        <w:tc>
          <w:tcPr>
            <w:tcW w:w="680" w:type="dxa"/>
          </w:tcPr>
          <w:p>
            <w:pPr>
              <w:pStyle w:val="0"/>
              <w:jc w:val="center"/>
            </w:pPr>
            <w:r>
              <w:rPr>
                <w:sz w:val="24"/>
              </w:rPr>
              <w:t xml:space="preserve">53.</w:t>
            </w:r>
          </w:p>
        </w:tc>
        <w:tc>
          <w:tcPr>
            <w:tcW w:w="2721" w:type="dxa"/>
          </w:tcPr>
          <w:p>
            <w:pPr>
              <w:pStyle w:val="0"/>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0,210277</w:t>
            </w:r>
          </w:p>
        </w:tc>
        <w:tc>
          <w:tcPr>
            <w:tcW w:w="1417" w:type="dxa"/>
          </w:tcPr>
          <w:p>
            <w:pPr>
              <w:pStyle w:val="0"/>
              <w:jc w:val="center"/>
            </w:pPr>
            <w:r>
              <w:rPr>
                <w:sz w:val="24"/>
              </w:rPr>
              <w:t xml:space="preserve">960,8</w:t>
            </w:r>
          </w:p>
        </w:tc>
        <w:tc>
          <w:tcPr>
            <w:tcW w:w="1701" w:type="dxa"/>
          </w:tcPr>
          <w:p>
            <w:pPr>
              <w:pStyle w:val="0"/>
              <w:jc w:val="center"/>
            </w:pPr>
            <w:r>
              <w:rPr>
                <w:sz w:val="24"/>
              </w:rPr>
              <w:t xml:space="preserve">0,210277</w:t>
            </w:r>
          </w:p>
        </w:tc>
        <w:tc>
          <w:tcPr>
            <w:tcW w:w="1417" w:type="dxa"/>
          </w:tcPr>
          <w:p>
            <w:pPr>
              <w:pStyle w:val="0"/>
              <w:jc w:val="center"/>
            </w:pPr>
            <w:r>
              <w:rPr>
                <w:sz w:val="24"/>
              </w:rPr>
              <w:t xml:space="preserve">1 029,5</w:t>
            </w:r>
          </w:p>
        </w:tc>
        <w:tc>
          <w:tcPr>
            <w:tcW w:w="1701" w:type="dxa"/>
          </w:tcPr>
          <w:p>
            <w:pPr>
              <w:pStyle w:val="0"/>
              <w:jc w:val="center"/>
            </w:pPr>
            <w:r>
              <w:rPr>
                <w:sz w:val="24"/>
              </w:rPr>
              <w:t xml:space="preserve">0,210277</w:t>
            </w:r>
          </w:p>
        </w:tc>
        <w:tc>
          <w:tcPr>
            <w:tcW w:w="1474" w:type="dxa"/>
          </w:tcPr>
          <w:p>
            <w:pPr>
              <w:pStyle w:val="0"/>
              <w:jc w:val="center"/>
            </w:pPr>
            <w:r>
              <w:rPr>
                <w:sz w:val="24"/>
              </w:rPr>
              <w:t xml:space="preserve">1 097,7</w:t>
            </w:r>
          </w:p>
        </w:tc>
      </w:tr>
      <w:tr>
        <w:tc>
          <w:tcPr>
            <w:tcW w:w="680" w:type="dxa"/>
          </w:tcPr>
          <w:p>
            <w:pPr>
              <w:pStyle w:val="0"/>
              <w:jc w:val="center"/>
            </w:pPr>
            <w:r>
              <w:rPr>
                <w:sz w:val="24"/>
              </w:rPr>
              <w:t xml:space="preserve">54.</w:t>
            </w:r>
          </w:p>
        </w:tc>
        <w:tc>
          <w:tcPr>
            <w:tcW w:w="2721" w:type="dxa"/>
          </w:tcPr>
          <w:p>
            <w:pPr>
              <w:pStyle w:val="0"/>
            </w:pPr>
            <w:r>
              <w:rPr>
                <w:sz w:val="24"/>
              </w:rPr>
              <w:t xml:space="preserve">2.1.8.1. школа сахарного диабета</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0,00562</w:t>
            </w:r>
          </w:p>
        </w:tc>
        <w:tc>
          <w:tcPr>
            <w:tcW w:w="1417" w:type="dxa"/>
          </w:tcPr>
          <w:p>
            <w:pPr>
              <w:pStyle w:val="0"/>
              <w:jc w:val="center"/>
            </w:pPr>
            <w:r>
              <w:rPr>
                <w:sz w:val="24"/>
              </w:rPr>
              <w:t xml:space="preserve">1 414,8</w:t>
            </w:r>
          </w:p>
        </w:tc>
        <w:tc>
          <w:tcPr>
            <w:tcW w:w="1701" w:type="dxa"/>
          </w:tcPr>
          <w:p>
            <w:pPr>
              <w:pStyle w:val="0"/>
              <w:jc w:val="center"/>
            </w:pPr>
            <w:r>
              <w:rPr>
                <w:sz w:val="24"/>
              </w:rPr>
              <w:t xml:space="preserve">0,00562</w:t>
            </w:r>
          </w:p>
        </w:tc>
        <w:tc>
          <w:tcPr>
            <w:tcW w:w="1417" w:type="dxa"/>
          </w:tcPr>
          <w:p>
            <w:pPr>
              <w:pStyle w:val="0"/>
              <w:jc w:val="center"/>
            </w:pPr>
            <w:r>
              <w:rPr>
                <w:sz w:val="24"/>
              </w:rPr>
              <w:t xml:space="preserve">1 516,0</w:t>
            </w:r>
          </w:p>
        </w:tc>
        <w:tc>
          <w:tcPr>
            <w:tcW w:w="1701" w:type="dxa"/>
          </w:tcPr>
          <w:p>
            <w:pPr>
              <w:pStyle w:val="0"/>
              <w:jc w:val="center"/>
            </w:pPr>
            <w:r>
              <w:rPr>
                <w:sz w:val="24"/>
              </w:rPr>
              <w:t xml:space="preserve">0,00562</w:t>
            </w:r>
          </w:p>
        </w:tc>
        <w:tc>
          <w:tcPr>
            <w:tcW w:w="1474" w:type="dxa"/>
          </w:tcPr>
          <w:p>
            <w:pPr>
              <w:pStyle w:val="0"/>
              <w:jc w:val="center"/>
            </w:pPr>
            <w:r>
              <w:rPr>
                <w:sz w:val="24"/>
              </w:rPr>
              <w:t xml:space="preserve">1 616,4</w:t>
            </w:r>
          </w:p>
        </w:tc>
      </w:tr>
      <w:tr>
        <w:tc>
          <w:tcPr>
            <w:tcW w:w="680" w:type="dxa"/>
          </w:tcPr>
          <w:p>
            <w:pPr>
              <w:pStyle w:val="0"/>
              <w:jc w:val="center"/>
            </w:pPr>
            <w:r>
              <w:rPr>
                <w:sz w:val="24"/>
              </w:rPr>
              <w:t xml:space="preserve">55.</w:t>
            </w:r>
          </w:p>
        </w:tc>
        <w:tc>
          <w:tcPr>
            <w:tcW w:w="2721" w:type="dxa"/>
          </w:tcPr>
          <w:p>
            <w:pPr>
              <w:pStyle w:val="0"/>
            </w:pPr>
            <w:r>
              <w:rPr>
                <w:sz w:val="24"/>
              </w:rPr>
              <w:t xml:space="preserve">2.1.9. диспансерное наблюдение </w:t>
            </w:r>
            <w:hyperlink w:tooltip="&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 w:anchor="P11785" w:history="0">
              <w:r>
                <w:rPr>
                  <w:color w:val="0000ff"/>
                  <w:sz w:val="24"/>
                </w:rPr>
                <w:t xml:space="preserve">&lt;9&gt;</w:t>
              </w:r>
            </w:hyperlink>
            <w:r>
              <w:rPr>
                <w:sz w:val="24"/>
              </w:rPr>
              <w:t xml:space="preserve">, в том числе по поводу:</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0,275509</w:t>
            </w:r>
          </w:p>
        </w:tc>
        <w:tc>
          <w:tcPr>
            <w:tcW w:w="1417" w:type="dxa"/>
          </w:tcPr>
          <w:p>
            <w:pPr>
              <w:pStyle w:val="0"/>
              <w:jc w:val="center"/>
            </w:pPr>
            <w:r>
              <w:rPr>
                <w:sz w:val="24"/>
              </w:rPr>
              <w:t xml:space="preserve">3 113,5</w:t>
            </w:r>
          </w:p>
        </w:tc>
        <w:tc>
          <w:tcPr>
            <w:tcW w:w="1701" w:type="dxa"/>
          </w:tcPr>
          <w:p>
            <w:pPr>
              <w:pStyle w:val="0"/>
              <w:jc w:val="center"/>
            </w:pPr>
            <w:r>
              <w:rPr>
                <w:sz w:val="24"/>
              </w:rPr>
              <w:t xml:space="preserve">0,275509</w:t>
            </w:r>
          </w:p>
        </w:tc>
        <w:tc>
          <w:tcPr>
            <w:tcW w:w="1417" w:type="dxa"/>
          </w:tcPr>
          <w:p>
            <w:pPr>
              <w:pStyle w:val="0"/>
              <w:jc w:val="center"/>
            </w:pPr>
            <w:r>
              <w:rPr>
                <w:sz w:val="24"/>
              </w:rPr>
              <w:t xml:space="preserve">3 336,1</w:t>
            </w:r>
          </w:p>
        </w:tc>
        <w:tc>
          <w:tcPr>
            <w:tcW w:w="1701" w:type="dxa"/>
          </w:tcPr>
          <w:p>
            <w:pPr>
              <w:pStyle w:val="0"/>
              <w:jc w:val="center"/>
            </w:pPr>
            <w:r>
              <w:rPr>
                <w:sz w:val="24"/>
              </w:rPr>
              <w:t xml:space="preserve">0,275509</w:t>
            </w:r>
          </w:p>
        </w:tc>
        <w:tc>
          <w:tcPr>
            <w:tcW w:w="1474" w:type="dxa"/>
          </w:tcPr>
          <w:p>
            <w:pPr>
              <w:pStyle w:val="0"/>
              <w:jc w:val="center"/>
            </w:pPr>
            <w:r>
              <w:rPr>
                <w:sz w:val="24"/>
              </w:rPr>
              <w:t xml:space="preserve">3 557,1</w:t>
            </w:r>
          </w:p>
        </w:tc>
      </w:tr>
      <w:tr>
        <w:tc>
          <w:tcPr>
            <w:tcW w:w="680" w:type="dxa"/>
          </w:tcPr>
          <w:p>
            <w:pPr>
              <w:pStyle w:val="0"/>
              <w:jc w:val="center"/>
            </w:pPr>
            <w:r>
              <w:rPr>
                <w:sz w:val="24"/>
              </w:rPr>
              <w:t xml:space="preserve">56.</w:t>
            </w:r>
          </w:p>
        </w:tc>
        <w:tc>
          <w:tcPr>
            <w:tcW w:w="2721" w:type="dxa"/>
          </w:tcPr>
          <w:p>
            <w:pPr>
              <w:pStyle w:val="0"/>
            </w:pPr>
            <w:r>
              <w:rPr>
                <w:sz w:val="24"/>
              </w:rPr>
              <w:t xml:space="preserve">2.1.9.1. онкологических заболеваний</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0,04505</w:t>
            </w:r>
          </w:p>
        </w:tc>
        <w:tc>
          <w:tcPr>
            <w:tcW w:w="1417" w:type="dxa"/>
          </w:tcPr>
          <w:p>
            <w:pPr>
              <w:pStyle w:val="0"/>
              <w:jc w:val="center"/>
            </w:pPr>
            <w:r>
              <w:rPr>
                <w:sz w:val="24"/>
              </w:rPr>
              <w:t xml:space="preserve">4 331,7</w:t>
            </w:r>
          </w:p>
        </w:tc>
        <w:tc>
          <w:tcPr>
            <w:tcW w:w="1701" w:type="dxa"/>
          </w:tcPr>
          <w:p>
            <w:pPr>
              <w:pStyle w:val="0"/>
              <w:jc w:val="center"/>
            </w:pPr>
            <w:r>
              <w:rPr>
                <w:sz w:val="24"/>
              </w:rPr>
              <w:t xml:space="preserve">0,04505</w:t>
            </w:r>
          </w:p>
        </w:tc>
        <w:tc>
          <w:tcPr>
            <w:tcW w:w="1417" w:type="dxa"/>
          </w:tcPr>
          <w:p>
            <w:pPr>
              <w:pStyle w:val="0"/>
              <w:jc w:val="center"/>
            </w:pPr>
            <w:r>
              <w:rPr>
                <w:sz w:val="24"/>
              </w:rPr>
              <w:t xml:space="preserve">4 641,5</w:t>
            </w:r>
          </w:p>
        </w:tc>
        <w:tc>
          <w:tcPr>
            <w:tcW w:w="1701" w:type="dxa"/>
          </w:tcPr>
          <w:p>
            <w:pPr>
              <w:pStyle w:val="0"/>
              <w:jc w:val="center"/>
            </w:pPr>
            <w:r>
              <w:rPr>
                <w:sz w:val="24"/>
              </w:rPr>
              <w:t xml:space="preserve">0,04505</w:t>
            </w:r>
          </w:p>
        </w:tc>
        <w:tc>
          <w:tcPr>
            <w:tcW w:w="1474" w:type="dxa"/>
          </w:tcPr>
          <w:p>
            <w:pPr>
              <w:pStyle w:val="0"/>
              <w:jc w:val="center"/>
            </w:pPr>
            <w:r>
              <w:rPr>
                <w:sz w:val="24"/>
              </w:rPr>
              <w:t xml:space="preserve">4 948,9</w:t>
            </w:r>
          </w:p>
        </w:tc>
      </w:tr>
      <w:tr>
        <w:tc>
          <w:tcPr>
            <w:tcW w:w="680" w:type="dxa"/>
          </w:tcPr>
          <w:p>
            <w:pPr>
              <w:pStyle w:val="0"/>
              <w:jc w:val="center"/>
            </w:pPr>
            <w:r>
              <w:rPr>
                <w:sz w:val="24"/>
              </w:rPr>
              <w:t xml:space="preserve">57.</w:t>
            </w:r>
          </w:p>
        </w:tc>
        <w:tc>
          <w:tcPr>
            <w:tcW w:w="2721" w:type="dxa"/>
          </w:tcPr>
          <w:p>
            <w:pPr>
              <w:pStyle w:val="0"/>
            </w:pPr>
            <w:r>
              <w:rPr>
                <w:sz w:val="24"/>
              </w:rPr>
              <w:t xml:space="preserve">2.1.9.2. сахарного диабета</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0,0598</w:t>
            </w:r>
          </w:p>
        </w:tc>
        <w:tc>
          <w:tcPr>
            <w:tcW w:w="1417" w:type="dxa"/>
          </w:tcPr>
          <w:p>
            <w:pPr>
              <w:pStyle w:val="0"/>
              <w:jc w:val="center"/>
            </w:pPr>
            <w:r>
              <w:rPr>
                <w:sz w:val="24"/>
              </w:rPr>
              <w:t xml:space="preserve">1 883,1</w:t>
            </w:r>
          </w:p>
        </w:tc>
        <w:tc>
          <w:tcPr>
            <w:tcW w:w="1701" w:type="dxa"/>
          </w:tcPr>
          <w:p>
            <w:pPr>
              <w:pStyle w:val="0"/>
              <w:jc w:val="center"/>
            </w:pPr>
            <w:r>
              <w:rPr>
                <w:sz w:val="24"/>
              </w:rPr>
              <w:t xml:space="preserve">0,0598</w:t>
            </w:r>
          </w:p>
        </w:tc>
        <w:tc>
          <w:tcPr>
            <w:tcW w:w="1417" w:type="dxa"/>
          </w:tcPr>
          <w:p>
            <w:pPr>
              <w:pStyle w:val="0"/>
              <w:jc w:val="center"/>
            </w:pPr>
            <w:r>
              <w:rPr>
                <w:sz w:val="24"/>
              </w:rPr>
              <w:t xml:space="preserve">2 017,8</w:t>
            </w:r>
          </w:p>
        </w:tc>
        <w:tc>
          <w:tcPr>
            <w:tcW w:w="1701" w:type="dxa"/>
          </w:tcPr>
          <w:p>
            <w:pPr>
              <w:pStyle w:val="0"/>
              <w:jc w:val="center"/>
            </w:pPr>
            <w:r>
              <w:rPr>
                <w:sz w:val="24"/>
              </w:rPr>
              <w:t xml:space="preserve">0,0598</w:t>
            </w:r>
          </w:p>
        </w:tc>
        <w:tc>
          <w:tcPr>
            <w:tcW w:w="1474" w:type="dxa"/>
          </w:tcPr>
          <w:p>
            <w:pPr>
              <w:pStyle w:val="0"/>
              <w:jc w:val="center"/>
            </w:pPr>
            <w:r>
              <w:rPr>
                <w:sz w:val="24"/>
              </w:rPr>
              <w:t xml:space="preserve">2 151,5</w:t>
            </w:r>
          </w:p>
        </w:tc>
      </w:tr>
      <w:tr>
        <w:tc>
          <w:tcPr>
            <w:tcW w:w="680" w:type="dxa"/>
          </w:tcPr>
          <w:p>
            <w:pPr>
              <w:pStyle w:val="0"/>
              <w:jc w:val="center"/>
            </w:pPr>
            <w:r>
              <w:rPr>
                <w:sz w:val="24"/>
              </w:rPr>
              <w:t xml:space="preserve">58.</w:t>
            </w:r>
          </w:p>
        </w:tc>
        <w:tc>
          <w:tcPr>
            <w:tcW w:w="2721" w:type="dxa"/>
          </w:tcPr>
          <w:p>
            <w:pPr>
              <w:pStyle w:val="0"/>
            </w:pPr>
            <w:r>
              <w:rPr>
                <w:sz w:val="24"/>
              </w:rPr>
              <w:t xml:space="preserve">2.1.9.3. болезней системы кровообращения</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0,138983</w:t>
            </w:r>
          </w:p>
        </w:tc>
        <w:tc>
          <w:tcPr>
            <w:tcW w:w="1417" w:type="dxa"/>
          </w:tcPr>
          <w:p>
            <w:pPr>
              <w:pStyle w:val="0"/>
              <w:jc w:val="center"/>
            </w:pPr>
            <w:r>
              <w:rPr>
                <w:sz w:val="24"/>
              </w:rPr>
              <w:t xml:space="preserve">3 680,7</w:t>
            </w:r>
          </w:p>
        </w:tc>
        <w:tc>
          <w:tcPr>
            <w:tcW w:w="1701" w:type="dxa"/>
          </w:tcPr>
          <w:p>
            <w:pPr>
              <w:pStyle w:val="0"/>
              <w:jc w:val="center"/>
            </w:pPr>
            <w:r>
              <w:rPr>
                <w:sz w:val="24"/>
              </w:rPr>
              <w:t xml:space="preserve">0,138983</w:t>
            </w:r>
          </w:p>
        </w:tc>
        <w:tc>
          <w:tcPr>
            <w:tcW w:w="1417" w:type="dxa"/>
          </w:tcPr>
          <w:p>
            <w:pPr>
              <w:pStyle w:val="0"/>
              <w:jc w:val="center"/>
            </w:pPr>
            <w:r>
              <w:rPr>
                <w:sz w:val="24"/>
              </w:rPr>
              <w:t xml:space="preserve">3 943,9</w:t>
            </w:r>
          </w:p>
        </w:tc>
        <w:tc>
          <w:tcPr>
            <w:tcW w:w="1701" w:type="dxa"/>
          </w:tcPr>
          <w:p>
            <w:pPr>
              <w:pStyle w:val="0"/>
              <w:jc w:val="center"/>
            </w:pPr>
            <w:r>
              <w:rPr>
                <w:sz w:val="24"/>
              </w:rPr>
              <w:t xml:space="preserve">0,138983</w:t>
            </w:r>
          </w:p>
        </w:tc>
        <w:tc>
          <w:tcPr>
            <w:tcW w:w="1474" w:type="dxa"/>
          </w:tcPr>
          <w:p>
            <w:pPr>
              <w:pStyle w:val="0"/>
              <w:jc w:val="center"/>
            </w:pPr>
            <w:r>
              <w:rPr>
                <w:sz w:val="24"/>
              </w:rPr>
              <w:t xml:space="preserve">4 205,1</w:t>
            </w:r>
          </w:p>
        </w:tc>
      </w:tr>
      <w:tr>
        <w:tc>
          <w:tcPr>
            <w:tcW w:w="680" w:type="dxa"/>
          </w:tcPr>
          <w:p>
            <w:pPr>
              <w:pStyle w:val="0"/>
              <w:jc w:val="center"/>
            </w:pPr>
            <w:r>
              <w:rPr>
                <w:sz w:val="24"/>
              </w:rPr>
              <w:t xml:space="preserve">59.</w:t>
            </w:r>
          </w:p>
        </w:tc>
        <w:tc>
          <w:tcPr>
            <w:tcW w:w="2721" w:type="dxa"/>
          </w:tcPr>
          <w:p>
            <w:pPr>
              <w:pStyle w:val="0"/>
            </w:pPr>
            <w:r>
              <w:rPr>
                <w:sz w:val="24"/>
              </w:rPr>
              <w:t xml:space="preserve">2.1.10. дистанционное наблюдение за состоянием здоровья пациентов, в том числе:</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0,018057</w:t>
            </w:r>
          </w:p>
        </w:tc>
        <w:tc>
          <w:tcPr>
            <w:tcW w:w="1417" w:type="dxa"/>
          </w:tcPr>
          <w:p>
            <w:pPr>
              <w:pStyle w:val="0"/>
              <w:jc w:val="center"/>
            </w:pPr>
            <w:r>
              <w:rPr>
                <w:sz w:val="24"/>
              </w:rPr>
              <w:t xml:space="preserve">1 108,4</w:t>
            </w:r>
          </w:p>
        </w:tc>
        <w:tc>
          <w:tcPr>
            <w:tcW w:w="1701" w:type="dxa"/>
          </w:tcPr>
          <w:p>
            <w:pPr>
              <w:pStyle w:val="0"/>
              <w:jc w:val="center"/>
            </w:pPr>
            <w:r>
              <w:rPr>
                <w:sz w:val="24"/>
              </w:rPr>
              <w:t xml:space="preserve">0,040988</w:t>
            </w:r>
          </w:p>
        </w:tc>
        <w:tc>
          <w:tcPr>
            <w:tcW w:w="1417" w:type="dxa"/>
          </w:tcPr>
          <w:p>
            <w:pPr>
              <w:pStyle w:val="0"/>
              <w:jc w:val="center"/>
            </w:pPr>
            <w:r>
              <w:rPr>
                <w:sz w:val="24"/>
              </w:rPr>
              <w:t xml:space="preserve">1 280,9</w:t>
            </w:r>
          </w:p>
        </w:tc>
        <w:tc>
          <w:tcPr>
            <w:tcW w:w="1701" w:type="dxa"/>
          </w:tcPr>
          <w:p>
            <w:pPr>
              <w:pStyle w:val="0"/>
              <w:jc w:val="center"/>
            </w:pPr>
            <w:r>
              <w:rPr>
                <w:sz w:val="24"/>
              </w:rPr>
              <w:t xml:space="preserve">0,042831</w:t>
            </w:r>
          </w:p>
        </w:tc>
        <w:tc>
          <w:tcPr>
            <w:tcW w:w="1474" w:type="dxa"/>
          </w:tcPr>
          <w:p>
            <w:pPr>
              <w:pStyle w:val="0"/>
              <w:jc w:val="center"/>
            </w:pPr>
            <w:r>
              <w:rPr>
                <w:sz w:val="24"/>
              </w:rPr>
              <w:t xml:space="preserve">1 401,6</w:t>
            </w:r>
          </w:p>
        </w:tc>
      </w:tr>
      <w:tr>
        <w:tc>
          <w:tcPr>
            <w:tcW w:w="680" w:type="dxa"/>
          </w:tcPr>
          <w:p>
            <w:pPr>
              <w:pStyle w:val="0"/>
              <w:jc w:val="center"/>
            </w:pPr>
            <w:r>
              <w:rPr>
                <w:sz w:val="24"/>
              </w:rPr>
              <w:t xml:space="preserve">60.</w:t>
            </w:r>
          </w:p>
        </w:tc>
        <w:tc>
          <w:tcPr>
            <w:tcW w:w="2721" w:type="dxa"/>
          </w:tcPr>
          <w:p>
            <w:pPr>
              <w:pStyle w:val="0"/>
            </w:pPr>
            <w:r>
              <w:rPr>
                <w:sz w:val="24"/>
              </w:rPr>
              <w:t xml:space="preserve">2.1.10.1. пациентов с сахарным диабетом</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0,00097</w:t>
            </w:r>
          </w:p>
        </w:tc>
        <w:tc>
          <w:tcPr>
            <w:tcW w:w="1417" w:type="dxa"/>
          </w:tcPr>
          <w:p>
            <w:pPr>
              <w:pStyle w:val="0"/>
              <w:jc w:val="center"/>
            </w:pPr>
            <w:r>
              <w:rPr>
                <w:sz w:val="24"/>
              </w:rPr>
              <w:t xml:space="preserve">3 651,7</w:t>
            </w:r>
          </w:p>
        </w:tc>
        <w:tc>
          <w:tcPr>
            <w:tcW w:w="1701" w:type="dxa"/>
          </w:tcPr>
          <w:p>
            <w:pPr>
              <w:pStyle w:val="0"/>
              <w:jc w:val="center"/>
            </w:pPr>
            <w:r>
              <w:rPr>
                <w:sz w:val="24"/>
              </w:rPr>
              <w:t xml:space="preserve">0,001293</w:t>
            </w:r>
          </w:p>
        </w:tc>
        <w:tc>
          <w:tcPr>
            <w:tcW w:w="1417" w:type="dxa"/>
          </w:tcPr>
          <w:p>
            <w:pPr>
              <w:pStyle w:val="0"/>
              <w:jc w:val="center"/>
            </w:pPr>
            <w:r>
              <w:rPr>
                <w:sz w:val="24"/>
              </w:rPr>
              <w:t xml:space="preserve">3 878,6</w:t>
            </w:r>
          </w:p>
        </w:tc>
        <w:tc>
          <w:tcPr>
            <w:tcW w:w="1701" w:type="dxa"/>
          </w:tcPr>
          <w:p>
            <w:pPr>
              <w:pStyle w:val="0"/>
              <w:jc w:val="center"/>
            </w:pPr>
            <w:r>
              <w:rPr>
                <w:sz w:val="24"/>
              </w:rPr>
              <w:t xml:space="preserve">0,00194</w:t>
            </w:r>
          </w:p>
        </w:tc>
        <w:tc>
          <w:tcPr>
            <w:tcW w:w="1474" w:type="dxa"/>
          </w:tcPr>
          <w:p>
            <w:pPr>
              <w:pStyle w:val="0"/>
              <w:jc w:val="center"/>
            </w:pPr>
            <w:r>
              <w:rPr>
                <w:sz w:val="24"/>
              </w:rPr>
              <w:t xml:space="preserve">4 138,8</w:t>
            </w:r>
          </w:p>
        </w:tc>
      </w:tr>
      <w:tr>
        <w:tc>
          <w:tcPr>
            <w:tcW w:w="680" w:type="dxa"/>
          </w:tcPr>
          <w:p>
            <w:pPr>
              <w:pStyle w:val="0"/>
              <w:jc w:val="center"/>
            </w:pPr>
            <w:r>
              <w:rPr>
                <w:sz w:val="24"/>
              </w:rPr>
              <w:t xml:space="preserve">61.</w:t>
            </w:r>
          </w:p>
        </w:tc>
        <w:tc>
          <w:tcPr>
            <w:tcW w:w="2721" w:type="dxa"/>
          </w:tcPr>
          <w:p>
            <w:pPr>
              <w:pStyle w:val="0"/>
            </w:pPr>
            <w:r>
              <w:rPr>
                <w:sz w:val="24"/>
              </w:rPr>
              <w:t xml:space="preserve">2.1.10.2. пациентов с артериальной гипертензией</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0,017087</w:t>
            </w:r>
          </w:p>
        </w:tc>
        <w:tc>
          <w:tcPr>
            <w:tcW w:w="1417" w:type="dxa"/>
          </w:tcPr>
          <w:p>
            <w:pPr>
              <w:pStyle w:val="0"/>
              <w:jc w:val="center"/>
            </w:pPr>
            <w:r>
              <w:rPr>
                <w:sz w:val="24"/>
              </w:rPr>
              <w:t xml:space="preserve">964,0</w:t>
            </w:r>
          </w:p>
        </w:tc>
        <w:tc>
          <w:tcPr>
            <w:tcW w:w="1701" w:type="dxa"/>
          </w:tcPr>
          <w:p>
            <w:pPr>
              <w:pStyle w:val="0"/>
              <w:jc w:val="center"/>
            </w:pPr>
            <w:r>
              <w:rPr>
                <w:sz w:val="24"/>
              </w:rPr>
              <w:t xml:space="preserve">0,039695</w:t>
            </w:r>
          </w:p>
        </w:tc>
        <w:tc>
          <w:tcPr>
            <w:tcW w:w="1417" w:type="dxa"/>
          </w:tcPr>
          <w:p>
            <w:pPr>
              <w:pStyle w:val="0"/>
              <w:jc w:val="center"/>
            </w:pPr>
            <w:r>
              <w:rPr>
                <w:sz w:val="24"/>
              </w:rPr>
              <w:t xml:space="preserve">1 196,3</w:t>
            </w:r>
          </w:p>
        </w:tc>
        <w:tc>
          <w:tcPr>
            <w:tcW w:w="1701" w:type="dxa"/>
          </w:tcPr>
          <w:p>
            <w:pPr>
              <w:pStyle w:val="0"/>
              <w:jc w:val="center"/>
            </w:pPr>
            <w:r>
              <w:rPr>
                <w:sz w:val="24"/>
              </w:rPr>
              <w:t xml:space="preserve">0,040891</w:t>
            </w:r>
          </w:p>
        </w:tc>
        <w:tc>
          <w:tcPr>
            <w:tcW w:w="1474" w:type="dxa"/>
          </w:tcPr>
          <w:p>
            <w:pPr>
              <w:pStyle w:val="0"/>
              <w:jc w:val="center"/>
            </w:pPr>
            <w:r>
              <w:rPr>
                <w:sz w:val="24"/>
              </w:rPr>
              <w:t xml:space="preserve">1 271,7</w:t>
            </w:r>
          </w:p>
        </w:tc>
      </w:tr>
      <w:tr>
        <w:tc>
          <w:tcPr>
            <w:tcW w:w="680" w:type="dxa"/>
          </w:tcPr>
          <w:p>
            <w:pPr>
              <w:pStyle w:val="0"/>
              <w:jc w:val="center"/>
            </w:pPr>
            <w:r>
              <w:rPr>
                <w:sz w:val="24"/>
              </w:rPr>
              <w:t xml:space="preserve">62.</w:t>
            </w:r>
          </w:p>
        </w:tc>
        <w:tc>
          <w:tcPr>
            <w:tcW w:w="2721" w:type="dxa"/>
          </w:tcPr>
          <w:p>
            <w:pPr>
              <w:pStyle w:val="0"/>
            </w:pPr>
            <w:r>
              <w:rPr>
                <w:sz w:val="24"/>
              </w:rPr>
              <w:t xml:space="preserve">2.1.11. посещения с профилактическими целями центров здоровья, включая диспансерное наблюдение</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0,032831</w:t>
            </w:r>
          </w:p>
        </w:tc>
        <w:tc>
          <w:tcPr>
            <w:tcW w:w="1417" w:type="dxa"/>
          </w:tcPr>
          <w:p>
            <w:pPr>
              <w:pStyle w:val="0"/>
              <w:jc w:val="center"/>
            </w:pPr>
            <w:r>
              <w:rPr>
                <w:sz w:val="24"/>
              </w:rPr>
              <w:t xml:space="preserve">3 225,9</w:t>
            </w:r>
          </w:p>
        </w:tc>
        <w:tc>
          <w:tcPr>
            <w:tcW w:w="1701" w:type="dxa"/>
          </w:tcPr>
          <w:p>
            <w:pPr>
              <w:pStyle w:val="0"/>
              <w:jc w:val="center"/>
            </w:pPr>
            <w:r>
              <w:rPr>
                <w:sz w:val="24"/>
              </w:rPr>
              <w:t xml:space="preserve">0,032831</w:t>
            </w:r>
          </w:p>
        </w:tc>
        <w:tc>
          <w:tcPr>
            <w:tcW w:w="1417" w:type="dxa"/>
          </w:tcPr>
          <w:p>
            <w:pPr>
              <w:pStyle w:val="0"/>
              <w:jc w:val="center"/>
            </w:pPr>
            <w:r>
              <w:rPr>
                <w:sz w:val="24"/>
              </w:rPr>
              <w:t xml:space="preserve">3 456,6</w:t>
            </w:r>
          </w:p>
        </w:tc>
        <w:tc>
          <w:tcPr>
            <w:tcW w:w="1701" w:type="dxa"/>
          </w:tcPr>
          <w:p>
            <w:pPr>
              <w:pStyle w:val="0"/>
              <w:jc w:val="center"/>
            </w:pPr>
            <w:r>
              <w:rPr>
                <w:sz w:val="24"/>
              </w:rPr>
              <w:t xml:space="preserve">0,032831</w:t>
            </w:r>
          </w:p>
        </w:tc>
        <w:tc>
          <w:tcPr>
            <w:tcW w:w="1474" w:type="dxa"/>
          </w:tcPr>
          <w:p>
            <w:pPr>
              <w:pStyle w:val="0"/>
              <w:jc w:val="center"/>
            </w:pPr>
            <w:r>
              <w:rPr>
                <w:sz w:val="24"/>
              </w:rPr>
              <w:t xml:space="preserve">3 685,6</w:t>
            </w:r>
          </w:p>
        </w:tc>
      </w:tr>
      <w:tr>
        <w:tc>
          <w:tcPr>
            <w:tcW w:w="680" w:type="dxa"/>
          </w:tcPr>
          <w:p>
            <w:pPr>
              <w:pStyle w:val="0"/>
              <w:jc w:val="center"/>
            </w:pPr>
            <w:r>
              <w:rPr>
                <w:sz w:val="24"/>
              </w:rPr>
              <w:t xml:space="preserve">63.</w:t>
            </w:r>
          </w:p>
        </w:tc>
        <w:tc>
          <w:tcPr>
            <w:tcW w:w="2721" w:type="dxa"/>
          </w:tcPr>
          <w:p>
            <w:pPr>
              <w:pStyle w:val="0"/>
            </w:pPr>
            <w:r>
              <w:rPr>
                <w:sz w:val="24"/>
              </w:rPr>
              <w:t xml:space="preserve">3. Медицинская помощь в условиях дневных стационаров (первичная медико-санитарная помощь, специализированная медицинская помощь), за исключением медицинской реабилитации, (за исключением федеральных медицинских организаций)</w:t>
            </w:r>
          </w:p>
        </w:tc>
        <w:tc>
          <w:tcPr>
            <w:tcW w:w="1984" w:type="dxa"/>
          </w:tcPr>
          <w:p>
            <w:pPr>
              <w:pStyle w:val="0"/>
            </w:pPr>
            <w:r>
              <w:rPr>
                <w:sz w:val="24"/>
              </w:rPr>
              <w:t xml:space="preserve">случаев лечения</w:t>
            </w:r>
          </w:p>
        </w:tc>
        <w:tc>
          <w:tcPr>
            <w:tcW w:w="1701" w:type="dxa"/>
          </w:tcPr>
          <w:p>
            <w:pPr>
              <w:pStyle w:val="0"/>
              <w:jc w:val="center"/>
            </w:pPr>
            <w:r>
              <w:rPr>
                <w:sz w:val="24"/>
              </w:rPr>
              <w:t xml:space="preserve">0,069345</w:t>
            </w:r>
          </w:p>
        </w:tc>
        <w:tc>
          <w:tcPr>
            <w:tcW w:w="1417" w:type="dxa"/>
          </w:tcPr>
          <w:p>
            <w:pPr>
              <w:pStyle w:val="0"/>
              <w:jc w:val="center"/>
            </w:pPr>
            <w:r>
              <w:rPr>
                <w:sz w:val="24"/>
              </w:rPr>
              <w:t xml:space="preserve">32 620,9</w:t>
            </w:r>
          </w:p>
        </w:tc>
        <w:tc>
          <w:tcPr>
            <w:tcW w:w="1701" w:type="dxa"/>
          </w:tcPr>
          <w:p>
            <w:pPr>
              <w:pStyle w:val="0"/>
              <w:jc w:val="center"/>
            </w:pPr>
            <w:r>
              <w:rPr>
                <w:sz w:val="24"/>
              </w:rPr>
              <w:t xml:space="preserve">0,069345</w:t>
            </w:r>
          </w:p>
        </w:tc>
        <w:tc>
          <w:tcPr>
            <w:tcW w:w="1417" w:type="dxa"/>
          </w:tcPr>
          <w:p>
            <w:pPr>
              <w:pStyle w:val="0"/>
              <w:jc w:val="center"/>
            </w:pPr>
            <w:r>
              <w:rPr>
                <w:sz w:val="24"/>
              </w:rPr>
              <w:t xml:space="preserve">34 353,7</w:t>
            </w:r>
          </w:p>
        </w:tc>
        <w:tc>
          <w:tcPr>
            <w:tcW w:w="1701" w:type="dxa"/>
          </w:tcPr>
          <w:p>
            <w:pPr>
              <w:pStyle w:val="0"/>
              <w:jc w:val="center"/>
            </w:pPr>
            <w:r>
              <w:rPr>
                <w:sz w:val="24"/>
              </w:rPr>
              <w:t xml:space="preserve">0,069345</w:t>
            </w:r>
          </w:p>
        </w:tc>
        <w:tc>
          <w:tcPr>
            <w:tcW w:w="1474" w:type="dxa"/>
          </w:tcPr>
          <w:p>
            <w:pPr>
              <w:pStyle w:val="0"/>
              <w:jc w:val="center"/>
            </w:pPr>
            <w:r>
              <w:rPr>
                <w:sz w:val="24"/>
              </w:rPr>
              <w:t xml:space="preserve">36 102,5</w:t>
            </w:r>
          </w:p>
        </w:tc>
      </w:tr>
      <w:tr>
        <w:tc>
          <w:tcPr>
            <w:tcW w:w="680" w:type="dxa"/>
          </w:tcPr>
          <w:p>
            <w:pPr>
              <w:pStyle w:val="0"/>
              <w:jc w:val="center"/>
            </w:pPr>
            <w:r>
              <w:rPr>
                <w:sz w:val="24"/>
              </w:rPr>
              <w:t xml:space="preserve">64.</w:t>
            </w:r>
          </w:p>
        </w:tc>
        <w:tc>
          <w:tcPr>
            <w:tcW w:w="2721" w:type="dxa"/>
          </w:tcPr>
          <w:p>
            <w:pPr>
              <w:pStyle w:val="0"/>
            </w:pPr>
            <w:r>
              <w:rPr>
                <w:sz w:val="24"/>
              </w:rPr>
              <w:t xml:space="preserve">3.1. оказание медицинской помощи по профилю "онкология" (за исключением федеральных медицинских организаций)</w:t>
            </w:r>
          </w:p>
        </w:tc>
        <w:tc>
          <w:tcPr>
            <w:tcW w:w="1984" w:type="dxa"/>
          </w:tcPr>
          <w:p>
            <w:pPr>
              <w:pStyle w:val="0"/>
            </w:pPr>
            <w:r>
              <w:rPr>
                <w:sz w:val="24"/>
              </w:rPr>
              <w:t xml:space="preserve">случаев лечения</w:t>
            </w:r>
          </w:p>
        </w:tc>
        <w:tc>
          <w:tcPr>
            <w:tcW w:w="1701" w:type="dxa"/>
          </w:tcPr>
          <w:p>
            <w:pPr>
              <w:pStyle w:val="0"/>
              <w:jc w:val="center"/>
            </w:pPr>
            <w:r>
              <w:rPr>
                <w:sz w:val="24"/>
              </w:rPr>
              <w:t xml:space="preserve">0,014388</w:t>
            </w:r>
          </w:p>
        </w:tc>
        <w:tc>
          <w:tcPr>
            <w:tcW w:w="1417" w:type="dxa"/>
          </w:tcPr>
          <w:p>
            <w:pPr>
              <w:pStyle w:val="0"/>
              <w:jc w:val="center"/>
            </w:pPr>
            <w:r>
              <w:rPr>
                <w:sz w:val="24"/>
              </w:rPr>
              <w:t xml:space="preserve">80 141,8</w:t>
            </w:r>
          </w:p>
        </w:tc>
        <w:tc>
          <w:tcPr>
            <w:tcW w:w="1701" w:type="dxa"/>
          </w:tcPr>
          <w:p>
            <w:pPr>
              <w:pStyle w:val="0"/>
              <w:jc w:val="center"/>
            </w:pPr>
            <w:r>
              <w:rPr>
                <w:sz w:val="24"/>
              </w:rPr>
              <w:t xml:space="preserve">0,014388</w:t>
            </w:r>
          </w:p>
        </w:tc>
        <w:tc>
          <w:tcPr>
            <w:tcW w:w="1417" w:type="dxa"/>
          </w:tcPr>
          <w:p>
            <w:pPr>
              <w:pStyle w:val="0"/>
              <w:jc w:val="center"/>
            </w:pPr>
            <w:r>
              <w:rPr>
                <w:sz w:val="24"/>
              </w:rPr>
              <w:t xml:space="preserve">84 454,8</w:t>
            </w:r>
          </w:p>
        </w:tc>
        <w:tc>
          <w:tcPr>
            <w:tcW w:w="1701" w:type="dxa"/>
          </w:tcPr>
          <w:p>
            <w:pPr>
              <w:pStyle w:val="0"/>
              <w:jc w:val="center"/>
            </w:pPr>
            <w:r>
              <w:rPr>
                <w:sz w:val="24"/>
              </w:rPr>
              <w:t xml:space="preserve">0,014388</w:t>
            </w:r>
          </w:p>
        </w:tc>
        <w:tc>
          <w:tcPr>
            <w:tcW w:w="1474" w:type="dxa"/>
          </w:tcPr>
          <w:p>
            <w:pPr>
              <w:pStyle w:val="0"/>
              <w:jc w:val="center"/>
            </w:pPr>
            <w:r>
              <w:rPr>
                <w:sz w:val="24"/>
              </w:rPr>
              <w:t xml:space="preserve">88 802,8</w:t>
            </w:r>
          </w:p>
        </w:tc>
      </w:tr>
      <w:tr>
        <w:tc>
          <w:tcPr>
            <w:tcW w:w="680" w:type="dxa"/>
          </w:tcPr>
          <w:p>
            <w:pPr>
              <w:pStyle w:val="0"/>
              <w:jc w:val="center"/>
            </w:pPr>
            <w:r>
              <w:rPr>
                <w:sz w:val="24"/>
              </w:rPr>
              <w:t xml:space="preserve">65.</w:t>
            </w:r>
          </w:p>
        </w:tc>
        <w:tc>
          <w:tcPr>
            <w:tcW w:w="2721" w:type="dxa"/>
          </w:tcPr>
          <w:p>
            <w:pPr>
              <w:pStyle w:val="0"/>
            </w:pPr>
            <w:r>
              <w:rPr>
                <w:sz w:val="24"/>
              </w:rPr>
              <w:t xml:space="preserve">3.2. оказание медицинской помощи при экстракорпоральном оплодотворении (за исключением федеральных медицинских организаций)</w:t>
            </w:r>
          </w:p>
        </w:tc>
        <w:tc>
          <w:tcPr>
            <w:tcW w:w="1984" w:type="dxa"/>
          </w:tcPr>
          <w:p>
            <w:pPr>
              <w:pStyle w:val="0"/>
            </w:pPr>
            <w:r>
              <w:rPr>
                <w:sz w:val="24"/>
              </w:rPr>
              <w:t xml:space="preserve">случаев лечения</w:t>
            </w:r>
          </w:p>
        </w:tc>
        <w:tc>
          <w:tcPr>
            <w:tcW w:w="1701" w:type="dxa"/>
          </w:tcPr>
          <w:p>
            <w:pPr>
              <w:pStyle w:val="0"/>
              <w:jc w:val="center"/>
            </w:pPr>
            <w:r>
              <w:rPr>
                <w:sz w:val="24"/>
              </w:rPr>
              <w:t xml:space="preserve">0,000741</w:t>
            </w:r>
          </w:p>
        </w:tc>
        <w:tc>
          <w:tcPr>
            <w:tcW w:w="1417" w:type="dxa"/>
          </w:tcPr>
          <w:p>
            <w:pPr>
              <w:pStyle w:val="0"/>
              <w:jc w:val="center"/>
            </w:pPr>
            <w:r>
              <w:rPr>
                <w:sz w:val="24"/>
              </w:rPr>
              <w:t xml:space="preserve">117 837,9</w:t>
            </w:r>
          </w:p>
        </w:tc>
        <w:tc>
          <w:tcPr>
            <w:tcW w:w="1701" w:type="dxa"/>
          </w:tcPr>
          <w:p>
            <w:pPr>
              <w:pStyle w:val="0"/>
              <w:jc w:val="center"/>
            </w:pPr>
            <w:r>
              <w:rPr>
                <w:sz w:val="24"/>
              </w:rPr>
              <w:t xml:space="preserve">0,000741</w:t>
            </w:r>
          </w:p>
        </w:tc>
        <w:tc>
          <w:tcPr>
            <w:tcW w:w="1417" w:type="dxa"/>
          </w:tcPr>
          <w:p>
            <w:pPr>
              <w:pStyle w:val="0"/>
              <w:jc w:val="center"/>
            </w:pPr>
            <w:r>
              <w:rPr>
                <w:sz w:val="24"/>
              </w:rPr>
              <w:t xml:space="preserve">123 509,2</w:t>
            </w:r>
          </w:p>
        </w:tc>
        <w:tc>
          <w:tcPr>
            <w:tcW w:w="1701" w:type="dxa"/>
          </w:tcPr>
          <w:p>
            <w:pPr>
              <w:pStyle w:val="0"/>
              <w:jc w:val="center"/>
            </w:pPr>
            <w:r>
              <w:rPr>
                <w:sz w:val="24"/>
              </w:rPr>
              <w:t xml:space="preserve">0,000741</w:t>
            </w:r>
          </w:p>
        </w:tc>
        <w:tc>
          <w:tcPr>
            <w:tcW w:w="1474" w:type="dxa"/>
          </w:tcPr>
          <w:p>
            <w:pPr>
              <w:pStyle w:val="0"/>
              <w:jc w:val="center"/>
            </w:pPr>
            <w:r>
              <w:rPr>
                <w:sz w:val="24"/>
              </w:rPr>
              <w:t xml:space="preserve">129 282,2</w:t>
            </w:r>
          </w:p>
        </w:tc>
      </w:tr>
      <w:tr>
        <w:tc>
          <w:tcPr>
            <w:tcW w:w="680" w:type="dxa"/>
          </w:tcPr>
          <w:p>
            <w:pPr>
              <w:pStyle w:val="0"/>
              <w:jc w:val="center"/>
            </w:pPr>
            <w:r>
              <w:rPr>
                <w:sz w:val="24"/>
              </w:rPr>
              <w:t xml:space="preserve">66.</w:t>
            </w:r>
          </w:p>
        </w:tc>
        <w:tc>
          <w:tcPr>
            <w:tcW w:w="2721" w:type="dxa"/>
          </w:tcPr>
          <w:p>
            <w:pPr>
              <w:pStyle w:val="0"/>
            </w:pPr>
            <w:r>
              <w:rPr>
                <w:sz w:val="24"/>
              </w:rPr>
              <w:t xml:space="preserve">3.3. оказание медицинской помощи больным с вирусным гепатитом C медицинскими организациями (за исключением федеральных медицинских организаций)</w:t>
            </w:r>
          </w:p>
        </w:tc>
        <w:tc>
          <w:tcPr>
            <w:tcW w:w="1984" w:type="dxa"/>
          </w:tcPr>
          <w:p>
            <w:pPr>
              <w:pStyle w:val="0"/>
            </w:pPr>
            <w:r>
              <w:rPr>
                <w:sz w:val="24"/>
              </w:rPr>
              <w:t xml:space="preserve">случаев лечения</w:t>
            </w:r>
          </w:p>
        </w:tc>
        <w:tc>
          <w:tcPr>
            <w:tcW w:w="1701" w:type="dxa"/>
          </w:tcPr>
          <w:p>
            <w:pPr>
              <w:pStyle w:val="0"/>
              <w:jc w:val="center"/>
            </w:pPr>
            <w:r>
              <w:rPr>
                <w:sz w:val="24"/>
              </w:rPr>
              <w:t xml:space="preserve">0,001288</w:t>
            </w:r>
          </w:p>
        </w:tc>
        <w:tc>
          <w:tcPr>
            <w:tcW w:w="1417" w:type="dxa"/>
          </w:tcPr>
          <w:p>
            <w:pPr>
              <w:pStyle w:val="0"/>
              <w:jc w:val="center"/>
            </w:pPr>
            <w:r>
              <w:rPr>
                <w:sz w:val="24"/>
              </w:rPr>
              <w:t xml:space="preserve">62 806,9</w:t>
            </w:r>
          </w:p>
        </w:tc>
        <w:tc>
          <w:tcPr>
            <w:tcW w:w="1701" w:type="dxa"/>
          </w:tcPr>
          <w:p>
            <w:pPr>
              <w:pStyle w:val="0"/>
              <w:jc w:val="center"/>
            </w:pPr>
            <w:r>
              <w:rPr>
                <w:sz w:val="24"/>
              </w:rPr>
              <w:t xml:space="preserve">0,001288</w:t>
            </w:r>
          </w:p>
        </w:tc>
        <w:tc>
          <w:tcPr>
            <w:tcW w:w="1417" w:type="dxa"/>
          </w:tcPr>
          <w:p>
            <w:pPr>
              <w:pStyle w:val="0"/>
              <w:jc w:val="center"/>
            </w:pPr>
            <w:r>
              <w:rPr>
                <w:sz w:val="24"/>
              </w:rPr>
              <w:t xml:space="preserve">65 320,6</w:t>
            </w:r>
          </w:p>
        </w:tc>
        <w:tc>
          <w:tcPr>
            <w:tcW w:w="1701" w:type="dxa"/>
          </w:tcPr>
          <w:p>
            <w:pPr>
              <w:pStyle w:val="0"/>
              <w:jc w:val="center"/>
            </w:pPr>
            <w:r>
              <w:rPr>
                <w:sz w:val="24"/>
              </w:rPr>
              <w:t xml:space="preserve">0,001288</w:t>
            </w:r>
          </w:p>
        </w:tc>
        <w:tc>
          <w:tcPr>
            <w:tcW w:w="1474" w:type="dxa"/>
          </w:tcPr>
          <w:p>
            <w:pPr>
              <w:pStyle w:val="0"/>
              <w:jc w:val="center"/>
            </w:pPr>
            <w:r>
              <w:rPr>
                <w:sz w:val="24"/>
              </w:rPr>
              <w:t xml:space="preserve">67 932,4</w:t>
            </w:r>
          </w:p>
        </w:tc>
      </w:tr>
      <w:tr>
        <w:tc>
          <w:tcPr>
            <w:tcW w:w="680" w:type="dxa"/>
          </w:tcPr>
          <w:p>
            <w:pPr>
              <w:pStyle w:val="0"/>
              <w:jc w:val="center"/>
            </w:pPr>
            <w:r>
              <w:rPr>
                <w:sz w:val="24"/>
              </w:rPr>
              <w:t xml:space="preserve">67.</w:t>
            </w:r>
          </w:p>
        </w:tc>
        <w:tc>
          <w:tcPr>
            <w:tcW w:w="2721" w:type="dxa"/>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(за исключением федеральных медицинских организаций)</w:t>
            </w:r>
          </w:p>
        </w:tc>
        <w:tc>
          <w:tcPr>
            <w:tcW w:w="1984" w:type="dxa"/>
          </w:tcPr>
          <w:p>
            <w:pPr>
              <w:pStyle w:val="0"/>
            </w:pPr>
            <w:r>
              <w:rPr>
                <w:sz w:val="24"/>
              </w:rPr>
              <w:t xml:space="preserve">случаев госпитализации</w:t>
            </w:r>
          </w:p>
        </w:tc>
        <w:tc>
          <w:tcPr>
            <w:tcW w:w="1701" w:type="dxa"/>
          </w:tcPr>
          <w:p>
            <w:pPr>
              <w:pStyle w:val="0"/>
              <w:jc w:val="center"/>
            </w:pPr>
            <w:r>
              <w:rPr>
                <w:sz w:val="24"/>
              </w:rPr>
              <w:t xml:space="preserve">0,176524</w:t>
            </w:r>
          </w:p>
        </w:tc>
        <w:tc>
          <w:tcPr>
            <w:tcW w:w="1417" w:type="dxa"/>
          </w:tcPr>
          <w:p>
            <w:pPr>
              <w:pStyle w:val="0"/>
              <w:jc w:val="center"/>
            </w:pPr>
            <w:r>
              <w:rPr>
                <w:sz w:val="24"/>
              </w:rPr>
              <w:t xml:space="preserve">55 749,7</w:t>
            </w:r>
          </w:p>
        </w:tc>
        <w:tc>
          <w:tcPr>
            <w:tcW w:w="1701" w:type="dxa"/>
          </w:tcPr>
          <w:p>
            <w:pPr>
              <w:pStyle w:val="0"/>
              <w:jc w:val="center"/>
            </w:pPr>
            <w:r>
              <w:rPr>
                <w:sz w:val="24"/>
              </w:rPr>
              <w:t xml:space="preserve">0,176524</w:t>
            </w:r>
          </w:p>
        </w:tc>
        <w:tc>
          <w:tcPr>
            <w:tcW w:w="1417" w:type="dxa"/>
          </w:tcPr>
          <w:p>
            <w:pPr>
              <w:pStyle w:val="0"/>
              <w:jc w:val="center"/>
            </w:pPr>
            <w:r>
              <w:rPr>
                <w:sz w:val="24"/>
              </w:rPr>
              <w:t xml:space="preserve">60 620,1</w:t>
            </w:r>
          </w:p>
        </w:tc>
        <w:tc>
          <w:tcPr>
            <w:tcW w:w="1701" w:type="dxa"/>
          </w:tcPr>
          <w:p>
            <w:pPr>
              <w:pStyle w:val="0"/>
              <w:jc w:val="center"/>
            </w:pPr>
            <w:r>
              <w:rPr>
                <w:sz w:val="24"/>
              </w:rPr>
              <w:t xml:space="preserve">0,176524</w:t>
            </w:r>
          </w:p>
        </w:tc>
        <w:tc>
          <w:tcPr>
            <w:tcW w:w="1474" w:type="dxa"/>
          </w:tcPr>
          <w:p>
            <w:pPr>
              <w:pStyle w:val="0"/>
              <w:jc w:val="center"/>
            </w:pPr>
            <w:r>
              <w:rPr>
                <w:sz w:val="24"/>
              </w:rPr>
              <w:t xml:space="preserve">65 508,2</w:t>
            </w:r>
          </w:p>
        </w:tc>
      </w:tr>
      <w:tr>
        <w:tc>
          <w:tcPr>
            <w:tcW w:w="680" w:type="dxa"/>
          </w:tcPr>
          <w:p>
            <w:pPr>
              <w:pStyle w:val="0"/>
              <w:jc w:val="center"/>
            </w:pPr>
            <w:r>
              <w:rPr>
                <w:sz w:val="24"/>
              </w:rPr>
              <w:t xml:space="preserve">68.</w:t>
            </w:r>
          </w:p>
        </w:tc>
        <w:tc>
          <w:tcPr>
            <w:tcW w:w="2721" w:type="dxa"/>
          </w:tcPr>
          <w:p>
            <w:pPr>
              <w:pStyle w:val="0"/>
            </w:pPr>
            <w:r>
              <w:rPr>
                <w:sz w:val="24"/>
              </w:rPr>
              <w:t xml:space="preserve">4.1. оказание медицинской помощи по профилю "онкология" (за исключением федеральных медицинских организаций)</w:t>
            </w:r>
          </w:p>
        </w:tc>
        <w:tc>
          <w:tcPr>
            <w:tcW w:w="1984" w:type="dxa"/>
          </w:tcPr>
          <w:p>
            <w:pPr>
              <w:pStyle w:val="0"/>
            </w:pPr>
            <w:r>
              <w:rPr>
                <w:sz w:val="24"/>
              </w:rPr>
              <w:t xml:space="preserve">случаев госпитализации</w:t>
            </w:r>
          </w:p>
        </w:tc>
        <w:tc>
          <w:tcPr>
            <w:tcW w:w="1701" w:type="dxa"/>
          </w:tcPr>
          <w:p>
            <w:pPr>
              <w:pStyle w:val="0"/>
              <w:jc w:val="center"/>
            </w:pPr>
            <w:r>
              <w:rPr>
                <w:sz w:val="24"/>
              </w:rPr>
              <w:t xml:space="preserve">0,010265</w:t>
            </w:r>
          </w:p>
        </w:tc>
        <w:tc>
          <w:tcPr>
            <w:tcW w:w="1417" w:type="dxa"/>
          </w:tcPr>
          <w:p>
            <w:pPr>
              <w:pStyle w:val="0"/>
              <w:jc w:val="center"/>
            </w:pPr>
            <w:r>
              <w:rPr>
                <w:sz w:val="24"/>
              </w:rPr>
              <w:t xml:space="preserve">103 020,2</w:t>
            </w:r>
          </w:p>
        </w:tc>
        <w:tc>
          <w:tcPr>
            <w:tcW w:w="1701" w:type="dxa"/>
          </w:tcPr>
          <w:p>
            <w:pPr>
              <w:pStyle w:val="0"/>
              <w:jc w:val="center"/>
            </w:pPr>
            <w:r>
              <w:rPr>
                <w:sz w:val="24"/>
              </w:rPr>
              <w:t xml:space="preserve">0,010265</w:t>
            </w:r>
          </w:p>
        </w:tc>
        <w:tc>
          <w:tcPr>
            <w:tcW w:w="1417" w:type="dxa"/>
          </w:tcPr>
          <w:p>
            <w:pPr>
              <w:pStyle w:val="0"/>
              <w:jc w:val="center"/>
            </w:pPr>
            <w:r>
              <w:rPr>
                <w:sz w:val="24"/>
              </w:rPr>
              <w:t xml:space="preserve">109 749,5</w:t>
            </w:r>
          </w:p>
        </w:tc>
        <w:tc>
          <w:tcPr>
            <w:tcW w:w="1701" w:type="dxa"/>
          </w:tcPr>
          <w:p>
            <w:pPr>
              <w:pStyle w:val="0"/>
              <w:jc w:val="center"/>
            </w:pPr>
            <w:r>
              <w:rPr>
                <w:sz w:val="24"/>
              </w:rPr>
              <w:t xml:space="preserve">0,010265</w:t>
            </w:r>
          </w:p>
        </w:tc>
        <w:tc>
          <w:tcPr>
            <w:tcW w:w="1474" w:type="dxa"/>
          </w:tcPr>
          <w:p>
            <w:pPr>
              <w:pStyle w:val="0"/>
              <w:jc w:val="center"/>
            </w:pPr>
            <w:r>
              <w:rPr>
                <w:sz w:val="24"/>
              </w:rPr>
              <w:t xml:space="preserve">116 452,0</w:t>
            </w:r>
          </w:p>
        </w:tc>
      </w:tr>
      <w:tr>
        <w:tc>
          <w:tcPr>
            <w:tcW w:w="680" w:type="dxa"/>
          </w:tcPr>
          <w:p>
            <w:pPr>
              <w:pStyle w:val="0"/>
              <w:jc w:val="center"/>
            </w:pPr>
            <w:r>
              <w:rPr>
                <w:sz w:val="24"/>
              </w:rPr>
              <w:t xml:space="preserve">69.</w:t>
            </w:r>
          </w:p>
        </w:tc>
        <w:tc>
          <w:tcPr>
            <w:tcW w:w="2721" w:type="dxa"/>
          </w:tcPr>
          <w:p>
            <w:pPr>
              <w:pStyle w:val="0"/>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1984" w:type="dxa"/>
          </w:tcPr>
          <w:p>
            <w:pPr>
              <w:pStyle w:val="0"/>
            </w:pPr>
            <w:r>
              <w:rPr>
                <w:sz w:val="24"/>
              </w:rPr>
              <w:t xml:space="preserve">случаев госпитализации</w:t>
            </w:r>
          </w:p>
        </w:tc>
        <w:tc>
          <w:tcPr>
            <w:tcW w:w="1701" w:type="dxa"/>
          </w:tcPr>
          <w:p>
            <w:pPr>
              <w:pStyle w:val="0"/>
              <w:jc w:val="center"/>
            </w:pPr>
            <w:r>
              <w:rPr>
                <w:sz w:val="24"/>
              </w:rPr>
              <w:t xml:space="preserve">0,002327</w:t>
            </w:r>
          </w:p>
        </w:tc>
        <w:tc>
          <w:tcPr>
            <w:tcW w:w="1417" w:type="dxa"/>
          </w:tcPr>
          <w:p>
            <w:pPr>
              <w:pStyle w:val="0"/>
              <w:jc w:val="center"/>
            </w:pPr>
            <w:r>
              <w:rPr>
                <w:sz w:val="24"/>
              </w:rPr>
              <w:t xml:space="preserve">167 914,0</w:t>
            </w:r>
          </w:p>
        </w:tc>
        <w:tc>
          <w:tcPr>
            <w:tcW w:w="1701" w:type="dxa"/>
          </w:tcPr>
          <w:p>
            <w:pPr>
              <w:pStyle w:val="0"/>
              <w:jc w:val="center"/>
            </w:pPr>
            <w:r>
              <w:rPr>
                <w:sz w:val="24"/>
              </w:rPr>
              <w:t xml:space="preserve">0,002327</w:t>
            </w:r>
          </w:p>
        </w:tc>
        <w:tc>
          <w:tcPr>
            <w:tcW w:w="1417" w:type="dxa"/>
          </w:tcPr>
          <w:p>
            <w:pPr>
              <w:pStyle w:val="0"/>
              <w:jc w:val="center"/>
            </w:pPr>
            <w:r>
              <w:rPr>
                <w:sz w:val="24"/>
              </w:rPr>
              <w:t xml:space="preserve">176 275,9</w:t>
            </w:r>
          </w:p>
        </w:tc>
        <w:tc>
          <w:tcPr>
            <w:tcW w:w="1701" w:type="dxa"/>
          </w:tcPr>
          <w:p>
            <w:pPr>
              <w:pStyle w:val="0"/>
              <w:jc w:val="center"/>
            </w:pPr>
            <w:r>
              <w:rPr>
                <w:sz w:val="24"/>
              </w:rPr>
              <w:t xml:space="preserve">0,002327</w:t>
            </w:r>
          </w:p>
        </w:tc>
        <w:tc>
          <w:tcPr>
            <w:tcW w:w="1474" w:type="dxa"/>
          </w:tcPr>
          <w:p>
            <w:pPr>
              <w:pStyle w:val="0"/>
              <w:jc w:val="center"/>
            </w:pPr>
            <w:r>
              <w:rPr>
                <w:sz w:val="24"/>
              </w:rPr>
              <w:t xml:space="preserve">184 760,7</w:t>
            </w:r>
          </w:p>
        </w:tc>
      </w:tr>
      <w:tr>
        <w:tc>
          <w:tcPr>
            <w:tcW w:w="680" w:type="dxa"/>
          </w:tcPr>
          <w:p>
            <w:pPr>
              <w:pStyle w:val="0"/>
              <w:jc w:val="center"/>
            </w:pPr>
            <w:r>
              <w:rPr>
                <w:sz w:val="24"/>
              </w:rPr>
              <w:t xml:space="preserve">70.</w:t>
            </w:r>
          </w:p>
        </w:tc>
        <w:tc>
          <w:tcPr>
            <w:tcW w:w="2721" w:type="dxa"/>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984" w:type="dxa"/>
          </w:tcPr>
          <w:p>
            <w:pPr>
              <w:pStyle w:val="0"/>
            </w:pPr>
            <w:r>
              <w:rPr>
                <w:sz w:val="24"/>
              </w:rPr>
              <w:t xml:space="preserve">случаев госпитализации</w:t>
            </w:r>
          </w:p>
        </w:tc>
        <w:tc>
          <w:tcPr>
            <w:tcW w:w="1701" w:type="dxa"/>
          </w:tcPr>
          <w:p>
            <w:pPr>
              <w:pStyle w:val="0"/>
              <w:jc w:val="center"/>
            </w:pPr>
            <w:r>
              <w:rPr>
                <w:sz w:val="24"/>
              </w:rPr>
              <w:t xml:space="preserve">0,00043</w:t>
            </w:r>
          </w:p>
        </w:tc>
        <w:tc>
          <w:tcPr>
            <w:tcW w:w="1417" w:type="dxa"/>
          </w:tcPr>
          <w:p>
            <w:pPr>
              <w:pStyle w:val="0"/>
              <w:jc w:val="center"/>
            </w:pPr>
            <w:r>
              <w:rPr>
                <w:sz w:val="24"/>
              </w:rPr>
              <w:t xml:space="preserve">259 394,0</w:t>
            </w:r>
          </w:p>
        </w:tc>
        <w:tc>
          <w:tcPr>
            <w:tcW w:w="1701" w:type="dxa"/>
          </w:tcPr>
          <w:p>
            <w:pPr>
              <w:pStyle w:val="0"/>
              <w:jc w:val="center"/>
            </w:pPr>
            <w:r>
              <w:rPr>
                <w:sz w:val="24"/>
              </w:rPr>
              <w:t xml:space="preserve">0,00043</w:t>
            </w:r>
          </w:p>
        </w:tc>
        <w:tc>
          <w:tcPr>
            <w:tcW w:w="1417" w:type="dxa"/>
          </w:tcPr>
          <w:p>
            <w:pPr>
              <w:pStyle w:val="0"/>
              <w:jc w:val="center"/>
            </w:pPr>
            <w:r>
              <w:rPr>
                <w:sz w:val="24"/>
              </w:rPr>
              <w:t xml:space="preserve">270 465,2</w:t>
            </w:r>
          </w:p>
        </w:tc>
        <w:tc>
          <w:tcPr>
            <w:tcW w:w="1701" w:type="dxa"/>
          </w:tcPr>
          <w:p>
            <w:pPr>
              <w:pStyle w:val="0"/>
              <w:jc w:val="center"/>
            </w:pPr>
            <w:r>
              <w:rPr>
                <w:sz w:val="24"/>
              </w:rPr>
              <w:t xml:space="preserve">0,00043</w:t>
            </w:r>
          </w:p>
        </w:tc>
        <w:tc>
          <w:tcPr>
            <w:tcW w:w="1474" w:type="dxa"/>
          </w:tcPr>
          <w:p>
            <w:pPr>
              <w:pStyle w:val="0"/>
              <w:jc w:val="center"/>
            </w:pPr>
            <w:r>
              <w:rPr>
                <w:sz w:val="24"/>
              </w:rPr>
              <w:t xml:space="preserve">281 879,2</w:t>
            </w:r>
          </w:p>
        </w:tc>
      </w:tr>
      <w:tr>
        <w:tc>
          <w:tcPr>
            <w:tcW w:w="680" w:type="dxa"/>
          </w:tcPr>
          <w:p>
            <w:pPr>
              <w:pStyle w:val="0"/>
              <w:jc w:val="center"/>
            </w:pPr>
            <w:r>
              <w:rPr>
                <w:sz w:val="24"/>
              </w:rPr>
              <w:t xml:space="preserve">71.</w:t>
            </w:r>
          </w:p>
        </w:tc>
        <w:tc>
          <w:tcPr>
            <w:tcW w:w="2721" w:type="dxa"/>
          </w:tcPr>
          <w:p>
            <w:pPr>
              <w:pStyle w:val="0"/>
            </w:pPr>
            <w:r>
              <w:rPr>
                <w:sz w:val="24"/>
              </w:rPr>
              <w:t xml:space="preserve">4.4. эндоваскулярная деструкция дополнительных проводящих путей и аритмогенных зон сердца (за исключением федеральных медицинских организаций)</w:t>
            </w:r>
          </w:p>
        </w:tc>
        <w:tc>
          <w:tcPr>
            <w:tcW w:w="1984" w:type="dxa"/>
          </w:tcPr>
          <w:p>
            <w:pPr>
              <w:pStyle w:val="0"/>
            </w:pPr>
            <w:r>
              <w:rPr>
                <w:sz w:val="24"/>
              </w:rPr>
              <w:t xml:space="preserve">случаев госпитализации</w:t>
            </w:r>
          </w:p>
        </w:tc>
        <w:tc>
          <w:tcPr>
            <w:tcW w:w="1701" w:type="dxa"/>
          </w:tcPr>
          <w:p>
            <w:pPr>
              <w:pStyle w:val="0"/>
              <w:jc w:val="center"/>
            </w:pPr>
            <w:r>
              <w:rPr>
                <w:sz w:val="24"/>
              </w:rPr>
              <w:t xml:space="preserve">0,000189</w:t>
            </w:r>
          </w:p>
        </w:tc>
        <w:tc>
          <w:tcPr>
            <w:tcW w:w="1417" w:type="dxa"/>
          </w:tcPr>
          <w:p>
            <w:pPr>
              <w:pStyle w:val="0"/>
              <w:jc w:val="center"/>
            </w:pPr>
            <w:r>
              <w:rPr>
                <w:sz w:val="24"/>
              </w:rPr>
              <w:t xml:space="preserve">351 396,1</w:t>
            </w:r>
          </w:p>
        </w:tc>
        <w:tc>
          <w:tcPr>
            <w:tcW w:w="1701" w:type="dxa"/>
          </w:tcPr>
          <w:p>
            <w:pPr>
              <w:pStyle w:val="0"/>
              <w:jc w:val="center"/>
            </w:pPr>
            <w:r>
              <w:rPr>
                <w:sz w:val="24"/>
              </w:rPr>
              <w:t xml:space="preserve">0,000189</w:t>
            </w:r>
          </w:p>
        </w:tc>
        <w:tc>
          <w:tcPr>
            <w:tcW w:w="1417" w:type="dxa"/>
          </w:tcPr>
          <w:p>
            <w:pPr>
              <w:pStyle w:val="0"/>
              <w:jc w:val="center"/>
            </w:pPr>
            <w:r>
              <w:rPr>
                <w:sz w:val="24"/>
              </w:rPr>
              <w:t xml:space="preserve">366 799,5</w:t>
            </w:r>
          </w:p>
        </w:tc>
        <w:tc>
          <w:tcPr>
            <w:tcW w:w="1701" w:type="dxa"/>
          </w:tcPr>
          <w:p>
            <w:pPr>
              <w:pStyle w:val="0"/>
              <w:jc w:val="center"/>
            </w:pPr>
            <w:r>
              <w:rPr>
                <w:sz w:val="24"/>
              </w:rPr>
              <w:t xml:space="preserve">0,000189</w:t>
            </w:r>
          </w:p>
        </w:tc>
        <w:tc>
          <w:tcPr>
            <w:tcW w:w="1474" w:type="dxa"/>
          </w:tcPr>
          <w:p>
            <w:pPr>
              <w:pStyle w:val="0"/>
              <w:jc w:val="center"/>
            </w:pPr>
            <w:r>
              <w:rPr>
                <w:sz w:val="24"/>
              </w:rPr>
              <w:t xml:space="preserve">382 631,7</w:t>
            </w:r>
          </w:p>
        </w:tc>
      </w:tr>
      <w:tr>
        <w:tc>
          <w:tcPr>
            <w:tcW w:w="680" w:type="dxa"/>
          </w:tcPr>
          <w:p>
            <w:pPr>
              <w:pStyle w:val="0"/>
              <w:jc w:val="center"/>
            </w:pPr>
            <w:r>
              <w:rPr>
                <w:sz w:val="24"/>
              </w:rPr>
              <w:t xml:space="preserve">72.</w:t>
            </w:r>
          </w:p>
        </w:tc>
        <w:tc>
          <w:tcPr>
            <w:tcW w:w="2721" w:type="dxa"/>
          </w:tcPr>
          <w:p>
            <w:pPr>
              <w:pStyle w:val="0"/>
            </w:pPr>
            <w:r>
              <w:rPr>
                <w:sz w:val="24"/>
              </w:rPr>
              <w:t xml:space="preserve">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1984" w:type="dxa"/>
          </w:tcPr>
          <w:p>
            <w:pPr>
              <w:pStyle w:val="0"/>
            </w:pPr>
            <w:r>
              <w:rPr>
                <w:sz w:val="24"/>
              </w:rPr>
              <w:t xml:space="preserve">случаев госпитализации</w:t>
            </w:r>
          </w:p>
        </w:tc>
        <w:tc>
          <w:tcPr>
            <w:tcW w:w="1701" w:type="dxa"/>
          </w:tcPr>
          <w:p>
            <w:pPr>
              <w:pStyle w:val="0"/>
              <w:jc w:val="center"/>
            </w:pPr>
            <w:r>
              <w:rPr>
                <w:sz w:val="24"/>
              </w:rPr>
              <w:t xml:space="preserve">0,000472</w:t>
            </w:r>
          </w:p>
        </w:tc>
        <w:tc>
          <w:tcPr>
            <w:tcW w:w="1417" w:type="dxa"/>
          </w:tcPr>
          <w:p>
            <w:pPr>
              <w:pStyle w:val="0"/>
              <w:jc w:val="center"/>
            </w:pPr>
            <w:r>
              <w:rPr>
                <w:sz w:val="24"/>
              </w:rPr>
              <w:t xml:space="preserve">211 159,8</w:t>
            </w:r>
          </w:p>
        </w:tc>
        <w:tc>
          <w:tcPr>
            <w:tcW w:w="1701" w:type="dxa"/>
          </w:tcPr>
          <w:p>
            <w:pPr>
              <w:pStyle w:val="0"/>
              <w:jc w:val="center"/>
            </w:pPr>
            <w:r>
              <w:rPr>
                <w:sz w:val="24"/>
              </w:rPr>
              <w:t xml:space="preserve">0,000472</w:t>
            </w:r>
          </w:p>
        </w:tc>
        <w:tc>
          <w:tcPr>
            <w:tcW w:w="1417" w:type="dxa"/>
          </w:tcPr>
          <w:p>
            <w:pPr>
              <w:pStyle w:val="0"/>
              <w:jc w:val="center"/>
            </w:pPr>
            <w:r>
              <w:rPr>
                <w:sz w:val="24"/>
              </w:rPr>
              <w:t xml:space="preserve">223 949,2</w:t>
            </w:r>
          </w:p>
        </w:tc>
        <w:tc>
          <w:tcPr>
            <w:tcW w:w="1701" w:type="dxa"/>
          </w:tcPr>
          <w:p>
            <w:pPr>
              <w:pStyle w:val="0"/>
              <w:jc w:val="center"/>
            </w:pPr>
            <w:r>
              <w:rPr>
                <w:sz w:val="24"/>
              </w:rPr>
              <w:t xml:space="preserve">0,000472</w:t>
            </w:r>
          </w:p>
        </w:tc>
        <w:tc>
          <w:tcPr>
            <w:tcW w:w="1474" w:type="dxa"/>
          </w:tcPr>
          <w:p>
            <w:pPr>
              <w:pStyle w:val="0"/>
              <w:jc w:val="center"/>
            </w:pPr>
            <w:r>
              <w:rPr>
                <w:sz w:val="24"/>
              </w:rPr>
              <w:t xml:space="preserve">236 738,8</w:t>
            </w:r>
          </w:p>
        </w:tc>
      </w:tr>
      <w:tr>
        <w:tc>
          <w:tcPr>
            <w:tcW w:w="680" w:type="dxa"/>
          </w:tcPr>
          <w:p>
            <w:pPr>
              <w:pStyle w:val="0"/>
              <w:jc w:val="center"/>
            </w:pPr>
            <w:r>
              <w:rPr>
                <w:sz w:val="24"/>
              </w:rPr>
              <w:t xml:space="preserve">73.</w:t>
            </w:r>
          </w:p>
        </w:tc>
        <w:tc>
          <w:tcPr>
            <w:tcW w:w="2721" w:type="dxa"/>
          </w:tcPr>
          <w:p>
            <w:pPr>
              <w:pStyle w:val="0"/>
            </w:pPr>
            <w:r>
              <w:rPr>
                <w:sz w:val="24"/>
              </w:rPr>
              <w:t xml:space="preserve">4.6. трансплантация почки (за исключением федеральных медицинских организаций)</w:t>
            </w:r>
          </w:p>
        </w:tc>
        <w:tc>
          <w:tcPr>
            <w:tcW w:w="1984" w:type="dxa"/>
          </w:tcPr>
          <w:p>
            <w:pPr>
              <w:pStyle w:val="0"/>
            </w:pPr>
            <w:r>
              <w:rPr>
                <w:sz w:val="24"/>
              </w:rPr>
              <w:t xml:space="preserve">случаев госпитализации</w:t>
            </w:r>
          </w:p>
        </w:tc>
        <w:tc>
          <w:tcPr>
            <w:tcW w:w="1701" w:type="dxa"/>
          </w:tcPr>
          <w:p>
            <w:pPr>
              <w:pStyle w:val="0"/>
              <w:jc w:val="center"/>
            </w:pPr>
            <w:r>
              <w:rPr>
                <w:sz w:val="24"/>
              </w:rPr>
              <w:t xml:space="preserve">0,000025</w:t>
            </w:r>
          </w:p>
        </w:tc>
        <w:tc>
          <w:tcPr>
            <w:tcW w:w="1417" w:type="dxa"/>
          </w:tcPr>
          <w:p>
            <w:pPr>
              <w:pStyle w:val="0"/>
              <w:jc w:val="center"/>
            </w:pPr>
            <w:r>
              <w:rPr>
                <w:sz w:val="24"/>
              </w:rPr>
              <w:t xml:space="preserve">1 299 928,4</w:t>
            </w:r>
          </w:p>
        </w:tc>
        <w:tc>
          <w:tcPr>
            <w:tcW w:w="1701" w:type="dxa"/>
          </w:tcPr>
          <w:p>
            <w:pPr>
              <w:pStyle w:val="0"/>
              <w:jc w:val="center"/>
            </w:pPr>
            <w:r>
              <w:rPr>
                <w:sz w:val="24"/>
              </w:rPr>
              <w:t xml:space="preserve">0,000025</w:t>
            </w:r>
          </w:p>
        </w:tc>
        <w:tc>
          <w:tcPr>
            <w:tcW w:w="1417" w:type="dxa"/>
          </w:tcPr>
          <w:p>
            <w:pPr>
              <w:pStyle w:val="0"/>
              <w:jc w:val="center"/>
            </w:pPr>
            <w:r>
              <w:rPr>
                <w:sz w:val="24"/>
              </w:rPr>
              <w:t xml:space="preserve">1 369 498,8</w:t>
            </w:r>
          </w:p>
        </w:tc>
        <w:tc>
          <w:tcPr>
            <w:tcW w:w="1701" w:type="dxa"/>
          </w:tcPr>
          <w:p>
            <w:pPr>
              <w:pStyle w:val="0"/>
              <w:jc w:val="center"/>
            </w:pPr>
            <w:r>
              <w:rPr>
                <w:sz w:val="24"/>
              </w:rPr>
              <w:t xml:space="preserve">0,000025</w:t>
            </w:r>
          </w:p>
        </w:tc>
        <w:tc>
          <w:tcPr>
            <w:tcW w:w="1474" w:type="dxa"/>
          </w:tcPr>
          <w:p>
            <w:pPr>
              <w:pStyle w:val="0"/>
              <w:jc w:val="center"/>
            </w:pPr>
            <w:r>
              <w:rPr>
                <w:sz w:val="24"/>
              </w:rPr>
              <w:t xml:space="preserve">1 439 664,0</w:t>
            </w:r>
          </w:p>
        </w:tc>
      </w:tr>
      <w:tr>
        <w:tc>
          <w:tcPr>
            <w:tcW w:w="680" w:type="dxa"/>
          </w:tcPr>
          <w:p>
            <w:pPr>
              <w:pStyle w:val="0"/>
              <w:jc w:val="center"/>
            </w:pPr>
            <w:r>
              <w:rPr>
                <w:sz w:val="24"/>
              </w:rPr>
              <w:t xml:space="preserve">74.</w:t>
            </w:r>
          </w:p>
        </w:tc>
        <w:tc>
          <w:tcPr>
            <w:tcW w:w="2721" w:type="dxa"/>
          </w:tcPr>
          <w:p>
            <w:pPr>
              <w:pStyle w:val="0"/>
            </w:pPr>
            <w:r>
              <w:rPr>
                <w:sz w:val="24"/>
              </w:rPr>
              <w:t xml:space="preserve">5. Медицинская реабилитация</w:t>
            </w:r>
          </w:p>
        </w:tc>
        <w:tc>
          <w:tcPr>
            <w:tcW w:w="1984" w:type="dxa"/>
          </w:tcPr>
          <w:p>
            <w:pPr>
              <w:pStyle w:val="0"/>
            </w:pPr>
            <w:r>
              <w:rPr>
                <w:sz w:val="24"/>
              </w:rPr>
            </w:r>
          </w:p>
        </w:tc>
        <w:tc>
          <w:tcPr>
            <w:tcW w:w="1701" w:type="dxa"/>
          </w:tcPr>
          <w:p>
            <w:pPr>
              <w:pStyle w:val="0"/>
            </w:pPr>
            <w:r>
              <w:rPr>
                <w:sz w:val="24"/>
              </w:rPr>
            </w:r>
          </w:p>
        </w:tc>
        <w:tc>
          <w:tcPr>
            <w:tcW w:w="1417" w:type="dxa"/>
          </w:tcPr>
          <w:p>
            <w:pPr>
              <w:pStyle w:val="0"/>
            </w:pPr>
            <w:r>
              <w:rPr>
                <w:sz w:val="24"/>
              </w:rPr>
            </w:r>
          </w:p>
        </w:tc>
        <w:tc>
          <w:tcPr>
            <w:tcW w:w="1701" w:type="dxa"/>
          </w:tcPr>
          <w:p>
            <w:pPr>
              <w:pStyle w:val="0"/>
            </w:pPr>
            <w:r>
              <w:rPr>
                <w:sz w:val="24"/>
              </w:rPr>
            </w:r>
          </w:p>
        </w:tc>
        <w:tc>
          <w:tcPr>
            <w:tcW w:w="1417" w:type="dxa"/>
          </w:tcPr>
          <w:p>
            <w:pPr>
              <w:pStyle w:val="0"/>
            </w:pPr>
            <w:r>
              <w:rPr>
                <w:sz w:val="24"/>
              </w:rPr>
            </w:r>
          </w:p>
        </w:tc>
        <w:tc>
          <w:tcPr>
            <w:tcW w:w="1701" w:type="dxa"/>
          </w:tcPr>
          <w:p>
            <w:pPr>
              <w:pStyle w:val="0"/>
            </w:pPr>
            <w:r>
              <w:rPr>
                <w:sz w:val="24"/>
              </w:rPr>
            </w:r>
          </w:p>
        </w:tc>
        <w:tc>
          <w:tcPr>
            <w:tcW w:w="1474" w:type="dxa"/>
          </w:tcPr>
          <w:p>
            <w:pPr>
              <w:pStyle w:val="0"/>
            </w:pPr>
            <w:r>
              <w:rPr>
                <w:sz w:val="24"/>
              </w:rPr>
            </w:r>
          </w:p>
        </w:tc>
      </w:tr>
      <w:tr>
        <w:tc>
          <w:tcPr>
            <w:tcW w:w="680" w:type="dxa"/>
          </w:tcPr>
          <w:p>
            <w:pPr>
              <w:pStyle w:val="0"/>
              <w:jc w:val="center"/>
            </w:pPr>
            <w:r>
              <w:rPr>
                <w:sz w:val="24"/>
              </w:rPr>
              <w:t xml:space="preserve">75.</w:t>
            </w:r>
          </w:p>
        </w:tc>
        <w:tc>
          <w:tcPr>
            <w:tcW w:w="2721" w:type="dxa"/>
          </w:tcPr>
          <w:p>
            <w:pPr>
              <w:pStyle w:val="0"/>
            </w:pPr>
            <w:r>
              <w:rPr>
                <w:sz w:val="24"/>
              </w:rPr>
              <w:t xml:space="preserve">5.1. в амбулаторных условиях</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0,003371</w:t>
            </w:r>
          </w:p>
        </w:tc>
        <w:tc>
          <w:tcPr>
            <w:tcW w:w="1417" w:type="dxa"/>
          </w:tcPr>
          <w:p>
            <w:pPr>
              <w:pStyle w:val="0"/>
              <w:jc w:val="center"/>
            </w:pPr>
            <w:r>
              <w:rPr>
                <w:sz w:val="24"/>
              </w:rPr>
              <w:t xml:space="preserve">27 169,8</w:t>
            </w:r>
          </w:p>
        </w:tc>
        <w:tc>
          <w:tcPr>
            <w:tcW w:w="1701" w:type="dxa"/>
          </w:tcPr>
          <w:p>
            <w:pPr>
              <w:pStyle w:val="0"/>
              <w:jc w:val="center"/>
            </w:pPr>
            <w:r>
              <w:rPr>
                <w:sz w:val="24"/>
              </w:rPr>
              <w:t xml:space="preserve">0,003506</w:t>
            </w:r>
          </w:p>
        </w:tc>
        <w:tc>
          <w:tcPr>
            <w:tcW w:w="1417" w:type="dxa"/>
          </w:tcPr>
          <w:p>
            <w:pPr>
              <w:pStyle w:val="0"/>
              <w:jc w:val="center"/>
            </w:pPr>
            <w:r>
              <w:rPr>
                <w:sz w:val="24"/>
              </w:rPr>
              <w:t xml:space="preserve">29 121,1</w:t>
            </w:r>
          </w:p>
        </w:tc>
        <w:tc>
          <w:tcPr>
            <w:tcW w:w="1701" w:type="dxa"/>
          </w:tcPr>
          <w:p>
            <w:pPr>
              <w:pStyle w:val="0"/>
              <w:jc w:val="center"/>
            </w:pPr>
            <w:r>
              <w:rPr>
                <w:sz w:val="24"/>
              </w:rPr>
              <w:t xml:space="preserve">0,003647</w:t>
            </w:r>
          </w:p>
        </w:tc>
        <w:tc>
          <w:tcPr>
            <w:tcW w:w="1474" w:type="dxa"/>
          </w:tcPr>
          <w:p>
            <w:pPr>
              <w:pStyle w:val="0"/>
              <w:jc w:val="center"/>
            </w:pPr>
            <w:r>
              <w:rPr>
                <w:sz w:val="24"/>
              </w:rPr>
              <w:t xml:space="preserve">31 057,3</w:t>
            </w:r>
          </w:p>
        </w:tc>
      </w:tr>
      <w:tr>
        <w:tc>
          <w:tcPr>
            <w:tcW w:w="680" w:type="dxa"/>
          </w:tcPr>
          <w:p>
            <w:pPr>
              <w:pStyle w:val="0"/>
              <w:jc w:val="center"/>
            </w:pPr>
            <w:r>
              <w:rPr>
                <w:sz w:val="24"/>
              </w:rPr>
              <w:t xml:space="preserve">76.</w:t>
            </w:r>
          </w:p>
        </w:tc>
        <w:tc>
          <w:tcPr>
            <w:tcW w:w="2721" w:type="dxa"/>
          </w:tcPr>
          <w:p>
            <w:pPr>
              <w:pStyle w:val="0"/>
            </w:pPr>
            <w:r>
              <w:rPr>
                <w:sz w:val="24"/>
              </w:rPr>
              <w:t xml:space="preserve">5.2. в условиях дневных стационаров (первичная медико-санитарная помощь, специализированная медицинская помощь) (за исключением федеральных медицинских организаций)</w:t>
            </w:r>
          </w:p>
        </w:tc>
        <w:tc>
          <w:tcPr>
            <w:tcW w:w="1984" w:type="dxa"/>
          </w:tcPr>
          <w:p>
            <w:pPr>
              <w:pStyle w:val="0"/>
            </w:pPr>
            <w:r>
              <w:rPr>
                <w:sz w:val="24"/>
              </w:rPr>
              <w:t xml:space="preserve">случаев лечения</w:t>
            </w:r>
          </w:p>
        </w:tc>
        <w:tc>
          <w:tcPr>
            <w:tcW w:w="1701" w:type="dxa"/>
          </w:tcPr>
          <w:p>
            <w:pPr>
              <w:pStyle w:val="0"/>
              <w:jc w:val="center"/>
            </w:pPr>
            <w:r>
              <w:rPr>
                <w:sz w:val="24"/>
              </w:rPr>
              <w:t xml:space="preserve">0,002813</w:t>
            </w:r>
          </w:p>
        </w:tc>
        <w:tc>
          <w:tcPr>
            <w:tcW w:w="1417" w:type="dxa"/>
          </w:tcPr>
          <w:p>
            <w:pPr>
              <w:pStyle w:val="0"/>
              <w:jc w:val="center"/>
            </w:pPr>
            <w:r>
              <w:rPr>
                <w:sz w:val="24"/>
              </w:rPr>
              <w:t xml:space="preserve">29 883,2</w:t>
            </w:r>
          </w:p>
        </w:tc>
        <w:tc>
          <w:tcPr>
            <w:tcW w:w="1701" w:type="dxa"/>
          </w:tcPr>
          <w:p>
            <w:pPr>
              <w:pStyle w:val="0"/>
              <w:jc w:val="center"/>
            </w:pPr>
            <w:r>
              <w:rPr>
                <w:sz w:val="24"/>
              </w:rPr>
              <w:t xml:space="preserve">0,002926</w:t>
            </w:r>
          </w:p>
        </w:tc>
        <w:tc>
          <w:tcPr>
            <w:tcW w:w="1417" w:type="dxa"/>
          </w:tcPr>
          <w:p>
            <w:pPr>
              <w:pStyle w:val="0"/>
              <w:jc w:val="center"/>
            </w:pPr>
            <w:r>
              <w:rPr>
                <w:sz w:val="24"/>
              </w:rPr>
              <w:t xml:space="preserve">31 937,9</w:t>
            </w:r>
          </w:p>
        </w:tc>
        <w:tc>
          <w:tcPr>
            <w:tcW w:w="1701" w:type="dxa"/>
          </w:tcPr>
          <w:p>
            <w:pPr>
              <w:pStyle w:val="0"/>
              <w:jc w:val="center"/>
            </w:pPr>
            <w:r>
              <w:rPr>
                <w:sz w:val="24"/>
              </w:rPr>
              <w:t xml:space="preserve">0,003044</w:t>
            </w:r>
          </w:p>
        </w:tc>
        <w:tc>
          <w:tcPr>
            <w:tcW w:w="1474" w:type="dxa"/>
          </w:tcPr>
          <w:p>
            <w:pPr>
              <w:pStyle w:val="0"/>
              <w:jc w:val="center"/>
            </w:pPr>
            <w:r>
              <w:rPr>
                <w:sz w:val="24"/>
              </w:rPr>
              <w:t xml:space="preserve">33 979,9</w:t>
            </w:r>
          </w:p>
        </w:tc>
      </w:tr>
      <w:tr>
        <w:tc>
          <w:tcPr>
            <w:tcW w:w="680" w:type="dxa"/>
          </w:tcPr>
          <w:p>
            <w:pPr>
              <w:pStyle w:val="0"/>
              <w:jc w:val="center"/>
            </w:pPr>
            <w:r>
              <w:rPr>
                <w:sz w:val="24"/>
              </w:rPr>
              <w:t xml:space="preserve">77.</w:t>
            </w:r>
          </w:p>
        </w:tc>
        <w:tc>
          <w:tcPr>
            <w:tcW w:w="2721" w:type="dxa"/>
          </w:tcPr>
          <w:p>
            <w:pPr>
              <w:pStyle w:val="0"/>
            </w:pPr>
            <w:r>
              <w:rPr>
                <w:sz w:val="24"/>
              </w:rPr>
              <w:t xml:space="preserve">5.3. в условиях круглосуточного стационара (специализированная, в том числе высокотехнологичная, медицинская помощь) (за исключением федеральных медицинских организаций)</w:t>
            </w:r>
          </w:p>
        </w:tc>
        <w:tc>
          <w:tcPr>
            <w:tcW w:w="1984" w:type="dxa"/>
          </w:tcPr>
          <w:p>
            <w:pPr>
              <w:pStyle w:val="0"/>
            </w:pPr>
            <w:r>
              <w:rPr>
                <w:sz w:val="24"/>
              </w:rPr>
              <w:t xml:space="preserve">случаев госпитализации</w:t>
            </w:r>
          </w:p>
        </w:tc>
        <w:tc>
          <w:tcPr>
            <w:tcW w:w="1701" w:type="dxa"/>
          </w:tcPr>
          <w:p>
            <w:pPr>
              <w:pStyle w:val="0"/>
              <w:jc w:val="center"/>
            </w:pPr>
            <w:r>
              <w:rPr>
                <w:sz w:val="24"/>
              </w:rPr>
              <w:t xml:space="preserve">0,005869</w:t>
            </w:r>
          </w:p>
        </w:tc>
        <w:tc>
          <w:tcPr>
            <w:tcW w:w="1417" w:type="dxa"/>
          </w:tcPr>
          <w:p>
            <w:pPr>
              <w:pStyle w:val="0"/>
              <w:jc w:val="center"/>
            </w:pPr>
            <w:r>
              <w:rPr>
                <w:sz w:val="24"/>
              </w:rPr>
              <w:t xml:space="preserve">57 836,7</w:t>
            </w:r>
          </w:p>
        </w:tc>
        <w:tc>
          <w:tcPr>
            <w:tcW w:w="1701" w:type="dxa"/>
          </w:tcPr>
          <w:p>
            <w:pPr>
              <w:pStyle w:val="0"/>
              <w:jc w:val="center"/>
            </w:pPr>
            <w:r>
              <w:rPr>
                <w:sz w:val="24"/>
              </w:rPr>
              <w:t xml:space="preserve">0,006104</w:t>
            </w:r>
          </w:p>
        </w:tc>
        <w:tc>
          <w:tcPr>
            <w:tcW w:w="1417" w:type="dxa"/>
          </w:tcPr>
          <w:p>
            <w:pPr>
              <w:pStyle w:val="0"/>
              <w:jc w:val="center"/>
            </w:pPr>
            <w:r>
              <w:rPr>
                <w:sz w:val="24"/>
              </w:rPr>
              <w:t xml:space="preserve">61 712,0</w:t>
            </w:r>
          </w:p>
        </w:tc>
        <w:tc>
          <w:tcPr>
            <w:tcW w:w="1701" w:type="dxa"/>
          </w:tcPr>
          <w:p>
            <w:pPr>
              <w:pStyle w:val="0"/>
              <w:jc w:val="center"/>
            </w:pPr>
            <w:r>
              <w:rPr>
                <w:sz w:val="24"/>
              </w:rPr>
              <w:t xml:space="preserve">0,00635</w:t>
            </w:r>
          </w:p>
        </w:tc>
        <w:tc>
          <w:tcPr>
            <w:tcW w:w="1474" w:type="dxa"/>
          </w:tcPr>
          <w:p>
            <w:pPr>
              <w:pStyle w:val="0"/>
              <w:jc w:val="center"/>
            </w:pPr>
            <w:r>
              <w:rPr>
                <w:sz w:val="24"/>
              </w:rPr>
              <w:t xml:space="preserve">65 567,4</w:t>
            </w:r>
          </w:p>
        </w:tc>
      </w:tr>
      <w:tr>
        <w:tc>
          <w:tcPr>
            <w:tcW w:w="680" w:type="dxa"/>
          </w:tcPr>
          <w:p>
            <w:pPr>
              <w:pStyle w:val="0"/>
              <w:jc w:val="center"/>
            </w:pPr>
            <w:r>
              <w:rPr>
                <w:sz w:val="24"/>
              </w:rPr>
              <w:t xml:space="preserve">78.</w:t>
            </w:r>
          </w:p>
        </w:tc>
        <w:tc>
          <w:tcPr>
            <w:tcW w:w="2721" w:type="dxa"/>
          </w:tcPr>
          <w:p>
            <w:pPr>
              <w:pStyle w:val="0"/>
            </w:pPr>
            <w:r>
              <w:rPr>
                <w:sz w:val="24"/>
              </w:rPr>
              <w:t xml:space="preserve">6. Паллиативная медицинская помощь без учета посещений на дому патронажными бригадами</w:t>
            </w:r>
          </w:p>
        </w:tc>
        <w:tc>
          <w:tcPr>
            <w:tcW w:w="1984" w:type="dxa"/>
          </w:tcPr>
          <w:p>
            <w:pPr>
              <w:pStyle w:val="0"/>
            </w:pPr>
            <w:r>
              <w:rPr>
                <w:sz w:val="24"/>
              </w:rPr>
              <w:t xml:space="preserve">посещений</w:t>
            </w:r>
          </w:p>
        </w:tc>
        <w:tc>
          <w:tcPr>
            <w:tcW w:w="1701" w:type="dxa"/>
          </w:tcPr>
          <w:p>
            <w:pPr>
              <w:pStyle w:val="0"/>
              <w:jc w:val="center"/>
            </w:pPr>
            <w:r>
              <w:rPr>
                <w:sz w:val="24"/>
              </w:rPr>
              <w:t xml:space="preserve">0,022</w:t>
            </w:r>
          </w:p>
        </w:tc>
        <w:tc>
          <w:tcPr>
            <w:tcW w:w="1417" w:type="dxa"/>
          </w:tcPr>
          <w:p>
            <w:pPr>
              <w:pStyle w:val="0"/>
              <w:jc w:val="center"/>
            </w:pPr>
            <w:r>
              <w:rPr>
                <w:sz w:val="24"/>
              </w:rPr>
              <w:t xml:space="preserve">638,5</w:t>
            </w:r>
          </w:p>
        </w:tc>
        <w:tc>
          <w:tcPr>
            <w:tcW w:w="1701" w:type="dxa"/>
          </w:tcPr>
          <w:p>
            <w:pPr>
              <w:pStyle w:val="0"/>
              <w:jc w:val="center"/>
            </w:pPr>
            <w:r>
              <w:rPr>
                <w:sz w:val="24"/>
              </w:rPr>
              <w:t xml:space="preserve">0,022</w:t>
            </w:r>
          </w:p>
        </w:tc>
        <w:tc>
          <w:tcPr>
            <w:tcW w:w="1417" w:type="dxa"/>
          </w:tcPr>
          <w:p>
            <w:pPr>
              <w:pStyle w:val="0"/>
              <w:jc w:val="center"/>
            </w:pPr>
            <w:r>
              <w:rPr>
                <w:sz w:val="24"/>
              </w:rPr>
              <w:t xml:space="preserve">683,9</w:t>
            </w:r>
          </w:p>
        </w:tc>
        <w:tc>
          <w:tcPr>
            <w:tcW w:w="1701" w:type="dxa"/>
          </w:tcPr>
          <w:p>
            <w:pPr>
              <w:pStyle w:val="0"/>
              <w:jc w:val="center"/>
            </w:pPr>
            <w:r>
              <w:rPr>
                <w:sz w:val="24"/>
              </w:rPr>
              <w:t xml:space="preserve">0,022</w:t>
            </w:r>
          </w:p>
        </w:tc>
        <w:tc>
          <w:tcPr>
            <w:tcW w:w="1474" w:type="dxa"/>
          </w:tcPr>
          <w:p>
            <w:pPr>
              <w:pStyle w:val="0"/>
              <w:jc w:val="center"/>
            </w:pPr>
            <w:r>
              <w:rPr>
                <w:sz w:val="24"/>
              </w:rPr>
              <w:t xml:space="preserve">729,0</w:t>
            </w:r>
          </w:p>
        </w:tc>
      </w:tr>
      <w:tr>
        <w:tc>
          <w:tcPr>
            <w:tcW w:w="680" w:type="dxa"/>
          </w:tcPr>
          <w:p>
            <w:pPr>
              <w:pStyle w:val="0"/>
              <w:jc w:val="center"/>
            </w:pPr>
            <w:r>
              <w:rPr>
                <w:sz w:val="24"/>
              </w:rPr>
              <w:t xml:space="preserve">79.</w:t>
            </w:r>
          </w:p>
        </w:tc>
        <w:tc>
          <w:tcPr>
            <w:tcW w:w="2721" w:type="dxa"/>
          </w:tcPr>
          <w:p>
            <w:pPr>
              <w:pStyle w:val="0"/>
            </w:pPr>
            <w:r>
              <w:rPr>
                <w:sz w:val="24"/>
              </w:rPr>
              <w:t xml:space="preserve">Из строки 26</w:t>
            </w:r>
          </w:p>
          <w:p>
            <w:pPr>
              <w:pStyle w:val="0"/>
            </w:pPr>
            <w:r>
              <w:rPr>
                <w:sz w:val="24"/>
              </w:rPr>
              <w:t xml:space="preserve">Медицинская помощь, предоставляемая в рамках базовой программы ОМС</w:t>
            </w:r>
          </w:p>
        </w:tc>
        <w:tc>
          <w:tcPr>
            <w:tcW w:w="1984" w:type="dxa"/>
          </w:tcPr>
          <w:p>
            <w:pPr>
              <w:pStyle w:val="0"/>
            </w:pPr>
            <w:r>
              <w:rPr>
                <w:sz w:val="24"/>
              </w:rPr>
              <w:t xml:space="preserve">-</w:t>
            </w:r>
          </w:p>
        </w:tc>
        <w:tc>
          <w:tcPr>
            <w:tcW w:w="1701" w:type="dxa"/>
          </w:tcPr>
          <w:p>
            <w:pPr>
              <w:pStyle w:val="0"/>
              <w:jc w:val="center"/>
            </w:pPr>
            <w:r>
              <w:rPr>
                <w:sz w:val="24"/>
              </w:rPr>
              <w:t xml:space="preserve">-</w:t>
            </w:r>
          </w:p>
        </w:tc>
        <w:tc>
          <w:tcPr>
            <w:tcW w:w="1417" w:type="dxa"/>
          </w:tcPr>
          <w:p>
            <w:pPr>
              <w:pStyle w:val="0"/>
              <w:jc w:val="center"/>
            </w:pPr>
            <w:r>
              <w:rPr>
                <w:sz w:val="24"/>
              </w:rPr>
              <w:t xml:space="preserve">-</w:t>
            </w:r>
          </w:p>
        </w:tc>
        <w:tc>
          <w:tcPr>
            <w:tcW w:w="1701" w:type="dxa"/>
          </w:tcPr>
          <w:p>
            <w:pPr>
              <w:pStyle w:val="0"/>
              <w:jc w:val="center"/>
            </w:pPr>
            <w:r>
              <w:rPr>
                <w:sz w:val="24"/>
              </w:rPr>
              <w:t xml:space="preserve">-</w:t>
            </w:r>
          </w:p>
        </w:tc>
        <w:tc>
          <w:tcPr>
            <w:tcW w:w="1417" w:type="dxa"/>
          </w:tcPr>
          <w:p>
            <w:pPr>
              <w:pStyle w:val="0"/>
              <w:jc w:val="center"/>
            </w:pPr>
            <w:r>
              <w:rPr>
                <w:sz w:val="24"/>
              </w:rPr>
              <w:t xml:space="preserve">-</w:t>
            </w:r>
          </w:p>
        </w:tc>
        <w:tc>
          <w:tcPr>
            <w:tcW w:w="1701" w:type="dxa"/>
          </w:tcPr>
          <w:p>
            <w:pPr>
              <w:pStyle w:val="0"/>
              <w:jc w:val="center"/>
            </w:pPr>
            <w:r>
              <w:rPr>
                <w:sz w:val="24"/>
              </w:rPr>
              <w:t xml:space="preserve">-</w:t>
            </w:r>
          </w:p>
        </w:tc>
        <w:tc>
          <w:tcPr>
            <w:tcW w:w="1474" w:type="dxa"/>
          </w:tcPr>
          <w:p>
            <w:pPr>
              <w:pStyle w:val="0"/>
              <w:jc w:val="center"/>
            </w:pPr>
            <w:r>
              <w:rPr>
                <w:sz w:val="24"/>
              </w:rPr>
              <w:t xml:space="preserve">-</w:t>
            </w:r>
          </w:p>
        </w:tc>
      </w:tr>
      <w:tr>
        <w:tc>
          <w:tcPr>
            <w:tcW w:w="680" w:type="dxa"/>
          </w:tcPr>
          <w:p>
            <w:pPr>
              <w:pStyle w:val="0"/>
              <w:jc w:val="center"/>
            </w:pPr>
            <w:r>
              <w:rPr>
                <w:sz w:val="24"/>
              </w:rPr>
              <w:t xml:space="preserve">80.</w:t>
            </w:r>
          </w:p>
        </w:tc>
        <w:tc>
          <w:tcPr>
            <w:tcW w:w="2721" w:type="dxa"/>
          </w:tcPr>
          <w:p>
            <w:pPr>
              <w:pStyle w:val="0"/>
            </w:pPr>
            <w:r>
              <w:rPr>
                <w:sz w:val="24"/>
              </w:rPr>
              <w:t xml:space="preserve">1. Скорая, в том числе скорая специализированная, медицинская помощь</w:t>
            </w:r>
          </w:p>
        </w:tc>
        <w:tc>
          <w:tcPr>
            <w:tcW w:w="1984" w:type="dxa"/>
          </w:tcPr>
          <w:p>
            <w:pPr>
              <w:pStyle w:val="0"/>
            </w:pPr>
            <w:r>
              <w:rPr>
                <w:sz w:val="24"/>
              </w:rPr>
              <w:t xml:space="preserve">вызовов</w:t>
            </w:r>
          </w:p>
        </w:tc>
        <w:tc>
          <w:tcPr>
            <w:tcW w:w="1701" w:type="dxa"/>
          </w:tcPr>
          <w:p>
            <w:pPr>
              <w:pStyle w:val="0"/>
              <w:jc w:val="center"/>
            </w:pPr>
            <w:r>
              <w:rPr>
                <w:sz w:val="24"/>
              </w:rPr>
              <w:t xml:space="preserve">0,261</w:t>
            </w:r>
          </w:p>
        </w:tc>
        <w:tc>
          <w:tcPr>
            <w:tcW w:w="1417" w:type="dxa"/>
          </w:tcPr>
          <w:p>
            <w:pPr>
              <w:pStyle w:val="0"/>
              <w:jc w:val="center"/>
            </w:pPr>
            <w:r>
              <w:rPr>
                <w:sz w:val="24"/>
              </w:rPr>
              <w:t xml:space="preserve">5 100,4</w:t>
            </w:r>
          </w:p>
        </w:tc>
        <w:tc>
          <w:tcPr>
            <w:tcW w:w="1701" w:type="dxa"/>
          </w:tcPr>
          <w:p>
            <w:pPr>
              <w:pStyle w:val="0"/>
              <w:jc w:val="center"/>
            </w:pPr>
            <w:r>
              <w:rPr>
                <w:sz w:val="24"/>
              </w:rPr>
              <w:t xml:space="preserve">0,261</w:t>
            </w:r>
          </w:p>
        </w:tc>
        <w:tc>
          <w:tcPr>
            <w:tcW w:w="1417" w:type="dxa"/>
          </w:tcPr>
          <w:p>
            <w:pPr>
              <w:pStyle w:val="0"/>
              <w:jc w:val="center"/>
            </w:pPr>
            <w:r>
              <w:rPr>
                <w:sz w:val="24"/>
              </w:rPr>
              <w:t xml:space="preserve">5 471,2</w:t>
            </w:r>
          </w:p>
        </w:tc>
        <w:tc>
          <w:tcPr>
            <w:tcW w:w="1701" w:type="dxa"/>
          </w:tcPr>
          <w:p>
            <w:pPr>
              <w:pStyle w:val="0"/>
              <w:jc w:val="center"/>
            </w:pPr>
            <w:r>
              <w:rPr>
                <w:sz w:val="24"/>
              </w:rPr>
              <w:t xml:space="preserve">0,261</w:t>
            </w:r>
          </w:p>
        </w:tc>
        <w:tc>
          <w:tcPr>
            <w:tcW w:w="1474" w:type="dxa"/>
          </w:tcPr>
          <w:p>
            <w:pPr>
              <w:pStyle w:val="0"/>
              <w:jc w:val="center"/>
            </w:pPr>
            <w:r>
              <w:rPr>
                <w:sz w:val="24"/>
              </w:rPr>
              <w:t xml:space="preserve">5 839,0</w:t>
            </w:r>
          </w:p>
        </w:tc>
      </w:tr>
      <w:tr>
        <w:tc>
          <w:tcPr>
            <w:tcW w:w="680" w:type="dxa"/>
          </w:tcPr>
          <w:p>
            <w:pPr>
              <w:pStyle w:val="0"/>
              <w:jc w:val="center"/>
            </w:pPr>
            <w:r>
              <w:rPr>
                <w:sz w:val="24"/>
              </w:rPr>
              <w:t xml:space="preserve">81.</w:t>
            </w:r>
          </w:p>
        </w:tc>
        <w:tc>
          <w:tcPr>
            <w:tcW w:w="2721" w:type="dxa"/>
          </w:tcPr>
          <w:p>
            <w:pPr>
              <w:pStyle w:val="0"/>
            </w:pPr>
            <w:r>
              <w:rPr>
                <w:sz w:val="24"/>
              </w:rPr>
              <w:t xml:space="preserve">2. Первичная медико-санитарная помощь, за исключением медицинской реабилитации</w:t>
            </w:r>
          </w:p>
        </w:tc>
        <w:tc>
          <w:tcPr>
            <w:tcW w:w="1984" w:type="dxa"/>
          </w:tcPr>
          <w:p>
            <w:pPr>
              <w:pStyle w:val="0"/>
            </w:pPr>
            <w:r>
              <w:rPr>
                <w:sz w:val="24"/>
              </w:rPr>
              <w:t xml:space="preserve">-</w:t>
            </w:r>
          </w:p>
        </w:tc>
        <w:tc>
          <w:tcPr>
            <w:tcW w:w="1701" w:type="dxa"/>
          </w:tcPr>
          <w:p>
            <w:pPr>
              <w:pStyle w:val="0"/>
              <w:jc w:val="center"/>
            </w:pPr>
            <w:r>
              <w:rPr>
                <w:sz w:val="24"/>
              </w:rPr>
              <w:t xml:space="preserve">-</w:t>
            </w:r>
          </w:p>
        </w:tc>
        <w:tc>
          <w:tcPr>
            <w:tcW w:w="1417" w:type="dxa"/>
          </w:tcPr>
          <w:p>
            <w:pPr>
              <w:pStyle w:val="0"/>
              <w:jc w:val="center"/>
            </w:pPr>
            <w:r>
              <w:rPr>
                <w:sz w:val="24"/>
              </w:rPr>
              <w:t xml:space="preserve">-</w:t>
            </w:r>
          </w:p>
        </w:tc>
        <w:tc>
          <w:tcPr>
            <w:tcW w:w="1701" w:type="dxa"/>
          </w:tcPr>
          <w:p>
            <w:pPr>
              <w:pStyle w:val="0"/>
              <w:jc w:val="center"/>
            </w:pPr>
            <w:r>
              <w:rPr>
                <w:sz w:val="24"/>
              </w:rPr>
              <w:t xml:space="preserve">-</w:t>
            </w:r>
          </w:p>
        </w:tc>
        <w:tc>
          <w:tcPr>
            <w:tcW w:w="1417" w:type="dxa"/>
          </w:tcPr>
          <w:p>
            <w:pPr>
              <w:pStyle w:val="0"/>
              <w:jc w:val="center"/>
            </w:pPr>
            <w:r>
              <w:rPr>
                <w:sz w:val="24"/>
              </w:rPr>
              <w:t xml:space="preserve">-</w:t>
            </w:r>
          </w:p>
        </w:tc>
        <w:tc>
          <w:tcPr>
            <w:tcW w:w="1701" w:type="dxa"/>
          </w:tcPr>
          <w:p>
            <w:pPr>
              <w:pStyle w:val="0"/>
              <w:jc w:val="center"/>
            </w:pPr>
            <w:r>
              <w:rPr>
                <w:sz w:val="24"/>
              </w:rPr>
              <w:t xml:space="preserve">-</w:t>
            </w:r>
          </w:p>
        </w:tc>
        <w:tc>
          <w:tcPr>
            <w:tcW w:w="1474" w:type="dxa"/>
          </w:tcPr>
          <w:p>
            <w:pPr>
              <w:pStyle w:val="0"/>
              <w:jc w:val="center"/>
            </w:pPr>
            <w:r>
              <w:rPr>
                <w:sz w:val="24"/>
              </w:rPr>
              <w:t xml:space="preserve">-</w:t>
            </w:r>
          </w:p>
        </w:tc>
      </w:tr>
      <w:tr>
        <w:tc>
          <w:tcPr>
            <w:tcW w:w="680" w:type="dxa"/>
          </w:tcPr>
          <w:p>
            <w:pPr>
              <w:pStyle w:val="0"/>
              <w:jc w:val="center"/>
            </w:pPr>
            <w:r>
              <w:rPr>
                <w:sz w:val="24"/>
              </w:rPr>
              <w:t xml:space="preserve">82.</w:t>
            </w:r>
          </w:p>
        </w:tc>
        <w:tc>
          <w:tcPr>
            <w:tcW w:w="2721" w:type="dxa"/>
          </w:tcPr>
          <w:p>
            <w:pPr>
              <w:pStyle w:val="0"/>
            </w:pPr>
            <w:r>
              <w:rPr>
                <w:sz w:val="24"/>
              </w:rPr>
              <w:t xml:space="preserve">2.1. в амбулаторных условиях, в том числе:</w:t>
            </w:r>
          </w:p>
        </w:tc>
        <w:tc>
          <w:tcPr>
            <w:tcW w:w="1984" w:type="dxa"/>
          </w:tcPr>
          <w:p>
            <w:pPr>
              <w:pStyle w:val="0"/>
            </w:pPr>
            <w:r>
              <w:rPr>
                <w:sz w:val="24"/>
              </w:rPr>
              <w:t xml:space="preserve">-</w:t>
            </w:r>
          </w:p>
        </w:tc>
        <w:tc>
          <w:tcPr>
            <w:tcW w:w="1701" w:type="dxa"/>
          </w:tcPr>
          <w:p>
            <w:pPr>
              <w:pStyle w:val="0"/>
              <w:jc w:val="center"/>
            </w:pPr>
            <w:r>
              <w:rPr>
                <w:sz w:val="24"/>
              </w:rPr>
              <w:t xml:space="preserve">-</w:t>
            </w:r>
          </w:p>
        </w:tc>
        <w:tc>
          <w:tcPr>
            <w:tcW w:w="1417" w:type="dxa"/>
          </w:tcPr>
          <w:p>
            <w:pPr>
              <w:pStyle w:val="0"/>
              <w:jc w:val="center"/>
            </w:pPr>
            <w:r>
              <w:rPr>
                <w:sz w:val="24"/>
              </w:rPr>
              <w:t xml:space="preserve">-</w:t>
            </w:r>
          </w:p>
        </w:tc>
        <w:tc>
          <w:tcPr>
            <w:tcW w:w="1701" w:type="dxa"/>
          </w:tcPr>
          <w:p>
            <w:pPr>
              <w:pStyle w:val="0"/>
              <w:jc w:val="center"/>
            </w:pPr>
            <w:r>
              <w:rPr>
                <w:sz w:val="24"/>
              </w:rPr>
              <w:t xml:space="preserve">-</w:t>
            </w:r>
          </w:p>
        </w:tc>
        <w:tc>
          <w:tcPr>
            <w:tcW w:w="1417" w:type="dxa"/>
          </w:tcPr>
          <w:p>
            <w:pPr>
              <w:pStyle w:val="0"/>
              <w:jc w:val="center"/>
            </w:pPr>
            <w:r>
              <w:rPr>
                <w:sz w:val="24"/>
              </w:rPr>
              <w:t xml:space="preserve">-</w:t>
            </w:r>
          </w:p>
        </w:tc>
        <w:tc>
          <w:tcPr>
            <w:tcW w:w="1701" w:type="dxa"/>
          </w:tcPr>
          <w:p>
            <w:pPr>
              <w:pStyle w:val="0"/>
              <w:jc w:val="center"/>
            </w:pPr>
            <w:r>
              <w:rPr>
                <w:sz w:val="24"/>
              </w:rPr>
              <w:t xml:space="preserve">-</w:t>
            </w:r>
          </w:p>
        </w:tc>
        <w:tc>
          <w:tcPr>
            <w:tcW w:w="1474" w:type="dxa"/>
          </w:tcPr>
          <w:p>
            <w:pPr>
              <w:pStyle w:val="0"/>
              <w:jc w:val="center"/>
            </w:pPr>
            <w:r>
              <w:rPr>
                <w:sz w:val="24"/>
              </w:rPr>
              <w:t xml:space="preserve">-</w:t>
            </w:r>
          </w:p>
        </w:tc>
      </w:tr>
      <w:tr>
        <w:tc>
          <w:tcPr>
            <w:tcW w:w="680" w:type="dxa"/>
          </w:tcPr>
          <w:p>
            <w:pPr>
              <w:pStyle w:val="0"/>
              <w:jc w:val="center"/>
            </w:pPr>
            <w:r>
              <w:rPr>
                <w:sz w:val="24"/>
              </w:rPr>
              <w:t xml:space="preserve">83.</w:t>
            </w:r>
          </w:p>
        </w:tc>
        <w:tc>
          <w:tcPr>
            <w:tcW w:w="2721" w:type="dxa"/>
          </w:tcPr>
          <w:p>
            <w:pPr>
              <w:pStyle w:val="0"/>
            </w:pPr>
            <w:r>
              <w:rPr>
                <w:sz w:val="24"/>
              </w:rPr>
              <w:t xml:space="preserve">2.1.1. посещения в рамках проведения профилактических медицинских осмотров</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0,260168</w:t>
            </w:r>
          </w:p>
        </w:tc>
        <w:tc>
          <w:tcPr>
            <w:tcW w:w="1417" w:type="dxa"/>
          </w:tcPr>
          <w:p>
            <w:pPr>
              <w:pStyle w:val="0"/>
              <w:jc w:val="center"/>
            </w:pPr>
            <w:r>
              <w:rPr>
                <w:sz w:val="24"/>
              </w:rPr>
              <w:t xml:space="preserve">2 611,1</w:t>
            </w:r>
          </w:p>
        </w:tc>
        <w:tc>
          <w:tcPr>
            <w:tcW w:w="1701" w:type="dxa"/>
          </w:tcPr>
          <w:p>
            <w:pPr>
              <w:pStyle w:val="0"/>
              <w:jc w:val="center"/>
            </w:pPr>
            <w:r>
              <w:rPr>
                <w:sz w:val="24"/>
              </w:rPr>
              <w:t xml:space="preserve">0,260168</w:t>
            </w:r>
          </w:p>
        </w:tc>
        <w:tc>
          <w:tcPr>
            <w:tcW w:w="1417" w:type="dxa"/>
          </w:tcPr>
          <w:p>
            <w:pPr>
              <w:pStyle w:val="0"/>
              <w:jc w:val="center"/>
            </w:pPr>
            <w:r>
              <w:rPr>
                <w:sz w:val="24"/>
              </w:rPr>
              <w:t xml:space="preserve">2 797,8</w:t>
            </w:r>
          </w:p>
        </w:tc>
        <w:tc>
          <w:tcPr>
            <w:tcW w:w="1701" w:type="dxa"/>
          </w:tcPr>
          <w:p>
            <w:pPr>
              <w:pStyle w:val="0"/>
              <w:jc w:val="center"/>
            </w:pPr>
            <w:r>
              <w:rPr>
                <w:sz w:val="24"/>
              </w:rPr>
              <w:t xml:space="preserve">0,260168</w:t>
            </w:r>
          </w:p>
        </w:tc>
        <w:tc>
          <w:tcPr>
            <w:tcW w:w="1474" w:type="dxa"/>
          </w:tcPr>
          <w:p>
            <w:pPr>
              <w:pStyle w:val="0"/>
              <w:jc w:val="center"/>
            </w:pPr>
            <w:r>
              <w:rPr>
                <w:sz w:val="24"/>
              </w:rPr>
              <w:t xml:space="preserve">2 983,1</w:t>
            </w:r>
          </w:p>
        </w:tc>
      </w:tr>
      <w:tr>
        <w:tc>
          <w:tcPr>
            <w:tcW w:w="680" w:type="dxa"/>
          </w:tcPr>
          <w:p>
            <w:pPr>
              <w:pStyle w:val="0"/>
              <w:jc w:val="center"/>
            </w:pPr>
            <w:r>
              <w:rPr>
                <w:sz w:val="24"/>
              </w:rPr>
              <w:t xml:space="preserve">84.</w:t>
            </w:r>
          </w:p>
        </w:tc>
        <w:tc>
          <w:tcPr>
            <w:tcW w:w="2721" w:type="dxa"/>
          </w:tcPr>
          <w:p>
            <w:pPr>
              <w:pStyle w:val="0"/>
            </w:pPr>
            <w:r>
              <w:rPr>
                <w:sz w:val="24"/>
              </w:rPr>
              <w:t xml:space="preserve">2.1.2. посещения в рамках проведения диспансеризации </w:t>
            </w:r>
            <w:hyperlink w:tooltip="&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 w:anchor="P11785" w:history="0">
              <w:r>
                <w:rPr>
                  <w:color w:val="0000ff"/>
                  <w:sz w:val="24"/>
                </w:rPr>
                <w:t xml:space="preserve">&lt;9&gt;</w:t>
              </w:r>
            </w:hyperlink>
            <w:r>
              <w:rPr>
                <w:sz w:val="24"/>
              </w:rPr>
              <w:t xml:space="preserve"> - всего, в том числе:</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0,439948</w:t>
            </w:r>
          </w:p>
        </w:tc>
        <w:tc>
          <w:tcPr>
            <w:tcW w:w="1417" w:type="dxa"/>
          </w:tcPr>
          <w:p>
            <w:pPr>
              <w:pStyle w:val="0"/>
              <w:jc w:val="center"/>
            </w:pPr>
            <w:r>
              <w:rPr>
                <w:sz w:val="24"/>
              </w:rPr>
              <w:t xml:space="preserve">3 123,0</w:t>
            </w:r>
          </w:p>
        </w:tc>
        <w:tc>
          <w:tcPr>
            <w:tcW w:w="1701" w:type="dxa"/>
          </w:tcPr>
          <w:p>
            <w:pPr>
              <w:pStyle w:val="0"/>
              <w:jc w:val="center"/>
            </w:pPr>
            <w:r>
              <w:rPr>
                <w:sz w:val="24"/>
              </w:rPr>
              <w:t xml:space="preserve">0,439948</w:t>
            </w:r>
          </w:p>
        </w:tc>
        <w:tc>
          <w:tcPr>
            <w:tcW w:w="1417" w:type="dxa"/>
          </w:tcPr>
          <w:p>
            <w:pPr>
              <w:pStyle w:val="0"/>
              <w:jc w:val="center"/>
            </w:pPr>
            <w:r>
              <w:rPr>
                <w:sz w:val="24"/>
              </w:rPr>
              <w:t xml:space="preserve">3 346,4</w:t>
            </w:r>
          </w:p>
        </w:tc>
        <w:tc>
          <w:tcPr>
            <w:tcW w:w="1701" w:type="dxa"/>
          </w:tcPr>
          <w:p>
            <w:pPr>
              <w:pStyle w:val="0"/>
              <w:jc w:val="center"/>
            </w:pPr>
            <w:r>
              <w:rPr>
                <w:sz w:val="24"/>
              </w:rPr>
              <w:t xml:space="preserve">0,439948</w:t>
            </w:r>
          </w:p>
        </w:tc>
        <w:tc>
          <w:tcPr>
            <w:tcW w:w="1474" w:type="dxa"/>
          </w:tcPr>
          <w:p>
            <w:pPr>
              <w:pStyle w:val="0"/>
              <w:jc w:val="center"/>
            </w:pPr>
            <w:r>
              <w:rPr>
                <w:sz w:val="24"/>
              </w:rPr>
              <w:t xml:space="preserve">3 568,1</w:t>
            </w:r>
          </w:p>
        </w:tc>
      </w:tr>
      <w:tr>
        <w:tc>
          <w:tcPr>
            <w:tcW w:w="680" w:type="dxa"/>
          </w:tcPr>
          <w:p>
            <w:pPr>
              <w:pStyle w:val="0"/>
              <w:jc w:val="center"/>
            </w:pPr>
            <w:r>
              <w:rPr>
                <w:sz w:val="24"/>
              </w:rPr>
              <w:t xml:space="preserve">85.</w:t>
            </w:r>
          </w:p>
        </w:tc>
        <w:tc>
          <w:tcPr>
            <w:tcW w:w="2721" w:type="dxa"/>
          </w:tcPr>
          <w:p>
            <w:pPr>
              <w:pStyle w:val="0"/>
            </w:pPr>
            <w:r>
              <w:rPr>
                <w:sz w:val="24"/>
              </w:rPr>
              <w:t xml:space="preserve">2.1.2.1. для проведения углубленной диспансеризации</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0,050758</w:t>
            </w:r>
          </w:p>
        </w:tc>
        <w:tc>
          <w:tcPr>
            <w:tcW w:w="1417" w:type="dxa"/>
          </w:tcPr>
          <w:p>
            <w:pPr>
              <w:pStyle w:val="0"/>
              <w:jc w:val="center"/>
            </w:pPr>
            <w:r>
              <w:rPr>
                <w:sz w:val="24"/>
              </w:rPr>
              <w:t xml:space="preserve">2 349,6</w:t>
            </w:r>
          </w:p>
        </w:tc>
        <w:tc>
          <w:tcPr>
            <w:tcW w:w="1701" w:type="dxa"/>
          </w:tcPr>
          <w:p>
            <w:pPr>
              <w:pStyle w:val="0"/>
              <w:jc w:val="center"/>
            </w:pPr>
            <w:r>
              <w:rPr>
                <w:sz w:val="24"/>
              </w:rPr>
              <w:t xml:space="preserve">0,050758</w:t>
            </w:r>
          </w:p>
        </w:tc>
        <w:tc>
          <w:tcPr>
            <w:tcW w:w="1417" w:type="dxa"/>
          </w:tcPr>
          <w:p>
            <w:pPr>
              <w:pStyle w:val="0"/>
              <w:jc w:val="center"/>
            </w:pPr>
            <w:r>
              <w:rPr>
                <w:sz w:val="24"/>
              </w:rPr>
              <w:t xml:space="preserve">2 517,6</w:t>
            </w:r>
          </w:p>
        </w:tc>
        <w:tc>
          <w:tcPr>
            <w:tcW w:w="1701" w:type="dxa"/>
          </w:tcPr>
          <w:p>
            <w:pPr>
              <w:pStyle w:val="0"/>
              <w:jc w:val="center"/>
            </w:pPr>
            <w:r>
              <w:rPr>
                <w:sz w:val="24"/>
              </w:rPr>
              <w:t xml:space="preserve">0,050758</w:t>
            </w:r>
          </w:p>
        </w:tc>
        <w:tc>
          <w:tcPr>
            <w:tcW w:w="1474" w:type="dxa"/>
          </w:tcPr>
          <w:p>
            <w:pPr>
              <w:pStyle w:val="0"/>
              <w:jc w:val="center"/>
            </w:pPr>
            <w:r>
              <w:rPr>
                <w:sz w:val="24"/>
              </w:rPr>
              <w:t xml:space="preserve">2 684,4</w:t>
            </w:r>
          </w:p>
        </w:tc>
      </w:tr>
      <w:tr>
        <w:tc>
          <w:tcPr>
            <w:tcW w:w="680" w:type="dxa"/>
          </w:tcPr>
          <w:p>
            <w:pPr>
              <w:pStyle w:val="0"/>
              <w:jc w:val="center"/>
            </w:pPr>
            <w:r>
              <w:rPr>
                <w:sz w:val="24"/>
              </w:rPr>
              <w:t xml:space="preserve">86.</w:t>
            </w:r>
          </w:p>
        </w:tc>
        <w:tc>
          <w:tcPr>
            <w:tcW w:w="2721" w:type="dxa"/>
          </w:tcPr>
          <w:p>
            <w:pPr>
              <w:pStyle w:val="0"/>
            </w:pPr>
            <w:r>
              <w:rPr>
                <w:sz w:val="24"/>
              </w:rPr>
              <w:t xml:space="preserve">2.1.3. диспансеризация по оценке репродуктивного здоровья женщин и мужчин:</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0,145709</w:t>
            </w:r>
          </w:p>
        </w:tc>
        <w:tc>
          <w:tcPr>
            <w:tcW w:w="1417" w:type="dxa"/>
          </w:tcPr>
          <w:p>
            <w:pPr>
              <w:pStyle w:val="0"/>
              <w:jc w:val="center"/>
            </w:pPr>
            <w:r>
              <w:rPr>
                <w:sz w:val="24"/>
              </w:rPr>
              <w:t xml:space="preserve">1 934,5</w:t>
            </w:r>
          </w:p>
        </w:tc>
        <w:tc>
          <w:tcPr>
            <w:tcW w:w="1701" w:type="dxa"/>
          </w:tcPr>
          <w:p>
            <w:pPr>
              <w:pStyle w:val="0"/>
              <w:jc w:val="center"/>
            </w:pPr>
            <w:r>
              <w:rPr>
                <w:sz w:val="24"/>
              </w:rPr>
              <w:t xml:space="preserve">0,158198</w:t>
            </w:r>
          </w:p>
        </w:tc>
        <w:tc>
          <w:tcPr>
            <w:tcW w:w="1417" w:type="dxa"/>
          </w:tcPr>
          <w:p>
            <w:pPr>
              <w:pStyle w:val="0"/>
              <w:jc w:val="center"/>
            </w:pPr>
            <w:r>
              <w:rPr>
                <w:sz w:val="24"/>
              </w:rPr>
              <w:t xml:space="preserve">2 072,8</w:t>
            </w:r>
          </w:p>
        </w:tc>
        <w:tc>
          <w:tcPr>
            <w:tcW w:w="1701" w:type="dxa"/>
          </w:tcPr>
          <w:p>
            <w:pPr>
              <w:pStyle w:val="0"/>
              <w:jc w:val="center"/>
            </w:pPr>
            <w:r>
              <w:rPr>
                <w:sz w:val="24"/>
              </w:rPr>
              <w:t xml:space="preserve">0,170688</w:t>
            </w:r>
          </w:p>
        </w:tc>
        <w:tc>
          <w:tcPr>
            <w:tcW w:w="1474" w:type="dxa"/>
          </w:tcPr>
          <w:p>
            <w:pPr>
              <w:pStyle w:val="0"/>
              <w:jc w:val="center"/>
            </w:pPr>
            <w:r>
              <w:rPr>
                <w:sz w:val="24"/>
              </w:rPr>
              <w:t xml:space="preserve">2 210,1</w:t>
            </w:r>
          </w:p>
        </w:tc>
      </w:tr>
      <w:tr>
        <w:tc>
          <w:tcPr>
            <w:tcW w:w="680" w:type="dxa"/>
          </w:tcPr>
          <w:p>
            <w:pPr>
              <w:pStyle w:val="0"/>
              <w:jc w:val="center"/>
            </w:pPr>
            <w:r>
              <w:rPr>
                <w:sz w:val="24"/>
              </w:rPr>
              <w:t xml:space="preserve">87.</w:t>
            </w:r>
          </w:p>
        </w:tc>
        <w:tc>
          <w:tcPr>
            <w:tcW w:w="2721" w:type="dxa"/>
          </w:tcPr>
          <w:p>
            <w:pPr>
              <w:pStyle w:val="0"/>
            </w:pPr>
            <w:r>
              <w:rPr>
                <w:sz w:val="24"/>
              </w:rPr>
              <w:t xml:space="preserve">женщины</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0,074587</w:t>
            </w:r>
          </w:p>
        </w:tc>
        <w:tc>
          <w:tcPr>
            <w:tcW w:w="1417" w:type="dxa"/>
          </w:tcPr>
          <w:p>
            <w:pPr>
              <w:pStyle w:val="0"/>
              <w:jc w:val="center"/>
            </w:pPr>
            <w:r>
              <w:rPr>
                <w:sz w:val="24"/>
              </w:rPr>
              <w:t xml:space="preserve">3 054,8</w:t>
            </w:r>
          </w:p>
        </w:tc>
        <w:tc>
          <w:tcPr>
            <w:tcW w:w="1701" w:type="dxa"/>
          </w:tcPr>
          <w:p>
            <w:pPr>
              <w:pStyle w:val="0"/>
              <w:jc w:val="center"/>
            </w:pPr>
            <w:r>
              <w:rPr>
                <w:sz w:val="24"/>
              </w:rPr>
              <w:t xml:space="preserve">0,08098</w:t>
            </w:r>
          </w:p>
        </w:tc>
        <w:tc>
          <w:tcPr>
            <w:tcW w:w="1417" w:type="dxa"/>
          </w:tcPr>
          <w:p>
            <w:pPr>
              <w:pStyle w:val="0"/>
              <w:jc w:val="center"/>
            </w:pPr>
            <w:r>
              <w:rPr>
                <w:sz w:val="24"/>
              </w:rPr>
              <w:t xml:space="preserve">3 273,3</w:t>
            </w:r>
          </w:p>
        </w:tc>
        <w:tc>
          <w:tcPr>
            <w:tcW w:w="1701" w:type="dxa"/>
          </w:tcPr>
          <w:p>
            <w:pPr>
              <w:pStyle w:val="0"/>
              <w:jc w:val="center"/>
            </w:pPr>
            <w:r>
              <w:rPr>
                <w:sz w:val="24"/>
              </w:rPr>
              <w:t xml:space="preserve">0,087373</w:t>
            </w:r>
          </w:p>
        </w:tc>
        <w:tc>
          <w:tcPr>
            <w:tcW w:w="1474" w:type="dxa"/>
          </w:tcPr>
          <w:p>
            <w:pPr>
              <w:pStyle w:val="0"/>
              <w:jc w:val="center"/>
            </w:pPr>
            <w:r>
              <w:rPr>
                <w:sz w:val="24"/>
              </w:rPr>
              <w:t xml:space="preserve">3 490,1</w:t>
            </w:r>
          </w:p>
        </w:tc>
      </w:tr>
      <w:tr>
        <w:tc>
          <w:tcPr>
            <w:tcW w:w="680" w:type="dxa"/>
          </w:tcPr>
          <w:p>
            <w:pPr>
              <w:pStyle w:val="0"/>
              <w:jc w:val="center"/>
            </w:pPr>
            <w:r>
              <w:rPr>
                <w:sz w:val="24"/>
              </w:rPr>
              <w:t xml:space="preserve">88.</w:t>
            </w:r>
          </w:p>
        </w:tc>
        <w:tc>
          <w:tcPr>
            <w:tcW w:w="2721" w:type="dxa"/>
          </w:tcPr>
          <w:p>
            <w:pPr>
              <w:pStyle w:val="0"/>
            </w:pPr>
            <w:r>
              <w:rPr>
                <w:sz w:val="24"/>
              </w:rPr>
              <w:t xml:space="preserve">мужчины</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0,071122</w:t>
            </w:r>
          </w:p>
        </w:tc>
        <w:tc>
          <w:tcPr>
            <w:tcW w:w="1417" w:type="dxa"/>
          </w:tcPr>
          <w:p>
            <w:pPr>
              <w:pStyle w:val="0"/>
              <w:jc w:val="center"/>
            </w:pPr>
            <w:r>
              <w:rPr>
                <w:sz w:val="24"/>
              </w:rPr>
              <w:t xml:space="preserve">759,6</w:t>
            </w:r>
          </w:p>
        </w:tc>
        <w:tc>
          <w:tcPr>
            <w:tcW w:w="1701" w:type="dxa"/>
          </w:tcPr>
          <w:p>
            <w:pPr>
              <w:pStyle w:val="0"/>
              <w:jc w:val="center"/>
            </w:pPr>
            <w:r>
              <w:rPr>
                <w:sz w:val="24"/>
              </w:rPr>
              <w:t xml:space="preserve">0,077218</w:t>
            </w:r>
          </w:p>
        </w:tc>
        <w:tc>
          <w:tcPr>
            <w:tcW w:w="1417" w:type="dxa"/>
          </w:tcPr>
          <w:p>
            <w:pPr>
              <w:pStyle w:val="0"/>
              <w:jc w:val="center"/>
            </w:pPr>
            <w:r>
              <w:rPr>
                <w:sz w:val="24"/>
              </w:rPr>
              <w:t xml:space="preserve">813,9</w:t>
            </w:r>
          </w:p>
        </w:tc>
        <w:tc>
          <w:tcPr>
            <w:tcW w:w="1701" w:type="dxa"/>
          </w:tcPr>
          <w:p>
            <w:pPr>
              <w:pStyle w:val="0"/>
              <w:jc w:val="center"/>
            </w:pPr>
            <w:r>
              <w:rPr>
                <w:sz w:val="24"/>
              </w:rPr>
              <w:t xml:space="preserve">0,083314</w:t>
            </w:r>
          </w:p>
        </w:tc>
        <w:tc>
          <w:tcPr>
            <w:tcW w:w="1474" w:type="dxa"/>
          </w:tcPr>
          <w:p>
            <w:pPr>
              <w:pStyle w:val="0"/>
              <w:jc w:val="center"/>
            </w:pPr>
            <w:r>
              <w:rPr>
                <w:sz w:val="24"/>
              </w:rPr>
              <w:t xml:space="preserve">867,8</w:t>
            </w:r>
          </w:p>
        </w:tc>
      </w:tr>
      <w:tr>
        <w:tc>
          <w:tcPr>
            <w:tcW w:w="680" w:type="dxa"/>
          </w:tcPr>
          <w:p>
            <w:pPr>
              <w:pStyle w:val="0"/>
              <w:jc w:val="center"/>
            </w:pPr>
            <w:r>
              <w:rPr>
                <w:sz w:val="24"/>
              </w:rPr>
              <w:t xml:space="preserve">89.</w:t>
            </w:r>
          </w:p>
        </w:tc>
        <w:tc>
          <w:tcPr>
            <w:tcW w:w="2721" w:type="dxa"/>
          </w:tcPr>
          <w:p>
            <w:pPr>
              <w:pStyle w:val="0"/>
            </w:pPr>
            <w:r>
              <w:rPr>
                <w:sz w:val="24"/>
              </w:rPr>
              <w:t xml:space="preserve">2.1.4. посещения с иными целями</w:t>
            </w:r>
          </w:p>
        </w:tc>
        <w:tc>
          <w:tcPr>
            <w:tcW w:w="1984" w:type="dxa"/>
          </w:tcPr>
          <w:p>
            <w:pPr>
              <w:pStyle w:val="0"/>
            </w:pPr>
            <w:r>
              <w:rPr>
                <w:sz w:val="24"/>
              </w:rPr>
              <w:t xml:space="preserve">посещений</w:t>
            </w:r>
          </w:p>
        </w:tc>
        <w:tc>
          <w:tcPr>
            <w:tcW w:w="1701" w:type="dxa"/>
          </w:tcPr>
          <w:p>
            <w:pPr>
              <w:pStyle w:val="0"/>
              <w:jc w:val="center"/>
            </w:pPr>
            <w:r>
              <w:rPr>
                <w:sz w:val="24"/>
              </w:rPr>
              <w:t xml:space="preserve">2,618238</w:t>
            </w:r>
          </w:p>
        </w:tc>
        <w:tc>
          <w:tcPr>
            <w:tcW w:w="1417" w:type="dxa"/>
          </w:tcPr>
          <w:p>
            <w:pPr>
              <w:pStyle w:val="0"/>
              <w:jc w:val="center"/>
            </w:pPr>
            <w:r>
              <w:rPr>
                <w:sz w:val="24"/>
              </w:rPr>
              <w:t xml:space="preserve">440,2</w:t>
            </w:r>
          </w:p>
        </w:tc>
        <w:tc>
          <w:tcPr>
            <w:tcW w:w="1701" w:type="dxa"/>
          </w:tcPr>
          <w:p>
            <w:pPr>
              <w:pStyle w:val="0"/>
              <w:jc w:val="center"/>
            </w:pPr>
            <w:r>
              <w:rPr>
                <w:sz w:val="24"/>
              </w:rPr>
              <w:t xml:space="preserve">2,618238</w:t>
            </w:r>
          </w:p>
        </w:tc>
        <w:tc>
          <w:tcPr>
            <w:tcW w:w="1417" w:type="dxa"/>
          </w:tcPr>
          <w:p>
            <w:pPr>
              <w:pStyle w:val="0"/>
              <w:jc w:val="center"/>
            </w:pPr>
            <w:r>
              <w:rPr>
                <w:sz w:val="24"/>
              </w:rPr>
              <w:t xml:space="preserve">471,7</w:t>
            </w:r>
          </w:p>
        </w:tc>
        <w:tc>
          <w:tcPr>
            <w:tcW w:w="1701" w:type="dxa"/>
          </w:tcPr>
          <w:p>
            <w:pPr>
              <w:pStyle w:val="0"/>
              <w:jc w:val="center"/>
            </w:pPr>
            <w:r>
              <w:rPr>
                <w:sz w:val="24"/>
              </w:rPr>
              <w:t xml:space="preserve">2,618238</w:t>
            </w:r>
          </w:p>
        </w:tc>
        <w:tc>
          <w:tcPr>
            <w:tcW w:w="1474" w:type="dxa"/>
          </w:tcPr>
          <w:p>
            <w:pPr>
              <w:pStyle w:val="0"/>
              <w:jc w:val="center"/>
            </w:pPr>
            <w:r>
              <w:rPr>
                <w:sz w:val="24"/>
              </w:rPr>
              <w:t xml:space="preserve">502,9</w:t>
            </w:r>
          </w:p>
        </w:tc>
      </w:tr>
      <w:tr>
        <w:tc>
          <w:tcPr>
            <w:tcW w:w="680" w:type="dxa"/>
          </w:tcPr>
          <w:p>
            <w:pPr>
              <w:pStyle w:val="0"/>
              <w:jc w:val="center"/>
            </w:pPr>
            <w:r>
              <w:rPr>
                <w:sz w:val="24"/>
              </w:rPr>
              <w:t xml:space="preserve">90.</w:t>
            </w:r>
          </w:p>
        </w:tc>
        <w:tc>
          <w:tcPr>
            <w:tcW w:w="2721" w:type="dxa"/>
          </w:tcPr>
          <w:p>
            <w:pPr>
              <w:pStyle w:val="0"/>
            </w:pPr>
            <w:r>
              <w:rPr>
                <w:sz w:val="24"/>
              </w:rPr>
              <w:t xml:space="preserve">2.1.5. посещения по неотложной помощи</w:t>
            </w:r>
          </w:p>
        </w:tc>
        <w:tc>
          <w:tcPr>
            <w:tcW w:w="1984" w:type="dxa"/>
          </w:tcPr>
          <w:p>
            <w:pPr>
              <w:pStyle w:val="0"/>
            </w:pPr>
            <w:r>
              <w:rPr>
                <w:sz w:val="24"/>
              </w:rPr>
              <w:t xml:space="preserve">посещений</w:t>
            </w:r>
          </w:p>
        </w:tc>
        <w:tc>
          <w:tcPr>
            <w:tcW w:w="1701" w:type="dxa"/>
          </w:tcPr>
          <w:p>
            <w:pPr>
              <w:pStyle w:val="0"/>
              <w:jc w:val="center"/>
            </w:pPr>
            <w:r>
              <w:rPr>
                <w:sz w:val="24"/>
              </w:rPr>
              <w:t xml:space="preserve">0,54</w:t>
            </w:r>
          </w:p>
        </w:tc>
        <w:tc>
          <w:tcPr>
            <w:tcW w:w="1417" w:type="dxa"/>
          </w:tcPr>
          <w:p>
            <w:pPr>
              <w:pStyle w:val="0"/>
              <w:jc w:val="center"/>
            </w:pPr>
            <w:r>
              <w:rPr>
                <w:sz w:val="24"/>
              </w:rPr>
              <w:t xml:space="preserve">1 050,7</w:t>
            </w:r>
          </w:p>
        </w:tc>
        <w:tc>
          <w:tcPr>
            <w:tcW w:w="1701" w:type="dxa"/>
          </w:tcPr>
          <w:p>
            <w:pPr>
              <w:pStyle w:val="0"/>
              <w:jc w:val="center"/>
            </w:pPr>
            <w:r>
              <w:rPr>
                <w:sz w:val="24"/>
              </w:rPr>
              <w:t xml:space="preserve">0,54</w:t>
            </w:r>
          </w:p>
        </w:tc>
        <w:tc>
          <w:tcPr>
            <w:tcW w:w="1417" w:type="dxa"/>
          </w:tcPr>
          <w:p>
            <w:pPr>
              <w:pStyle w:val="0"/>
              <w:jc w:val="center"/>
            </w:pPr>
            <w:r>
              <w:rPr>
                <w:sz w:val="24"/>
              </w:rPr>
              <w:t xml:space="preserve">1 125,8</w:t>
            </w:r>
          </w:p>
        </w:tc>
        <w:tc>
          <w:tcPr>
            <w:tcW w:w="1701" w:type="dxa"/>
          </w:tcPr>
          <w:p>
            <w:pPr>
              <w:pStyle w:val="0"/>
              <w:jc w:val="center"/>
            </w:pPr>
            <w:r>
              <w:rPr>
                <w:sz w:val="24"/>
              </w:rPr>
              <w:t xml:space="preserve">0,54</w:t>
            </w:r>
          </w:p>
        </w:tc>
        <w:tc>
          <w:tcPr>
            <w:tcW w:w="1474" w:type="dxa"/>
          </w:tcPr>
          <w:p>
            <w:pPr>
              <w:pStyle w:val="0"/>
              <w:jc w:val="center"/>
            </w:pPr>
            <w:r>
              <w:rPr>
                <w:sz w:val="24"/>
              </w:rPr>
              <w:t xml:space="preserve">1 200,4</w:t>
            </w:r>
          </w:p>
        </w:tc>
      </w:tr>
      <w:tr>
        <w:tc>
          <w:tcPr>
            <w:tcW w:w="680" w:type="dxa"/>
          </w:tcPr>
          <w:p>
            <w:pPr>
              <w:pStyle w:val="0"/>
              <w:jc w:val="center"/>
            </w:pPr>
            <w:r>
              <w:rPr>
                <w:sz w:val="24"/>
              </w:rPr>
              <w:t xml:space="preserve">91.</w:t>
            </w:r>
          </w:p>
        </w:tc>
        <w:tc>
          <w:tcPr>
            <w:tcW w:w="2721" w:type="dxa"/>
          </w:tcPr>
          <w:p>
            <w:pPr>
              <w:pStyle w:val="0"/>
            </w:pPr>
            <w:r>
              <w:rPr>
                <w:sz w:val="24"/>
              </w:rPr>
              <w:t xml:space="preserve">2.1.6. обращения в связи с заболеваниями - всего, из них:</w:t>
            </w:r>
          </w:p>
        </w:tc>
        <w:tc>
          <w:tcPr>
            <w:tcW w:w="1984" w:type="dxa"/>
          </w:tcPr>
          <w:p>
            <w:pPr>
              <w:pStyle w:val="0"/>
            </w:pPr>
            <w:r>
              <w:rPr>
                <w:sz w:val="24"/>
              </w:rPr>
              <w:t xml:space="preserve">обращений</w:t>
            </w:r>
          </w:p>
        </w:tc>
        <w:tc>
          <w:tcPr>
            <w:tcW w:w="1701" w:type="dxa"/>
          </w:tcPr>
          <w:p>
            <w:pPr>
              <w:pStyle w:val="0"/>
              <w:jc w:val="center"/>
            </w:pPr>
            <w:r>
              <w:rPr>
                <w:sz w:val="24"/>
              </w:rPr>
              <w:t xml:space="preserve">1,335969</w:t>
            </w:r>
          </w:p>
        </w:tc>
        <w:tc>
          <w:tcPr>
            <w:tcW w:w="1417" w:type="dxa"/>
          </w:tcPr>
          <w:p>
            <w:pPr>
              <w:pStyle w:val="0"/>
              <w:jc w:val="center"/>
            </w:pPr>
            <w:r>
              <w:rPr>
                <w:sz w:val="24"/>
              </w:rPr>
              <w:t xml:space="preserve">2 064,7</w:t>
            </w:r>
          </w:p>
        </w:tc>
        <w:tc>
          <w:tcPr>
            <w:tcW w:w="1701" w:type="dxa"/>
          </w:tcPr>
          <w:p>
            <w:pPr>
              <w:pStyle w:val="0"/>
              <w:jc w:val="center"/>
            </w:pPr>
            <w:r>
              <w:rPr>
                <w:sz w:val="24"/>
              </w:rPr>
              <w:t xml:space="preserve">1,335969</w:t>
            </w:r>
          </w:p>
        </w:tc>
        <w:tc>
          <w:tcPr>
            <w:tcW w:w="1417" w:type="dxa"/>
          </w:tcPr>
          <w:p>
            <w:pPr>
              <w:pStyle w:val="0"/>
              <w:jc w:val="center"/>
            </w:pPr>
            <w:r>
              <w:rPr>
                <w:sz w:val="24"/>
              </w:rPr>
              <w:t xml:space="preserve">2 212,4</w:t>
            </w:r>
          </w:p>
        </w:tc>
        <w:tc>
          <w:tcPr>
            <w:tcW w:w="1701" w:type="dxa"/>
          </w:tcPr>
          <w:p>
            <w:pPr>
              <w:pStyle w:val="0"/>
              <w:jc w:val="center"/>
            </w:pPr>
            <w:r>
              <w:rPr>
                <w:sz w:val="24"/>
              </w:rPr>
              <w:t xml:space="preserve">1,335969</w:t>
            </w:r>
          </w:p>
        </w:tc>
        <w:tc>
          <w:tcPr>
            <w:tcW w:w="1474" w:type="dxa"/>
          </w:tcPr>
          <w:p>
            <w:pPr>
              <w:pStyle w:val="0"/>
              <w:jc w:val="center"/>
            </w:pPr>
            <w:r>
              <w:rPr>
                <w:sz w:val="24"/>
              </w:rPr>
              <w:t xml:space="preserve">2 358,9</w:t>
            </w:r>
          </w:p>
        </w:tc>
      </w:tr>
      <w:tr>
        <w:tc>
          <w:tcPr>
            <w:tcW w:w="680" w:type="dxa"/>
          </w:tcPr>
          <w:p>
            <w:pPr>
              <w:pStyle w:val="0"/>
              <w:jc w:val="center"/>
            </w:pPr>
            <w:r>
              <w:rPr>
                <w:sz w:val="24"/>
              </w:rPr>
              <w:t xml:space="preserve">92.</w:t>
            </w:r>
          </w:p>
        </w:tc>
        <w:tc>
          <w:tcPr>
            <w:tcW w:w="2721" w:type="dxa"/>
          </w:tcPr>
          <w:p>
            <w:pPr>
              <w:pStyle w:val="0"/>
            </w:pPr>
            <w:r>
              <w:rPr>
                <w:sz w:val="24"/>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1984" w:type="dxa"/>
          </w:tcPr>
          <w:p>
            <w:pPr>
              <w:pStyle w:val="0"/>
            </w:pPr>
            <w:r>
              <w:rPr>
                <w:sz w:val="24"/>
              </w:rPr>
              <w:t xml:space="preserve">консультаций</w:t>
            </w:r>
          </w:p>
        </w:tc>
        <w:tc>
          <w:tcPr>
            <w:tcW w:w="1701" w:type="dxa"/>
          </w:tcPr>
          <w:p>
            <w:pPr>
              <w:pStyle w:val="0"/>
              <w:jc w:val="center"/>
            </w:pPr>
            <w:r>
              <w:rPr>
                <w:sz w:val="24"/>
              </w:rPr>
              <w:t xml:space="preserve">0,080667</w:t>
            </w:r>
          </w:p>
        </w:tc>
        <w:tc>
          <w:tcPr>
            <w:tcW w:w="1417" w:type="dxa"/>
          </w:tcPr>
          <w:p>
            <w:pPr>
              <w:pStyle w:val="0"/>
              <w:jc w:val="center"/>
            </w:pPr>
            <w:r>
              <w:rPr>
                <w:sz w:val="24"/>
              </w:rPr>
              <w:t xml:space="preserve">379,9</w:t>
            </w:r>
          </w:p>
        </w:tc>
        <w:tc>
          <w:tcPr>
            <w:tcW w:w="1701" w:type="dxa"/>
          </w:tcPr>
          <w:p>
            <w:pPr>
              <w:pStyle w:val="0"/>
              <w:jc w:val="center"/>
            </w:pPr>
            <w:r>
              <w:rPr>
                <w:sz w:val="24"/>
              </w:rPr>
              <w:t xml:space="preserve">0,080667</w:t>
            </w:r>
          </w:p>
        </w:tc>
        <w:tc>
          <w:tcPr>
            <w:tcW w:w="1417" w:type="dxa"/>
          </w:tcPr>
          <w:p>
            <w:pPr>
              <w:pStyle w:val="0"/>
              <w:jc w:val="center"/>
            </w:pPr>
            <w:r>
              <w:rPr>
                <w:sz w:val="24"/>
              </w:rPr>
              <w:t xml:space="preserve">407,1</w:t>
            </w:r>
          </w:p>
        </w:tc>
        <w:tc>
          <w:tcPr>
            <w:tcW w:w="1701" w:type="dxa"/>
          </w:tcPr>
          <w:p>
            <w:pPr>
              <w:pStyle w:val="0"/>
              <w:jc w:val="center"/>
            </w:pPr>
            <w:r>
              <w:rPr>
                <w:sz w:val="24"/>
              </w:rPr>
              <w:t xml:space="preserve">0,080667</w:t>
            </w:r>
          </w:p>
        </w:tc>
        <w:tc>
          <w:tcPr>
            <w:tcW w:w="1474" w:type="dxa"/>
          </w:tcPr>
          <w:p>
            <w:pPr>
              <w:pStyle w:val="0"/>
              <w:jc w:val="center"/>
            </w:pPr>
            <w:r>
              <w:rPr>
                <w:sz w:val="24"/>
              </w:rPr>
              <w:t xml:space="preserve">434,1</w:t>
            </w:r>
          </w:p>
        </w:tc>
      </w:tr>
      <w:tr>
        <w:tc>
          <w:tcPr>
            <w:tcW w:w="680" w:type="dxa"/>
          </w:tcPr>
          <w:p>
            <w:pPr>
              <w:pStyle w:val="0"/>
              <w:jc w:val="center"/>
            </w:pPr>
            <w:r>
              <w:rPr>
                <w:sz w:val="24"/>
              </w:rPr>
              <w:t xml:space="preserve">93.</w:t>
            </w:r>
          </w:p>
        </w:tc>
        <w:tc>
          <w:tcPr>
            <w:tcW w:w="2721" w:type="dxa"/>
          </w:tcPr>
          <w:p>
            <w:pPr>
              <w:pStyle w:val="0"/>
            </w:pPr>
            <w:r>
              <w:rPr>
                <w:sz w:val="24"/>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984" w:type="dxa"/>
          </w:tcPr>
          <w:p>
            <w:pPr>
              <w:pStyle w:val="0"/>
            </w:pPr>
            <w:r>
              <w:rPr>
                <w:sz w:val="24"/>
              </w:rPr>
              <w:t xml:space="preserve">консультаций</w:t>
            </w:r>
          </w:p>
        </w:tc>
        <w:tc>
          <w:tcPr>
            <w:tcW w:w="1701" w:type="dxa"/>
          </w:tcPr>
          <w:p>
            <w:pPr>
              <w:pStyle w:val="0"/>
              <w:jc w:val="center"/>
            </w:pPr>
            <w:r>
              <w:rPr>
                <w:sz w:val="24"/>
              </w:rPr>
              <w:t xml:space="preserve">0,030555</w:t>
            </w:r>
          </w:p>
        </w:tc>
        <w:tc>
          <w:tcPr>
            <w:tcW w:w="1417" w:type="dxa"/>
          </w:tcPr>
          <w:p>
            <w:pPr>
              <w:pStyle w:val="0"/>
              <w:jc w:val="center"/>
            </w:pPr>
            <w:r>
              <w:rPr>
                <w:sz w:val="24"/>
              </w:rPr>
              <w:t xml:space="preserve">336,3</w:t>
            </w:r>
          </w:p>
        </w:tc>
        <w:tc>
          <w:tcPr>
            <w:tcW w:w="1701" w:type="dxa"/>
          </w:tcPr>
          <w:p>
            <w:pPr>
              <w:pStyle w:val="0"/>
              <w:jc w:val="center"/>
            </w:pPr>
            <w:r>
              <w:rPr>
                <w:sz w:val="24"/>
              </w:rPr>
              <w:t xml:space="preserve">0,030555</w:t>
            </w:r>
          </w:p>
        </w:tc>
        <w:tc>
          <w:tcPr>
            <w:tcW w:w="1417" w:type="dxa"/>
          </w:tcPr>
          <w:p>
            <w:pPr>
              <w:pStyle w:val="0"/>
              <w:jc w:val="center"/>
            </w:pPr>
            <w:r>
              <w:rPr>
                <w:sz w:val="24"/>
              </w:rPr>
              <w:t xml:space="preserve">360,4</w:t>
            </w:r>
          </w:p>
        </w:tc>
        <w:tc>
          <w:tcPr>
            <w:tcW w:w="1701" w:type="dxa"/>
          </w:tcPr>
          <w:p>
            <w:pPr>
              <w:pStyle w:val="0"/>
              <w:jc w:val="center"/>
            </w:pPr>
            <w:r>
              <w:rPr>
                <w:sz w:val="24"/>
              </w:rPr>
              <w:t xml:space="preserve">0,030555</w:t>
            </w:r>
          </w:p>
        </w:tc>
        <w:tc>
          <w:tcPr>
            <w:tcW w:w="1474" w:type="dxa"/>
          </w:tcPr>
          <w:p>
            <w:pPr>
              <w:pStyle w:val="0"/>
              <w:jc w:val="center"/>
            </w:pPr>
            <w:r>
              <w:rPr>
                <w:sz w:val="24"/>
              </w:rPr>
              <w:t xml:space="preserve">384,3</w:t>
            </w:r>
          </w:p>
        </w:tc>
      </w:tr>
      <w:tr>
        <w:tc>
          <w:tcPr>
            <w:tcW w:w="680" w:type="dxa"/>
          </w:tcPr>
          <w:p>
            <w:pPr>
              <w:pStyle w:val="0"/>
              <w:jc w:val="center"/>
            </w:pPr>
            <w:r>
              <w:rPr>
                <w:sz w:val="24"/>
              </w:rPr>
              <w:t xml:space="preserve">94.</w:t>
            </w:r>
          </w:p>
        </w:tc>
        <w:tc>
          <w:tcPr>
            <w:tcW w:w="2721" w:type="dxa"/>
          </w:tcPr>
          <w:p>
            <w:pPr>
              <w:pStyle w:val="0"/>
            </w:pPr>
            <w:r>
              <w:rPr>
                <w:sz w:val="24"/>
              </w:rPr>
              <w:t xml:space="preserve">2.1.7. проведение отдельных диагностических (лабораторных) исследований (медицинских услуг):</w:t>
            </w:r>
          </w:p>
        </w:tc>
        <w:tc>
          <w:tcPr>
            <w:tcW w:w="1984" w:type="dxa"/>
          </w:tcPr>
          <w:p>
            <w:pPr>
              <w:pStyle w:val="0"/>
            </w:pPr>
            <w:r>
              <w:rPr>
                <w:sz w:val="24"/>
              </w:rPr>
              <w:t xml:space="preserve">исследований</w:t>
            </w:r>
          </w:p>
        </w:tc>
        <w:tc>
          <w:tcPr>
            <w:tcW w:w="1701" w:type="dxa"/>
          </w:tcPr>
          <w:p>
            <w:pPr>
              <w:pStyle w:val="0"/>
              <w:jc w:val="center"/>
            </w:pPr>
            <w:r>
              <w:rPr>
                <w:sz w:val="24"/>
              </w:rPr>
              <w:t xml:space="preserve">0,274512</w:t>
            </w:r>
          </w:p>
        </w:tc>
        <w:tc>
          <w:tcPr>
            <w:tcW w:w="1417" w:type="dxa"/>
          </w:tcPr>
          <w:p>
            <w:pPr>
              <w:pStyle w:val="0"/>
              <w:jc w:val="center"/>
            </w:pPr>
            <w:r>
              <w:rPr>
                <w:sz w:val="24"/>
              </w:rPr>
              <w:t xml:space="preserve">2 303,7</w:t>
            </w:r>
          </w:p>
        </w:tc>
        <w:tc>
          <w:tcPr>
            <w:tcW w:w="1701" w:type="dxa"/>
          </w:tcPr>
          <w:p>
            <w:pPr>
              <w:pStyle w:val="0"/>
              <w:jc w:val="center"/>
            </w:pPr>
            <w:r>
              <w:rPr>
                <w:sz w:val="24"/>
              </w:rPr>
              <w:t xml:space="preserve">0,274786</w:t>
            </w:r>
          </w:p>
        </w:tc>
        <w:tc>
          <w:tcPr>
            <w:tcW w:w="1417" w:type="dxa"/>
          </w:tcPr>
          <w:p>
            <w:pPr>
              <w:pStyle w:val="0"/>
              <w:jc w:val="center"/>
            </w:pPr>
            <w:r>
              <w:rPr>
                <w:sz w:val="24"/>
              </w:rPr>
              <w:t xml:space="preserve">2 461,9</w:t>
            </w:r>
          </w:p>
        </w:tc>
        <w:tc>
          <w:tcPr>
            <w:tcW w:w="1701" w:type="dxa"/>
          </w:tcPr>
          <w:p>
            <w:pPr>
              <w:pStyle w:val="0"/>
              <w:jc w:val="center"/>
            </w:pPr>
            <w:r>
              <w:rPr>
                <w:sz w:val="24"/>
              </w:rPr>
              <w:t xml:space="preserve">0,275063</w:t>
            </w:r>
          </w:p>
        </w:tc>
        <w:tc>
          <w:tcPr>
            <w:tcW w:w="1474" w:type="dxa"/>
          </w:tcPr>
          <w:p>
            <w:pPr>
              <w:pStyle w:val="0"/>
              <w:jc w:val="center"/>
            </w:pPr>
            <w:r>
              <w:rPr>
                <w:sz w:val="24"/>
              </w:rPr>
              <w:t xml:space="preserve">2 629,9</w:t>
            </w:r>
          </w:p>
        </w:tc>
      </w:tr>
      <w:tr>
        <w:tc>
          <w:tcPr>
            <w:tcW w:w="680" w:type="dxa"/>
          </w:tcPr>
          <w:p>
            <w:pPr>
              <w:pStyle w:val="0"/>
              <w:jc w:val="center"/>
            </w:pPr>
            <w:r>
              <w:rPr>
                <w:sz w:val="24"/>
              </w:rPr>
              <w:t xml:space="preserve">95.</w:t>
            </w:r>
          </w:p>
        </w:tc>
        <w:tc>
          <w:tcPr>
            <w:tcW w:w="2721" w:type="dxa"/>
          </w:tcPr>
          <w:p>
            <w:pPr>
              <w:pStyle w:val="0"/>
            </w:pPr>
            <w:r>
              <w:rPr>
                <w:sz w:val="24"/>
              </w:rPr>
              <w:t xml:space="preserve">2.1.7.1. компьютерная томография</w:t>
            </w:r>
          </w:p>
        </w:tc>
        <w:tc>
          <w:tcPr>
            <w:tcW w:w="1984" w:type="dxa"/>
          </w:tcPr>
          <w:p>
            <w:pPr>
              <w:pStyle w:val="0"/>
            </w:pPr>
            <w:r>
              <w:rPr>
                <w:sz w:val="24"/>
              </w:rPr>
              <w:t xml:space="preserve">исследований</w:t>
            </w:r>
          </w:p>
        </w:tc>
        <w:tc>
          <w:tcPr>
            <w:tcW w:w="1701" w:type="dxa"/>
          </w:tcPr>
          <w:p>
            <w:pPr>
              <w:pStyle w:val="0"/>
              <w:jc w:val="center"/>
            </w:pPr>
            <w:r>
              <w:rPr>
                <w:sz w:val="24"/>
              </w:rPr>
              <w:t xml:space="preserve">0,057732</w:t>
            </w:r>
          </w:p>
        </w:tc>
        <w:tc>
          <w:tcPr>
            <w:tcW w:w="1417" w:type="dxa"/>
          </w:tcPr>
          <w:p>
            <w:pPr>
              <w:pStyle w:val="0"/>
              <w:jc w:val="center"/>
            </w:pPr>
            <w:r>
              <w:rPr>
                <w:sz w:val="24"/>
              </w:rPr>
              <w:t xml:space="preserve">3 438,9</w:t>
            </w:r>
          </w:p>
        </w:tc>
        <w:tc>
          <w:tcPr>
            <w:tcW w:w="1701" w:type="dxa"/>
          </w:tcPr>
          <w:p>
            <w:pPr>
              <w:pStyle w:val="0"/>
              <w:jc w:val="center"/>
            </w:pPr>
            <w:r>
              <w:rPr>
                <w:sz w:val="24"/>
              </w:rPr>
              <w:t xml:space="preserve">0,057732</w:t>
            </w:r>
          </w:p>
        </w:tc>
        <w:tc>
          <w:tcPr>
            <w:tcW w:w="1417" w:type="dxa"/>
          </w:tcPr>
          <w:p>
            <w:pPr>
              <w:pStyle w:val="0"/>
              <w:jc w:val="center"/>
            </w:pPr>
            <w:r>
              <w:rPr>
                <w:sz w:val="24"/>
              </w:rPr>
              <w:t xml:space="preserve">3 684,9</w:t>
            </w:r>
          </w:p>
        </w:tc>
        <w:tc>
          <w:tcPr>
            <w:tcW w:w="1701" w:type="dxa"/>
          </w:tcPr>
          <w:p>
            <w:pPr>
              <w:pStyle w:val="0"/>
              <w:jc w:val="center"/>
            </w:pPr>
            <w:r>
              <w:rPr>
                <w:sz w:val="24"/>
              </w:rPr>
              <w:t xml:space="preserve">0,057732</w:t>
            </w:r>
          </w:p>
        </w:tc>
        <w:tc>
          <w:tcPr>
            <w:tcW w:w="1474" w:type="dxa"/>
          </w:tcPr>
          <w:p>
            <w:pPr>
              <w:pStyle w:val="0"/>
              <w:jc w:val="center"/>
            </w:pPr>
            <w:r>
              <w:rPr>
                <w:sz w:val="24"/>
              </w:rPr>
              <w:t xml:space="preserve">3 929,0</w:t>
            </w:r>
          </w:p>
        </w:tc>
      </w:tr>
      <w:tr>
        <w:tc>
          <w:tcPr>
            <w:tcW w:w="680" w:type="dxa"/>
          </w:tcPr>
          <w:p>
            <w:pPr>
              <w:pStyle w:val="0"/>
              <w:jc w:val="center"/>
            </w:pPr>
            <w:r>
              <w:rPr>
                <w:sz w:val="24"/>
              </w:rPr>
              <w:t xml:space="preserve">96.</w:t>
            </w:r>
          </w:p>
        </w:tc>
        <w:tc>
          <w:tcPr>
            <w:tcW w:w="2721" w:type="dxa"/>
          </w:tcPr>
          <w:p>
            <w:pPr>
              <w:pStyle w:val="0"/>
            </w:pPr>
            <w:r>
              <w:rPr>
                <w:sz w:val="24"/>
              </w:rPr>
              <w:t xml:space="preserve">2.1.7.2. магнитно-резонансная томография</w:t>
            </w:r>
          </w:p>
        </w:tc>
        <w:tc>
          <w:tcPr>
            <w:tcW w:w="1984" w:type="dxa"/>
          </w:tcPr>
          <w:p>
            <w:pPr>
              <w:pStyle w:val="0"/>
            </w:pPr>
            <w:r>
              <w:rPr>
                <w:sz w:val="24"/>
              </w:rPr>
              <w:t xml:space="preserve">исследований</w:t>
            </w:r>
          </w:p>
        </w:tc>
        <w:tc>
          <w:tcPr>
            <w:tcW w:w="1701" w:type="dxa"/>
          </w:tcPr>
          <w:p>
            <w:pPr>
              <w:pStyle w:val="0"/>
              <w:jc w:val="center"/>
            </w:pPr>
            <w:r>
              <w:rPr>
                <w:sz w:val="24"/>
              </w:rPr>
              <w:t xml:space="preserve">0,022033</w:t>
            </w:r>
          </w:p>
        </w:tc>
        <w:tc>
          <w:tcPr>
            <w:tcW w:w="1417" w:type="dxa"/>
          </w:tcPr>
          <w:p>
            <w:pPr>
              <w:pStyle w:val="0"/>
              <w:jc w:val="center"/>
            </w:pPr>
            <w:r>
              <w:rPr>
                <w:sz w:val="24"/>
              </w:rPr>
              <w:t xml:space="preserve">4 695,5</w:t>
            </w:r>
          </w:p>
        </w:tc>
        <w:tc>
          <w:tcPr>
            <w:tcW w:w="1701" w:type="dxa"/>
          </w:tcPr>
          <w:p>
            <w:pPr>
              <w:pStyle w:val="0"/>
              <w:jc w:val="center"/>
            </w:pPr>
            <w:r>
              <w:rPr>
                <w:sz w:val="24"/>
              </w:rPr>
              <w:t xml:space="preserve">0,022033</w:t>
            </w:r>
          </w:p>
        </w:tc>
        <w:tc>
          <w:tcPr>
            <w:tcW w:w="1417" w:type="dxa"/>
          </w:tcPr>
          <w:p>
            <w:pPr>
              <w:pStyle w:val="0"/>
              <w:jc w:val="center"/>
            </w:pPr>
            <w:r>
              <w:rPr>
                <w:sz w:val="24"/>
              </w:rPr>
              <w:t xml:space="preserve">5 031,3</w:t>
            </w:r>
          </w:p>
        </w:tc>
        <w:tc>
          <w:tcPr>
            <w:tcW w:w="1701" w:type="dxa"/>
          </w:tcPr>
          <w:p>
            <w:pPr>
              <w:pStyle w:val="0"/>
              <w:jc w:val="center"/>
            </w:pPr>
            <w:r>
              <w:rPr>
                <w:sz w:val="24"/>
              </w:rPr>
              <w:t xml:space="preserve">0,022033</w:t>
            </w:r>
          </w:p>
        </w:tc>
        <w:tc>
          <w:tcPr>
            <w:tcW w:w="1474" w:type="dxa"/>
          </w:tcPr>
          <w:p>
            <w:pPr>
              <w:pStyle w:val="0"/>
              <w:jc w:val="center"/>
            </w:pPr>
            <w:r>
              <w:rPr>
                <w:sz w:val="24"/>
              </w:rPr>
              <w:t xml:space="preserve">5 364,6</w:t>
            </w:r>
          </w:p>
        </w:tc>
      </w:tr>
      <w:tr>
        <w:tc>
          <w:tcPr>
            <w:tcW w:w="680" w:type="dxa"/>
          </w:tcPr>
          <w:p>
            <w:pPr>
              <w:pStyle w:val="0"/>
              <w:jc w:val="center"/>
            </w:pPr>
            <w:r>
              <w:rPr>
                <w:sz w:val="24"/>
              </w:rPr>
              <w:t xml:space="preserve">97.</w:t>
            </w:r>
          </w:p>
        </w:tc>
        <w:tc>
          <w:tcPr>
            <w:tcW w:w="2721" w:type="dxa"/>
          </w:tcPr>
          <w:p>
            <w:pPr>
              <w:pStyle w:val="0"/>
            </w:pPr>
            <w:r>
              <w:rPr>
                <w:sz w:val="24"/>
              </w:rPr>
              <w:t xml:space="preserve">2.1.7.3. ультразвуковое исследование сердечно-сосудистой системы</w:t>
            </w:r>
          </w:p>
        </w:tc>
        <w:tc>
          <w:tcPr>
            <w:tcW w:w="1984" w:type="dxa"/>
          </w:tcPr>
          <w:p>
            <w:pPr>
              <w:pStyle w:val="0"/>
            </w:pPr>
            <w:r>
              <w:rPr>
                <w:sz w:val="24"/>
              </w:rPr>
              <w:t xml:space="preserve">исследований</w:t>
            </w:r>
          </w:p>
        </w:tc>
        <w:tc>
          <w:tcPr>
            <w:tcW w:w="1701" w:type="dxa"/>
          </w:tcPr>
          <w:p>
            <w:pPr>
              <w:pStyle w:val="0"/>
              <w:jc w:val="center"/>
            </w:pPr>
            <w:r>
              <w:rPr>
                <w:sz w:val="24"/>
              </w:rPr>
              <w:t xml:space="preserve">0,122408</w:t>
            </w:r>
          </w:p>
        </w:tc>
        <w:tc>
          <w:tcPr>
            <w:tcW w:w="1417" w:type="dxa"/>
          </w:tcPr>
          <w:p>
            <w:pPr>
              <w:pStyle w:val="0"/>
              <w:jc w:val="center"/>
            </w:pPr>
            <w:r>
              <w:rPr>
                <w:sz w:val="24"/>
              </w:rPr>
              <w:t xml:space="preserve">741,8</w:t>
            </w:r>
          </w:p>
        </w:tc>
        <w:tc>
          <w:tcPr>
            <w:tcW w:w="1701" w:type="dxa"/>
          </w:tcPr>
          <w:p>
            <w:pPr>
              <w:pStyle w:val="0"/>
              <w:jc w:val="center"/>
            </w:pPr>
            <w:r>
              <w:rPr>
                <w:sz w:val="24"/>
              </w:rPr>
              <w:t xml:space="preserve">0,122408</w:t>
            </w:r>
          </w:p>
        </w:tc>
        <w:tc>
          <w:tcPr>
            <w:tcW w:w="1417" w:type="dxa"/>
          </w:tcPr>
          <w:p>
            <w:pPr>
              <w:pStyle w:val="0"/>
              <w:jc w:val="center"/>
            </w:pPr>
            <w:r>
              <w:rPr>
                <w:sz w:val="24"/>
              </w:rPr>
              <w:t xml:space="preserve">794,9</w:t>
            </w:r>
          </w:p>
        </w:tc>
        <w:tc>
          <w:tcPr>
            <w:tcW w:w="1701" w:type="dxa"/>
          </w:tcPr>
          <w:p>
            <w:pPr>
              <w:pStyle w:val="0"/>
              <w:jc w:val="center"/>
            </w:pPr>
            <w:r>
              <w:rPr>
                <w:sz w:val="24"/>
              </w:rPr>
              <w:t xml:space="preserve">0,122408</w:t>
            </w:r>
          </w:p>
        </w:tc>
        <w:tc>
          <w:tcPr>
            <w:tcW w:w="1474" w:type="dxa"/>
          </w:tcPr>
          <w:p>
            <w:pPr>
              <w:pStyle w:val="0"/>
              <w:jc w:val="center"/>
            </w:pPr>
            <w:r>
              <w:rPr>
                <w:sz w:val="24"/>
              </w:rPr>
              <w:t xml:space="preserve">847,6</w:t>
            </w:r>
          </w:p>
        </w:tc>
      </w:tr>
      <w:tr>
        <w:tc>
          <w:tcPr>
            <w:tcW w:w="680" w:type="dxa"/>
          </w:tcPr>
          <w:p>
            <w:pPr>
              <w:pStyle w:val="0"/>
              <w:jc w:val="center"/>
            </w:pPr>
            <w:r>
              <w:rPr>
                <w:sz w:val="24"/>
              </w:rPr>
              <w:t xml:space="preserve">98.</w:t>
            </w:r>
          </w:p>
        </w:tc>
        <w:tc>
          <w:tcPr>
            <w:tcW w:w="2721" w:type="dxa"/>
          </w:tcPr>
          <w:p>
            <w:pPr>
              <w:pStyle w:val="0"/>
            </w:pPr>
            <w:r>
              <w:rPr>
                <w:sz w:val="24"/>
              </w:rPr>
              <w:t xml:space="preserve">2.1.7.4. эндоскопическое диагностическое исследование</w:t>
            </w:r>
          </w:p>
        </w:tc>
        <w:tc>
          <w:tcPr>
            <w:tcW w:w="1984" w:type="dxa"/>
          </w:tcPr>
          <w:p>
            <w:pPr>
              <w:pStyle w:val="0"/>
            </w:pPr>
            <w:r>
              <w:rPr>
                <w:sz w:val="24"/>
              </w:rPr>
              <w:t xml:space="preserve">исследований</w:t>
            </w:r>
          </w:p>
        </w:tc>
        <w:tc>
          <w:tcPr>
            <w:tcW w:w="1701" w:type="dxa"/>
          </w:tcPr>
          <w:p>
            <w:pPr>
              <w:pStyle w:val="0"/>
              <w:jc w:val="center"/>
            </w:pPr>
            <w:r>
              <w:rPr>
                <w:sz w:val="24"/>
              </w:rPr>
              <w:t xml:space="preserve">0,03537</w:t>
            </w:r>
          </w:p>
        </w:tc>
        <w:tc>
          <w:tcPr>
            <w:tcW w:w="1417" w:type="dxa"/>
          </w:tcPr>
          <w:p>
            <w:pPr>
              <w:pStyle w:val="0"/>
              <w:jc w:val="center"/>
            </w:pPr>
            <w:r>
              <w:rPr>
                <w:sz w:val="24"/>
              </w:rPr>
              <w:t xml:space="preserve">1 360,2</w:t>
            </w:r>
          </w:p>
        </w:tc>
        <w:tc>
          <w:tcPr>
            <w:tcW w:w="1701" w:type="dxa"/>
          </w:tcPr>
          <w:p>
            <w:pPr>
              <w:pStyle w:val="0"/>
              <w:jc w:val="center"/>
            </w:pPr>
            <w:r>
              <w:rPr>
                <w:sz w:val="24"/>
              </w:rPr>
              <w:t xml:space="preserve">0,03537</w:t>
            </w:r>
          </w:p>
        </w:tc>
        <w:tc>
          <w:tcPr>
            <w:tcW w:w="1417" w:type="dxa"/>
          </w:tcPr>
          <w:p>
            <w:pPr>
              <w:pStyle w:val="0"/>
              <w:jc w:val="center"/>
            </w:pPr>
            <w:r>
              <w:rPr>
                <w:sz w:val="24"/>
              </w:rPr>
              <w:t xml:space="preserve">1 457,5</w:t>
            </w:r>
          </w:p>
        </w:tc>
        <w:tc>
          <w:tcPr>
            <w:tcW w:w="1701" w:type="dxa"/>
          </w:tcPr>
          <w:p>
            <w:pPr>
              <w:pStyle w:val="0"/>
              <w:jc w:val="center"/>
            </w:pPr>
            <w:r>
              <w:rPr>
                <w:sz w:val="24"/>
              </w:rPr>
              <w:t xml:space="preserve">0,03537</w:t>
            </w:r>
          </w:p>
        </w:tc>
        <w:tc>
          <w:tcPr>
            <w:tcW w:w="1474" w:type="dxa"/>
          </w:tcPr>
          <w:p>
            <w:pPr>
              <w:pStyle w:val="0"/>
              <w:jc w:val="center"/>
            </w:pPr>
            <w:r>
              <w:rPr>
                <w:sz w:val="24"/>
              </w:rPr>
              <w:t xml:space="preserve">1 554,0</w:t>
            </w:r>
          </w:p>
        </w:tc>
      </w:tr>
      <w:tr>
        <w:tc>
          <w:tcPr>
            <w:tcW w:w="680" w:type="dxa"/>
          </w:tcPr>
          <w:p>
            <w:pPr>
              <w:pStyle w:val="0"/>
              <w:jc w:val="center"/>
            </w:pPr>
            <w:r>
              <w:rPr>
                <w:sz w:val="24"/>
              </w:rPr>
              <w:t xml:space="preserve">99.</w:t>
            </w:r>
          </w:p>
        </w:tc>
        <w:tc>
          <w:tcPr>
            <w:tcW w:w="2721" w:type="dxa"/>
          </w:tcPr>
          <w:p>
            <w:pPr>
              <w:pStyle w:val="0"/>
            </w:pPr>
            <w:r>
              <w:rPr>
                <w:sz w:val="24"/>
              </w:rPr>
              <w:t xml:space="preserve">2.1.7.5. молекулярно-генетическое исследование с целью диагностики онкологических заболеваний</w:t>
            </w:r>
          </w:p>
        </w:tc>
        <w:tc>
          <w:tcPr>
            <w:tcW w:w="1984" w:type="dxa"/>
          </w:tcPr>
          <w:p>
            <w:pPr>
              <w:pStyle w:val="0"/>
            </w:pPr>
            <w:r>
              <w:rPr>
                <w:sz w:val="24"/>
              </w:rPr>
              <w:t xml:space="preserve">исследований</w:t>
            </w:r>
          </w:p>
        </w:tc>
        <w:tc>
          <w:tcPr>
            <w:tcW w:w="1701" w:type="dxa"/>
          </w:tcPr>
          <w:p>
            <w:pPr>
              <w:pStyle w:val="0"/>
              <w:jc w:val="center"/>
            </w:pPr>
            <w:r>
              <w:rPr>
                <w:sz w:val="24"/>
              </w:rPr>
              <w:t xml:space="preserve">0,001492</w:t>
            </w:r>
          </w:p>
        </w:tc>
        <w:tc>
          <w:tcPr>
            <w:tcW w:w="1417" w:type="dxa"/>
          </w:tcPr>
          <w:p>
            <w:pPr>
              <w:pStyle w:val="0"/>
              <w:jc w:val="center"/>
            </w:pPr>
            <w:r>
              <w:rPr>
                <w:sz w:val="24"/>
              </w:rPr>
              <w:t xml:space="preserve">10 693,2</w:t>
            </w:r>
          </w:p>
        </w:tc>
        <w:tc>
          <w:tcPr>
            <w:tcW w:w="1701" w:type="dxa"/>
          </w:tcPr>
          <w:p>
            <w:pPr>
              <w:pStyle w:val="0"/>
              <w:jc w:val="center"/>
            </w:pPr>
            <w:r>
              <w:rPr>
                <w:sz w:val="24"/>
              </w:rPr>
              <w:t xml:space="preserve">0,001492</w:t>
            </w:r>
          </w:p>
        </w:tc>
        <w:tc>
          <w:tcPr>
            <w:tcW w:w="1417" w:type="dxa"/>
          </w:tcPr>
          <w:p>
            <w:pPr>
              <w:pStyle w:val="0"/>
              <w:jc w:val="center"/>
            </w:pPr>
            <w:r>
              <w:rPr>
                <w:sz w:val="24"/>
              </w:rPr>
              <w:t xml:space="preserve">11 458,0</w:t>
            </w:r>
          </w:p>
        </w:tc>
        <w:tc>
          <w:tcPr>
            <w:tcW w:w="1701" w:type="dxa"/>
          </w:tcPr>
          <w:p>
            <w:pPr>
              <w:pStyle w:val="0"/>
              <w:jc w:val="center"/>
            </w:pPr>
            <w:r>
              <w:rPr>
                <w:sz w:val="24"/>
              </w:rPr>
              <w:t xml:space="preserve">0,001492</w:t>
            </w:r>
          </w:p>
        </w:tc>
        <w:tc>
          <w:tcPr>
            <w:tcW w:w="1474" w:type="dxa"/>
          </w:tcPr>
          <w:p>
            <w:pPr>
              <w:pStyle w:val="0"/>
              <w:jc w:val="center"/>
            </w:pPr>
            <w:r>
              <w:rPr>
                <w:sz w:val="24"/>
              </w:rPr>
              <w:t xml:space="preserve">12 217,0</w:t>
            </w:r>
          </w:p>
        </w:tc>
      </w:tr>
      <w:tr>
        <w:tc>
          <w:tcPr>
            <w:tcW w:w="680" w:type="dxa"/>
          </w:tcPr>
          <w:p>
            <w:pPr>
              <w:pStyle w:val="0"/>
              <w:jc w:val="center"/>
            </w:pPr>
            <w:r>
              <w:rPr>
                <w:sz w:val="24"/>
              </w:rPr>
              <w:t xml:space="preserve">100.</w:t>
            </w:r>
          </w:p>
        </w:tc>
        <w:tc>
          <w:tcPr>
            <w:tcW w:w="2721" w:type="dxa"/>
          </w:tcPr>
          <w:p>
            <w:pPr>
              <w:pStyle w:val="0"/>
            </w:pPr>
            <w:r>
              <w:rPr>
                <w:sz w:val="24"/>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984" w:type="dxa"/>
          </w:tcPr>
          <w:p>
            <w:pPr>
              <w:pStyle w:val="0"/>
            </w:pPr>
            <w:r>
              <w:rPr>
                <w:sz w:val="24"/>
              </w:rPr>
              <w:t xml:space="preserve">исследований</w:t>
            </w:r>
          </w:p>
        </w:tc>
        <w:tc>
          <w:tcPr>
            <w:tcW w:w="1701" w:type="dxa"/>
          </w:tcPr>
          <w:p>
            <w:pPr>
              <w:pStyle w:val="0"/>
              <w:jc w:val="center"/>
            </w:pPr>
            <w:r>
              <w:rPr>
                <w:sz w:val="24"/>
              </w:rPr>
              <w:t xml:space="preserve">0,027103</w:t>
            </w:r>
          </w:p>
        </w:tc>
        <w:tc>
          <w:tcPr>
            <w:tcW w:w="1417" w:type="dxa"/>
          </w:tcPr>
          <w:p>
            <w:pPr>
              <w:pStyle w:val="0"/>
              <w:jc w:val="center"/>
            </w:pPr>
            <w:r>
              <w:rPr>
                <w:sz w:val="24"/>
              </w:rPr>
              <w:t xml:space="preserve">2 637,1</w:t>
            </w:r>
          </w:p>
        </w:tc>
        <w:tc>
          <w:tcPr>
            <w:tcW w:w="1701" w:type="dxa"/>
          </w:tcPr>
          <w:p>
            <w:pPr>
              <w:pStyle w:val="0"/>
              <w:jc w:val="center"/>
            </w:pPr>
            <w:r>
              <w:rPr>
                <w:sz w:val="24"/>
              </w:rPr>
              <w:t xml:space="preserve">0,027103</w:t>
            </w:r>
          </w:p>
        </w:tc>
        <w:tc>
          <w:tcPr>
            <w:tcW w:w="1417" w:type="dxa"/>
          </w:tcPr>
          <w:p>
            <w:pPr>
              <w:pStyle w:val="0"/>
              <w:jc w:val="center"/>
            </w:pPr>
            <w:r>
              <w:rPr>
                <w:sz w:val="24"/>
              </w:rPr>
              <w:t xml:space="preserve">2 825,7</w:t>
            </w:r>
          </w:p>
        </w:tc>
        <w:tc>
          <w:tcPr>
            <w:tcW w:w="1701" w:type="dxa"/>
          </w:tcPr>
          <w:p>
            <w:pPr>
              <w:pStyle w:val="0"/>
              <w:jc w:val="center"/>
            </w:pPr>
            <w:r>
              <w:rPr>
                <w:sz w:val="24"/>
              </w:rPr>
              <w:t xml:space="preserve">0,027103</w:t>
            </w:r>
          </w:p>
        </w:tc>
        <w:tc>
          <w:tcPr>
            <w:tcW w:w="1474" w:type="dxa"/>
          </w:tcPr>
          <w:p>
            <w:pPr>
              <w:pStyle w:val="0"/>
              <w:jc w:val="center"/>
            </w:pPr>
            <w:r>
              <w:rPr>
                <w:sz w:val="24"/>
              </w:rPr>
              <w:t xml:space="preserve">3 012,9</w:t>
            </w:r>
          </w:p>
        </w:tc>
      </w:tr>
      <w:tr>
        <w:tc>
          <w:tcPr>
            <w:tcW w:w="680" w:type="dxa"/>
          </w:tcPr>
          <w:p>
            <w:pPr>
              <w:pStyle w:val="0"/>
              <w:jc w:val="center"/>
            </w:pPr>
            <w:r>
              <w:rPr>
                <w:sz w:val="24"/>
              </w:rPr>
              <w:t xml:space="preserve">101.</w:t>
            </w:r>
          </w:p>
        </w:tc>
        <w:tc>
          <w:tcPr>
            <w:tcW w:w="2721" w:type="dxa"/>
          </w:tcPr>
          <w:p>
            <w:pPr>
              <w:pStyle w:val="0"/>
            </w:pPr>
            <w:r>
              <w:rPr>
                <w:sz w:val="24"/>
              </w:rPr>
              <w:t xml:space="preserve">2.1.7.7. ПЭТ-КТ</w:t>
            </w:r>
          </w:p>
        </w:tc>
        <w:tc>
          <w:tcPr>
            <w:tcW w:w="1984" w:type="dxa"/>
          </w:tcPr>
          <w:p>
            <w:pPr>
              <w:pStyle w:val="0"/>
            </w:pPr>
            <w:r>
              <w:rPr>
                <w:sz w:val="24"/>
              </w:rPr>
              <w:t xml:space="preserve">исследований</w:t>
            </w:r>
          </w:p>
        </w:tc>
        <w:tc>
          <w:tcPr>
            <w:tcW w:w="1701" w:type="dxa"/>
          </w:tcPr>
          <w:p>
            <w:pPr>
              <w:pStyle w:val="0"/>
              <w:jc w:val="center"/>
            </w:pPr>
            <w:r>
              <w:rPr>
                <w:sz w:val="24"/>
              </w:rPr>
              <w:t xml:space="preserve">0,002081</w:t>
            </w:r>
          </w:p>
        </w:tc>
        <w:tc>
          <w:tcPr>
            <w:tcW w:w="1417" w:type="dxa"/>
          </w:tcPr>
          <w:p>
            <w:pPr>
              <w:pStyle w:val="0"/>
              <w:jc w:val="center"/>
            </w:pPr>
            <w:r>
              <w:rPr>
                <w:sz w:val="24"/>
              </w:rPr>
              <w:t xml:space="preserve">35 414,4</w:t>
            </w:r>
          </w:p>
        </w:tc>
        <w:tc>
          <w:tcPr>
            <w:tcW w:w="1701" w:type="dxa"/>
          </w:tcPr>
          <w:p>
            <w:pPr>
              <w:pStyle w:val="0"/>
              <w:jc w:val="center"/>
            </w:pPr>
            <w:r>
              <w:rPr>
                <w:sz w:val="24"/>
              </w:rPr>
              <w:t xml:space="preserve">0,002141</w:t>
            </w:r>
          </w:p>
        </w:tc>
        <w:tc>
          <w:tcPr>
            <w:tcW w:w="1417" w:type="dxa"/>
          </w:tcPr>
          <w:p>
            <w:pPr>
              <w:pStyle w:val="0"/>
              <w:jc w:val="center"/>
            </w:pPr>
            <w:r>
              <w:rPr>
                <w:sz w:val="24"/>
              </w:rPr>
              <w:t xml:space="preserve">37 130,2</w:t>
            </w:r>
          </w:p>
        </w:tc>
        <w:tc>
          <w:tcPr>
            <w:tcW w:w="1701" w:type="dxa"/>
          </w:tcPr>
          <w:p>
            <w:pPr>
              <w:pStyle w:val="0"/>
              <w:jc w:val="center"/>
            </w:pPr>
            <w:r>
              <w:rPr>
                <w:sz w:val="24"/>
              </w:rPr>
              <w:t xml:space="preserve">0,002203</w:t>
            </w:r>
          </w:p>
        </w:tc>
        <w:tc>
          <w:tcPr>
            <w:tcW w:w="1474" w:type="dxa"/>
          </w:tcPr>
          <w:p>
            <w:pPr>
              <w:pStyle w:val="0"/>
              <w:jc w:val="center"/>
            </w:pPr>
            <w:r>
              <w:rPr>
                <w:sz w:val="24"/>
              </w:rPr>
              <w:t xml:space="preserve">38 875,7</w:t>
            </w:r>
          </w:p>
        </w:tc>
      </w:tr>
      <w:tr>
        <w:tc>
          <w:tcPr>
            <w:tcW w:w="680" w:type="dxa"/>
          </w:tcPr>
          <w:p>
            <w:pPr>
              <w:pStyle w:val="0"/>
              <w:jc w:val="center"/>
            </w:pPr>
            <w:r>
              <w:rPr>
                <w:sz w:val="24"/>
              </w:rPr>
              <w:t xml:space="preserve">102.</w:t>
            </w:r>
          </w:p>
        </w:tc>
        <w:tc>
          <w:tcPr>
            <w:tcW w:w="2721" w:type="dxa"/>
          </w:tcPr>
          <w:p>
            <w:pPr>
              <w:pStyle w:val="0"/>
            </w:pPr>
            <w:r>
              <w:rPr>
                <w:sz w:val="24"/>
              </w:rPr>
              <w:t xml:space="preserve">2.1.7.8. ОФЭКТ/КТ/сцинтиграфия</w:t>
            </w:r>
          </w:p>
        </w:tc>
        <w:tc>
          <w:tcPr>
            <w:tcW w:w="1984" w:type="dxa"/>
          </w:tcPr>
          <w:p>
            <w:pPr>
              <w:pStyle w:val="0"/>
            </w:pPr>
            <w:r>
              <w:rPr>
                <w:sz w:val="24"/>
              </w:rPr>
              <w:t xml:space="preserve">исследований</w:t>
            </w:r>
          </w:p>
        </w:tc>
        <w:tc>
          <w:tcPr>
            <w:tcW w:w="1701" w:type="dxa"/>
          </w:tcPr>
          <w:p>
            <w:pPr>
              <w:pStyle w:val="0"/>
              <w:jc w:val="center"/>
            </w:pPr>
            <w:r>
              <w:rPr>
                <w:sz w:val="24"/>
              </w:rPr>
              <w:t xml:space="preserve">0,003783</w:t>
            </w:r>
          </w:p>
        </w:tc>
        <w:tc>
          <w:tcPr>
            <w:tcW w:w="1417" w:type="dxa"/>
          </w:tcPr>
          <w:p>
            <w:pPr>
              <w:pStyle w:val="0"/>
              <w:jc w:val="center"/>
            </w:pPr>
            <w:r>
              <w:rPr>
                <w:sz w:val="24"/>
              </w:rPr>
              <w:t xml:space="preserve">4 859,6</w:t>
            </w:r>
          </w:p>
        </w:tc>
        <w:tc>
          <w:tcPr>
            <w:tcW w:w="1701" w:type="dxa"/>
          </w:tcPr>
          <w:p>
            <w:pPr>
              <w:pStyle w:val="0"/>
              <w:jc w:val="center"/>
            </w:pPr>
            <w:r>
              <w:rPr>
                <w:sz w:val="24"/>
              </w:rPr>
              <w:t xml:space="preserve">0,003997</w:t>
            </w:r>
          </w:p>
        </w:tc>
        <w:tc>
          <w:tcPr>
            <w:tcW w:w="1417" w:type="dxa"/>
          </w:tcPr>
          <w:p>
            <w:pPr>
              <w:pStyle w:val="0"/>
              <w:jc w:val="center"/>
            </w:pPr>
            <w:r>
              <w:rPr>
                <w:sz w:val="24"/>
              </w:rPr>
              <w:t xml:space="preserve">5 207,2</w:t>
            </w:r>
          </w:p>
        </w:tc>
        <w:tc>
          <w:tcPr>
            <w:tcW w:w="1701" w:type="dxa"/>
          </w:tcPr>
          <w:p>
            <w:pPr>
              <w:pStyle w:val="0"/>
              <w:jc w:val="center"/>
            </w:pPr>
            <w:r>
              <w:rPr>
                <w:sz w:val="24"/>
              </w:rPr>
              <w:t xml:space="preserve">0,004212</w:t>
            </w:r>
          </w:p>
        </w:tc>
        <w:tc>
          <w:tcPr>
            <w:tcW w:w="1474" w:type="dxa"/>
          </w:tcPr>
          <w:p>
            <w:pPr>
              <w:pStyle w:val="0"/>
              <w:jc w:val="center"/>
            </w:pPr>
            <w:r>
              <w:rPr>
                <w:sz w:val="24"/>
              </w:rPr>
              <w:t xml:space="preserve">5 552,1</w:t>
            </w:r>
          </w:p>
        </w:tc>
      </w:tr>
      <w:tr>
        <w:tc>
          <w:tcPr>
            <w:tcW w:w="680" w:type="dxa"/>
          </w:tcPr>
          <w:p>
            <w:pPr>
              <w:pStyle w:val="0"/>
              <w:jc w:val="center"/>
            </w:pPr>
            <w:r>
              <w:rPr>
                <w:sz w:val="24"/>
              </w:rPr>
              <w:t xml:space="preserve">103.</w:t>
            </w:r>
          </w:p>
        </w:tc>
        <w:tc>
          <w:tcPr>
            <w:tcW w:w="2721" w:type="dxa"/>
          </w:tcPr>
          <w:p>
            <w:pPr>
              <w:pStyle w:val="0"/>
            </w:pPr>
            <w:r>
              <w:rPr>
                <w:sz w:val="24"/>
              </w:rPr>
              <w:t xml:space="preserve">2.1.7.9. неинвазивное пренатальное тестирование (определение внеклеточной ДНК плода по крови матери)</w:t>
            </w:r>
          </w:p>
        </w:tc>
        <w:tc>
          <w:tcPr>
            <w:tcW w:w="1984" w:type="dxa"/>
          </w:tcPr>
          <w:p>
            <w:pPr>
              <w:pStyle w:val="0"/>
            </w:pPr>
            <w:r>
              <w:rPr>
                <w:sz w:val="24"/>
              </w:rPr>
              <w:t xml:space="preserve">исследований</w:t>
            </w:r>
          </w:p>
        </w:tc>
        <w:tc>
          <w:tcPr>
            <w:tcW w:w="1701" w:type="dxa"/>
          </w:tcPr>
          <w:p>
            <w:pPr>
              <w:pStyle w:val="0"/>
              <w:jc w:val="center"/>
            </w:pPr>
            <w:r>
              <w:rPr>
                <w:sz w:val="24"/>
              </w:rPr>
              <w:t xml:space="preserve">0,000647</w:t>
            </w:r>
          </w:p>
        </w:tc>
        <w:tc>
          <w:tcPr>
            <w:tcW w:w="1417" w:type="dxa"/>
          </w:tcPr>
          <w:p>
            <w:pPr>
              <w:pStyle w:val="0"/>
              <w:jc w:val="center"/>
            </w:pPr>
            <w:r>
              <w:rPr>
                <w:sz w:val="24"/>
              </w:rPr>
              <w:t xml:space="preserve">14 510,5</w:t>
            </w:r>
          </w:p>
        </w:tc>
        <w:tc>
          <w:tcPr>
            <w:tcW w:w="1701" w:type="dxa"/>
          </w:tcPr>
          <w:p>
            <w:pPr>
              <w:pStyle w:val="0"/>
              <w:jc w:val="center"/>
            </w:pPr>
            <w:r>
              <w:rPr>
                <w:sz w:val="24"/>
              </w:rPr>
              <w:t xml:space="preserve">0,000647</w:t>
            </w:r>
          </w:p>
        </w:tc>
        <w:tc>
          <w:tcPr>
            <w:tcW w:w="1417" w:type="dxa"/>
          </w:tcPr>
          <w:p>
            <w:pPr>
              <w:pStyle w:val="0"/>
              <w:jc w:val="center"/>
            </w:pPr>
            <w:r>
              <w:rPr>
                <w:sz w:val="24"/>
              </w:rPr>
              <w:t xml:space="preserve">15 548,3</w:t>
            </w:r>
          </w:p>
        </w:tc>
        <w:tc>
          <w:tcPr>
            <w:tcW w:w="1701" w:type="dxa"/>
          </w:tcPr>
          <w:p>
            <w:pPr>
              <w:pStyle w:val="0"/>
              <w:jc w:val="center"/>
            </w:pPr>
            <w:r>
              <w:rPr>
                <w:sz w:val="24"/>
              </w:rPr>
              <w:t xml:space="preserve">0,000647</w:t>
            </w:r>
          </w:p>
        </w:tc>
        <w:tc>
          <w:tcPr>
            <w:tcW w:w="1474" w:type="dxa"/>
          </w:tcPr>
          <w:p>
            <w:pPr>
              <w:pStyle w:val="0"/>
              <w:jc w:val="center"/>
            </w:pPr>
            <w:r>
              <w:rPr>
                <w:sz w:val="24"/>
              </w:rPr>
              <w:t xml:space="preserve">16 578,2</w:t>
            </w:r>
          </w:p>
        </w:tc>
      </w:tr>
      <w:tr>
        <w:tc>
          <w:tcPr>
            <w:tcW w:w="680" w:type="dxa"/>
          </w:tcPr>
          <w:p>
            <w:pPr>
              <w:pStyle w:val="0"/>
              <w:jc w:val="center"/>
            </w:pPr>
            <w:r>
              <w:rPr>
                <w:sz w:val="24"/>
              </w:rPr>
              <w:t xml:space="preserve">104.</w:t>
            </w:r>
          </w:p>
        </w:tc>
        <w:tc>
          <w:tcPr>
            <w:tcW w:w="2721" w:type="dxa"/>
          </w:tcPr>
          <w:p>
            <w:pPr>
              <w:pStyle w:val="0"/>
            </w:pPr>
            <w:r>
              <w:rPr>
                <w:sz w:val="24"/>
              </w:rPr>
              <w:t xml:space="preserve">2.1.7.10. определение РНК-вируса гепатита C (Hepatitis C virus) в крови методом полимеразной цепной реакции</w:t>
            </w:r>
          </w:p>
        </w:tc>
        <w:tc>
          <w:tcPr>
            <w:tcW w:w="1984" w:type="dxa"/>
          </w:tcPr>
          <w:p>
            <w:pPr>
              <w:pStyle w:val="0"/>
            </w:pPr>
            <w:r>
              <w:rPr>
                <w:sz w:val="24"/>
              </w:rPr>
              <w:t xml:space="preserve">исследований</w:t>
            </w:r>
          </w:p>
        </w:tc>
        <w:tc>
          <w:tcPr>
            <w:tcW w:w="1701" w:type="dxa"/>
          </w:tcPr>
          <w:p>
            <w:pPr>
              <w:pStyle w:val="0"/>
              <w:jc w:val="center"/>
            </w:pPr>
            <w:r>
              <w:rPr>
                <w:sz w:val="24"/>
              </w:rPr>
              <w:t xml:space="preserve">0,001241</w:t>
            </w:r>
          </w:p>
        </w:tc>
        <w:tc>
          <w:tcPr>
            <w:tcW w:w="1417" w:type="dxa"/>
          </w:tcPr>
          <w:p>
            <w:pPr>
              <w:pStyle w:val="0"/>
              <w:jc w:val="center"/>
            </w:pPr>
            <w:r>
              <w:rPr>
                <w:sz w:val="24"/>
              </w:rPr>
              <w:t xml:space="preserve">1 102,3</w:t>
            </w:r>
          </w:p>
        </w:tc>
        <w:tc>
          <w:tcPr>
            <w:tcW w:w="1701" w:type="dxa"/>
          </w:tcPr>
          <w:p>
            <w:pPr>
              <w:pStyle w:val="0"/>
              <w:jc w:val="center"/>
            </w:pPr>
            <w:r>
              <w:rPr>
                <w:sz w:val="24"/>
              </w:rPr>
              <w:t xml:space="preserve">0,001241</w:t>
            </w:r>
          </w:p>
        </w:tc>
        <w:tc>
          <w:tcPr>
            <w:tcW w:w="1417" w:type="dxa"/>
          </w:tcPr>
          <w:p>
            <w:pPr>
              <w:pStyle w:val="0"/>
              <w:jc w:val="center"/>
            </w:pPr>
            <w:r>
              <w:rPr>
                <w:sz w:val="24"/>
              </w:rPr>
              <w:t xml:space="preserve">1 181,1</w:t>
            </w:r>
          </w:p>
        </w:tc>
        <w:tc>
          <w:tcPr>
            <w:tcW w:w="1701" w:type="dxa"/>
          </w:tcPr>
          <w:p>
            <w:pPr>
              <w:pStyle w:val="0"/>
              <w:jc w:val="center"/>
            </w:pPr>
            <w:r>
              <w:rPr>
                <w:sz w:val="24"/>
              </w:rPr>
              <w:t xml:space="preserve">0,001241</w:t>
            </w:r>
          </w:p>
        </w:tc>
        <w:tc>
          <w:tcPr>
            <w:tcW w:w="1474" w:type="dxa"/>
          </w:tcPr>
          <w:p>
            <w:pPr>
              <w:pStyle w:val="0"/>
              <w:jc w:val="center"/>
            </w:pPr>
            <w:r>
              <w:rPr>
                <w:sz w:val="24"/>
              </w:rPr>
              <w:t xml:space="preserve">1 259,3</w:t>
            </w:r>
          </w:p>
        </w:tc>
      </w:tr>
      <w:tr>
        <w:tc>
          <w:tcPr>
            <w:tcW w:w="680" w:type="dxa"/>
          </w:tcPr>
          <w:p>
            <w:pPr>
              <w:pStyle w:val="0"/>
              <w:jc w:val="center"/>
            </w:pPr>
            <w:r>
              <w:rPr>
                <w:sz w:val="24"/>
              </w:rPr>
              <w:t xml:space="preserve">105.</w:t>
            </w:r>
          </w:p>
        </w:tc>
        <w:tc>
          <w:tcPr>
            <w:tcW w:w="2721" w:type="dxa"/>
          </w:tcPr>
          <w:p>
            <w:pPr>
              <w:pStyle w:val="0"/>
            </w:pPr>
            <w:r>
              <w:rPr>
                <w:sz w:val="24"/>
              </w:rPr>
              <w:t xml:space="preserve">2.1.7.11. 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1984" w:type="dxa"/>
          </w:tcPr>
          <w:p>
            <w:pPr>
              <w:pStyle w:val="0"/>
            </w:pPr>
            <w:r>
              <w:rPr>
                <w:sz w:val="24"/>
              </w:rPr>
              <w:t xml:space="preserve">исследований</w:t>
            </w:r>
          </w:p>
        </w:tc>
        <w:tc>
          <w:tcPr>
            <w:tcW w:w="1701" w:type="dxa"/>
          </w:tcPr>
          <w:p>
            <w:pPr>
              <w:pStyle w:val="0"/>
              <w:jc w:val="center"/>
            </w:pPr>
            <w:r>
              <w:rPr>
                <w:sz w:val="24"/>
              </w:rPr>
              <w:t xml:space="preserve">0,000622</w:t>
            </w:r>
          </w:p>
        </w:tc>
        <w:tc>
          <w:tcPr>
            <w:tcW w:w="1417" w:type="dxa"/>
          </w:tcPr>
          <w:p>
            <w:pPr>
              <w:pStyle w:val="0"/>
              <w:jc w:val="center"/>
            </w:pPr>
            <w:r>
              <w:rPr>
                <w:sz w:val="24"/>
              </w:rPr>
              <w:t xml:space="preserve">1 954,2</w:t>
            </w:r>
          </w:p>
        </w:tc>
        <w:tc>
          <w:tcPr>
            <w:tcW w:w="1701" w:type="dxa"/>
          </w:tcPr>
          <w:p>
            <w:pPr>
              <w:pStyle w:val="0"/>
              <w:jc w:val="center"/>
            </w:pPr>
            <w:r>
              <w:rPr>
                <w:sz w:val="24"/>
              </w:rPr>
              <w:t xml:space="preserve">0,000622</w:t>
            </w:r>
          </w:p>
        </w:tc>
        <w:tc>
          <w:tcPr>
            <w:tcW w:w="1417" w:type="dxa"/>
          </w:tcPr>
          <w:p>
            <w:pPr>
              <w:pStyle w:val="0"/>
              <w:jc w:val="center"/>
            </w:pPr>
            <w:r>
              <w:rPr>
                <w:sz w:val="24"/>
              </w:rPr>
              <w:t xml:space="preserve">2 093,9</w:t>
            </w:r>
          </w:p>
        </w:tc>
        <w:tc>
          <w:tcPr>
            <w:tcW w:w="1701" w:type="dxa"/>
          </w:tcPr>
          <w:p>
            <w:pPr>
              <w:pStyle w:val="0"/>
              <w:jc w:val="center"/>
            </w:pPr>
            <w:r>
              <w:rPr>
                <w:sz w:val="24"/>
              </w:rPr>
              <w:t xml:space="preserve">0,000622</w:t>
            </w:r>
          </w:p>
        </w:tc>
        <w:tc>
          <w:tcPr>
            <w:tcW w:w="1474" w:type="dxa"/>
          </w:tcPr>
          <w:p>
            <w:pPr>
              <w:pStyle w:val="0"/>
              <w:jc w:val="center"/>
            </w:pPr>
            <w:r>
              <w:rPr>
                <w:sz w:val="24"/>
              </w:rPr>
              <w:t xml:space="preserve">2 232,6</w:t>
            </w:r>
          </w:p>
        </w:tc>
      </w:tr>
      <w:tr>
        <w:tc>
          <w:tcPr>
            <w:tcW w:w="680" w:type="dxa"/>
          </w:tcPr>
          <w:p>
            <w:pPr>
              <w:pStyle w:val="0"/>
              <w:jc w:val="center"/>
            </w:pPr>
            <w:r>
              <w:rPr>
                <w:sz w:val="24"/>
              </w:rPr>
              <w:t xml:space="preserve">106.</w:t>
            </w:r>
          </w:p>
        </w:tc>
        <w:tc>
          <w:tcPr>
            <w:tcW w:w="2721" w:type="dxa"/>
          </w:tcPr>
          <w:p>
            <w:pPr>
              <w:pStyle w:val="0"/>
            </w:pPr>
            <w:r>
              <w:rPr>
                <w:sz w:val="24"/>
              </w:rPr>
              <w:t xml:space="preserve">2.1.8. школа для больных с хроническими заболеваниями, школа для беременных и по вопросам грудного вскармливания, в том числе:</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0,210277</w:t>
            </w:r>
          </w:p>
        </w:tc>
        <w:tc>
          <w:tcPr>
            <w:tcW w:w="1417" w:type="dxa"/>
          </w:tcPr>
          <w:p>
            <w:pPr>
              <w:pStyle w:val="0"/>
              <w:jc w:val="center"/>
            </w:pPr>
            <w:r>
              <w:rPr>
                <w:sz w:val="24"/>
              </w:rPr>
              <w:t xml:space="preserve">960,8</w:t>
            </w:r>
          </w:p>
        </w:tc>
        <w:tc>
          <w:tcPr>
            <w:tcW w:w="1701" w:type="dxa"/>
          </w:tcPr>
          <w:p>
            <w:pPr>
              <w:pStyle w:val="0"/>
              <w:jc w:val="center"/>
            </w:pPr>
            <w:r>
              <w:rPr>
                <w:sz w:val="24"/>
              </w:rPr>
              <w:t xml:space="preserve">0,210277</w:t>
            </w:r>
          </w:p>
        </w:tc>
        <w:tc>
          <w:tcPr>
            <w:tcW w:w="1417" w:type="dxa"/>
          </w:tcPr>
          <w:p>
            <w:pPr>
              <w:pStyle w:val="0"/>
              <w:jc w:val="center"/>
            </w:pPr>
            <w:r>
              <w:rPr>
                <w:sz w:val="24"/>
              </w:rPr>
              <w:t xml:space="preserve">1 029,5</w:t>
            </w:r>
          </w:p>
        </w:tc>
        <w:tc>
          <w:tcPr>
            <w:tcW w:w="1701" w:type="dxa"/>
          </w:tcPr>
          <w:p>
            <w:pPr>
              <w:pStyle w:val="0"/>
              <w:jc w:val="center"/>
            </w:pPr>
            <w:r>
              <w:rPr>
                <w:sz w:val="24"/>
              </w:rPr>
              <w:t xml:space="preserve">0,210277</w:t>
            </w:r>
          </w:p>
        </w:tc>
        <w:tc>
          <w:tcPr>
            <w:tcW w:w="1474" w:type="dxa"/>
          </w:tcPr>
          <w:p>
            <w:pPr>
              <w:pStyle w:val="0"/>
              <w:jc w:val="center"/>
            </w:pPr>
            <w:r>
              <w:rPr>
                <w:sz w:val="24"/>
              </w:rPr>
              <w:t xml:space="preserve">1 097,7</w:t>
            </w:r>
          </w:p>
        </w:tc>
      </w:tr>
      <w:tr>
        <w:tc>
          <w:tcPr>
            <w:tcW w:w="680" w:type="dxa"/>
          </w:tcPr>
          <w:p>
            <w:pPr>
              <w:pStyle w:val="0"/>
              <w:jc w:val="center"/>
            </w:pPr>
            <w:r>
              <w:rPr>
                <w:sz w:val="24"/>
              </w:rPr>
              <w:t xml:space="preserve">107.</w:t>
            </w:r>
          </w:p>
        </w:tc>
        <w:tc>
          <w:tcPr>
            <w:tcW w:w="2721" w:type="dxa"/>
          </w:tcPr>
          <w:p>
            <w:pPr>
              <w:pStyle w:val="0"/>
            </w:pPr>
            <w:r>
              <w:rPr>
                <w:sz w:val="24"/>
              </w:rPr>
              <w:t xml:space="preserve">2.1.8.1. школа сахарного диабета</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0,00562</w:t>
            </w:r>
          </w:p>
        </w:tc>
        <w:tc>
          <w:tcPr>
            <w:tcW w:w="1417" w:type="dxa"/>
          </w:tcPr>
          <w:p>
            <w:pPr>
              <w:pStyle w:val="0"/>
              <w:jc w:val="center"/>
            </w:pPr>
            <w:r>
              <w:rPr>
                <w:sz w:val="24"/>
              </w:rPr>
              <w:t xml:space="preserve">1 414,8</w:t>
            </w:r>
          </w:p>
        </w:tc>
        <w:tc>
          <w:tcPr>
            <w:tcW w:w="1701" w:type="dxa"/>
          </w:tcPr>
          <w:p>
            <w:pPr>
              <w:pStyle w:val="0"/>
              <w:jc w:val="center"/>
            </w:pPr>
            <w:r>
              <w:rPr>
                <w:sz w:val="24"/>
              </w:rPr>
              <w:t xml:space="preserve">0,00562</w:t>
            </w:r>
          </w:p>
        </w:tc>
        <w:tc>
          <w:tcPr>
            <w:tcW w:w="1417" w:type="dxa"/>
          </w:tcPr>
          <w:p>
            <w:pPr>
              <w:pStyle w:val="0"/>
              <w:jc w:val="center"/>
            </w:pPr>
            <w:r>
              <w:rPr>
                <w:sz w:val="24"/>
              </w:rPr>
              <w:t xml:space="preserve">1 516,0</w:t>
            </w:r>
          </w:p>
        </w:tc>
        <w:tc>
          <w:tcPr>
            <w:tcW w:w="1701" w:type="dxa"/>
          </w:tcPr>
          <w:p>
            <w:pPr>
              <w:pStyle w:val="0"/>
              <w:jc w:val="center"/>
            </w:pPr>
            <w:r>
              <w:rPr>
                <w:sz w:val="24"/>
              </w:rPr>
              <w:t xml:space="preserve">0,00562</w:t>
            </w:r>
          </w:p>
        </w:tc>
        <w:tc>
          <w:tcPr>
            <w:tcW w:w="1474" w:type="dxa"/>
          </w:tcPr>
          <w:p>
            <w:pPr>
              <w:pStyle w:val="0"/>
              <w:jc w:val="center"/>
            </w:pPr>
            <w:r>
              <w:rPr>
                <w:sz w:val="24"/>
              </w:rPr>
              <w:t xml:space="preserve">1 616,4</w:t>
            </w:r>
          </w:p>
        </w:tc>
      </w:tr>
      <w:tr>
        <w:tc>
          <w:tcPr>
            <w:tcW w:w="680" w:type="dxa"/>
          </w:tcPr>
          <w:p>
            <w:pPr>
              <w:pStyle w:val="0"/>
              <w:jc w:val="center"/>
            </w:pPr>
            <w:r>
              <w:rPr>
                <w:sz w:val="24"/>
              </w:rPr>
              <w:t xml:space="preserve">108.</w:t>
            </w:r>
          </w:p>
        </w:tc>
        <w:tc>
          <w:tcPr>
            <w:tcW w:w="2721" w:type="dxa"/>
          </w:tcPr>
          <w:p>
            <w:pPr>
              <w:pStyle w:val="0"/>
            </w:pPr>
            <w:r>
              <w:rPr>
                <w:sz w:val="24"/>
              </w:rPr>
              <w:t xml:space="preserve">2.1.9. диспансерное наблюдение </w:t>
            </w:r>
            <w:hyperlink w:tooltip="&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 w:anchor="P11785" w:history="0">
              <w:r>
                <w:rPr>
                  <w:color w:val="0000ff"/>
                  <w:sz w:val="24"/>
                </w:rPr>
                <w:t xml:space="preserve">&lt;9&gt;</w:t>
              </w:r>
            </w:hyperlink>
            <w:r>
              <w:rPr>
                <w:sz w:val="24"/>
              </w:rPr>
              <w:t xml:space="preserve">, в том числе по поводу:</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0,275509</w:t>
            </w:r>
          </w:p>
        </w:tc>
        <w:tc>
          <w:tcPr>
            <w:tcW w:w="1417" w:type="dxa"/>
          </w:tcPr>
          <w:p>
            <w:pPr>
              <w:pStyle w:val="0"/>
              <w:jc w:val="center"/>
            </w:pPr>
            <w:r>
              <w:rPr>
                <w:sz w:val="24"/>
              </w:rPr>
              <w:t xml:space="preserve">3 113,5</w:t>
            </w:r>
          </w:p>
        </w:tc>
        <w:tc>
          <w:tcPr>
            <w:tcW w:w="1701" w:type="dxa"/>
          </w:tcPr>
          <w:p>
            <w:pPr>
              <w:pStyle w:val="0"/>
              <w:jc w:val="center"/>
            </w:pPr>
            <w:r>
              <w:rPr>
                <w:sz w:val="24"/>
              </w:rPr>
              <w:t xml:space="preserve">0,275509</w:t>
            </w:r>
          </w:p>
        </w:tc>
        <w:tc>
          <w:tcPr>
            <w:tcW w:w="1417" w:type="dxa"/>
          </w:tcPr>
          <w:p>
            <w:pPr>
              <w:pStyle w:val="0"/>
              <w:jc w:val="center"/>
            </w:pPr>
            <w:r>
              <w:rPr>
                <w:sz w:val="24"/>
              </w:rPr>
              <w:t xml:space="preserve">3 336,1</w:t>
            </w:r>
          </w:p>
        </w:tc>
        <w:tc>
          <w:tcPr>
            <w:tcW w:w="1701" w:type="dxa"/>
          </w:tcPr>
          <w:p>
            <w:pPr>
              <w:pStyle w:val="0"/>
              <w:jc w:val="center"/>
            </w:pPr>
            <w:r>
              <w:rPr>
                <w:sz w:val="24"/>
              </w:rPr>
              <w:t xml:space="preserve">0,275509</w:t>
            </w:r>
          </w:p>
        </w:tc>
        <w:tc>
          <w:tcPr>
            <w:tcW w:w="1474" w:type="dxa"/>
          </w:tcPr>
          <w:p>
            <w:pPr>
              <w:pStyle w:val="0"/>
              <w:jc w:val="center"/>
            </w:pPr>
            <w:r>
              <w:rPr>
                <w:sz w:val="24"/>
              </w:rPr>
              <w:t xml:space="preserve">3 557,1</w:t>
            </w:r>
          </w:p>
        </w:tc>
      </w:tr>
      <w:tr>
        <w:tc>
          <w:tcPr>
            <w:tcW w:w="680" w:type="dxa"/>
          </w:tcPr>
          <w:p>
            <w:pPr>
              <w:pStyle w:val="0"/>
              <w:jc w:val="center"/>
            </w:pPr>
            <w:r>
              <w:rPr>
                <w:sz w:val="24"/>
              </w:rPr>
              <w:t xml:space="preserve">109.</w:t>
            </w:r>
          </w:p>
        </w:tc>
        <w:tc>
          <w:tcPr>
            <w:tcW w:w="2721" w:type="dxa"/>
          </w:tcPr>
          <w:p>
            <w:pPr>
              <w:pStyle w:val="0"/>
            </w:pPr>
            <w:r>
              <w:rPr>
                <w:sz w:val="24"/>
              </w:rPr>
              <w:t xml:space="preserve">2.1.9.1. онкологических заболеваний</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0,04505</w:t>
            </w:r>
          </w:p>
        </w:tc>
        <w:tc>
          <w:tcPr>
            <w:tcW w:w="1417" w:type="dxa"/>
          </w:tcPr>
          <w:p>
            <w:pPr>
              <w:pStyle w:val="0"/>
              <w:jc w:val="center"/>
            </w:pPr>
            <w:r>
              <w:rPr>
                <w:sz w:val="24"/>
              </w:rPr>
              <w:t xml:space="preserve">4 331,7</w:t>
            </w:r>
          </w:p>
        </w:tc>
        <w:tc>
          <w:tcPr>
            <w:tcW w:w="1701" w:type="dxa"/>
          </w:tcPr>
          <w:p>
            <w:pPr>
              <w:pStyle w:val="0"/>
              <w:jc w:val="center"/>
            </w:pPr>
            <w:r>
              <w:rPr>
                <w:sz w:val="24"/>
              </w:rPr>
              <w:t xml:space="preserve">0,04505</w:t>
            </w:r>
          </w:p>
        </w:tc>
        <w:tc>
          <w:tcPr>
            <w:tcW w:w="1417" w:type="dxa"/>
          </w:tcPr>
          <w:p>
            <w:pPr>
              <w:pStyle w:val="0"/>
              <w:jc w:val="center"/>
            </w:pPr>
            <w:r>
              <w:rPr>
                <w:sz w:val="24"/>
              </w:rPr>
              <w:t xml:space="preserve">4 641,5</w:t>
            </w:r>
          </w:p>
        </w:tc>
        <w:tc>
          <w:tcPr>
            <w:tcW w:w="1701" w:type="dxa"/>
          </w:tcPr>
          <w:p>
            <w:pPr>
              <w:pStyle w:val="0"/>
              <w:jc w:val="center"/>
            </w:pPr>
            <w:r>
              <w:rPr>
                <w:sz w:val="24"/>
              </w:rPr>
              <w:t xml:space="preserve">0,04505</w:t>
            </w:r>
          </w:p>
        </w:tc>
        <w:tc>
          <w:tcPr>
            <w:tcW w:w="1474" w:type="dxa"/>
          </w:tcPr>
          <w:p>
            <w:pPr>
              <w:pStyle w:val="0"/>
              <w:jc w:val="center"/>
            </w:pPr>
            <w:r>
              <w:rPr>
                <w:sz w:val="24"/>
              </w:rPr>
              <w:t xml:space="preserve">4 948,9</w:t>
            </w:r>
          </w:p>
        </w:tc>
      </w:tr>
      <w:tr>
        <w:tc>
          <w:tcPr>
            <w:tcW w:w="680" w:type="dxa"/>
          </w:tcPr>
          <w:p>
            <w:pPr>
              <w:pStyle w:val="0"/>
              <w:jc w:val="center"/>
            </w:pPr>
            <w:r>
              <w:rPr>
                <w:sz w:val="24"/>
              </w:rPr>
              <w:t xml:space="preserve">110.</w:t>
            </w:r>
          </w:p>
        </w:tc>
        <w:tc>
          <w:tcPr>
            <w:tcW w:w="2721" w:type="dxa"/>
          </w:tcPr>
          <w:p>
            <w:pPr>
              <w:pStyle w:val="0"/>
            </w:pPr>
            <w:r>
              <w:rPr>
                <w:sz w:val="24"/>
              </w:rPr>
              <w:t xml:space="preserve">2.1.9.2. сахарного диабета</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0,0598</w:t>
            </w:r>
          </w:p>
        </w:tc>
        <w:tc>
          <w:tcPr>
            <w:tcW w:w="1417" w:type="dxa"/>
          </w:tcPr>
          <w:p>
            <w:pPr>
              <w:pStyle w:val="0"/>
              <w:jc w:val="center"/>
            </w:pPr>
            <w:r>
              <w:rPr>
                <w:sz w:val="24"/>
              </w:rPr>
              <w:t xml:space="preserve">1 883,1</w:t>
            </w:r>
          </w:p>
        </w:tc>
        <w:tc>
          <w:tcPr>
            <w:tcW w:w="1701" w:type="dxa"/>
          </w:tcPr>
          <w:p>
            <w:pPr>
              <w:pStyle w:val="0"/>
              <w:jc w:val="center"/>
            </w:pPr>
            <w:r>
              <w:rPr>
                <w:sz w:val="24"/>
              </w:rPr>
              <w:t xml:space="preserve">0,0598</w:t>
            </w:r>
          </w:p>
        </w:tc>
        <w:tc>
          <w:tcPr>
            <w:tcW w:w="1417" w:type="dxa"/>
          </w:tcPr>
          <w:p>
            <w:pPr>
              <w:pStyle w:val="0"/>
              <w:jc w:val="center"/>
            </w:pPr>
            <w:r>
              <w:rPr>
                <w:sz w:val="24"/>
              </w:rPr>
              <w:t xml:space="preserve">2 017,8</w:t>
            </w:r>
          </w:p>
        </w:tc>
        <w:tc>
          <w:tcPr>
            <w:tcW w:w="1701" w:type="dxa"/>
          </w:tcPr>
          <w:p>
            <w:pPr>
              <w:pStyle w:val="0"/>
              <w:jc w:val="center"/>
            </w:pPr>
            <w:r>
              <w:rPr>
                <w:sz w:val="24"/>
              </w:rPr>
              <w:t xml:space="preserve">0,0598</w:t>
            </w:r>
          </w:p>
        </w:tc>
        <w:tc>
          <w:tcPr>
            <w:tcW w:w="1474" w:type="dxa"/>
          </w:tcPr>
          <w:p>
            <w:pPr>
              <w:pStyle w:val="0"/>
              <w:jc w:val="center"/>
            </w:pPr>
            <w:r>
              <w:rPr>
                <w:sz w:val="24"/>
              </w:rPr>
              <w:t xml:space="preserve">2 151,5</w:t>
            </w:r>
          </w:p>
        </w:tc>
      </w:tr>
      <w:tr>
        <w:tc>
          <w:tcPr>
            <w:tcW w:w="680" w:type="dxa"/>
          </w:tcPr>
          <w:p>
            <w:pPr>
              <w:pStyle w:val="0"/>
              <w:jc w:val="center"/>
            </w:pPr>
            <w:r>
              <w:rPr>
                <w:sz w:val="24"/>
              </w:rPr>
              <w:t xml:space="preserve">111.</w:t>
            </w:r>
          </w:p>
        </w:tc>
        <w:tc>
          <w:tcPr>
            <w:tcW w:w="2721" w:type="dxa"/>
          </w:tcPr>
          <w:p>
            <w:pPr>
              <w:pStyle w:val="0"/>
            </w:pPr>
            <w:r>
              <w:rPr>
                <w:sz w:val="24"/>
              </w:rPr>
              <w:t xml:space="preserve">2.1.9.3. болезней системы кровообращения</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0,138983</w:t>
            </w:r>
          </w:p>
        </w:tc>
        <w:tc>
          <w:tcPr>
            <w:tcW w:w="1417" w:type="dxa"/>
          </w:tcPr>
          <w:p>
            <w:pPr>
              <w:pStyle w:val="0"/>
              <w:jc w:val="center"/>
            </w:pPr>
            <w:r>
              <w:rPr>
                <w:sz w:val="24"/>
              </w:rPr>
              <w:t xml:space="preserve">3 680,7</w:t>
            </w:r>
          </w:p>
        </w:tc>
        <w:tc>
          <w:tcPr>
            <w:tcW w:w="1701" w:type="dxa"/>
          </w:tcPr>
          <w:p>
            <w:pPr>
              <w:pStyle w:val="0"/>
              <w:jc w:val="center"/>
            </w:pPr>
            <w:r>
              <w:rPr>
                <w:sz w:val="24"/>
              </w:rPr>
              <w:t xml:space="preserve">0,138983</w:t>
            </w:r>
          </w:p>
        </w:tc>
        <w:tc>
          <w:tcPr>
            <w:tcW w:w="1417" w:type="dxa"/>
          </w:tcPr>
          <w:p>
            <w:pPr>
              <w:pStyle w:val="0"/>
              <w:jc w:val="center"/>
            </w:pPr>
            <w:r>
              <w:rPr>
                <w:sz w:val="24"/>
              </w:rPr>
              <w:t xml:space="preserve">3 943,9</w:t>
            </w:r>
          </w:p>
        </w:tc>
        <w:tc>
          <w:tcPr>
            <w:tcW w:w="1701" w:type="dxa"/>
          </w:tcPr>
          <w:p>
            <w:pPr>
              <w:pStyle w:val="0"/>
              <w:jc w:val="center"/>
            </w:pPr>
            <w:r>
              <w:rPr>
                <w:sz w:val="24"/>
              </w:rPr>
              <w:t xml:space="preserve">0,138983</w:t>
            </w:r>
          </w:p>
        </w:tc>
        <w:tc>
          <w:tcPr>
            <w:tcW w:w="1474" w:type="dxa"/>
          </w:tcPr>
          <w:p>
            <w:pPr>
              <w:pStyle w:val="0"/>
              <w:jc w:val="center"/>
            </w:pPr>
            <w:r>
              <w:rPr>
                <w:sz w:val="24"/>
              </w:rPr>
              <w:t xml:space="preserve">4 205,1</w:t>
            </w:r>
          </w:p>
        </w:tc>
      </w:tr>
      <w:tr>
        <w:tc>
          <w:tcPr>
            <w:tcW w:w="680" w:type="dxa"/>
          </w:tcPr>
          <w:p>
            <w:pPr>
              <w:pStyle w:val="0"/>
              <w:jc w:val="center"/>
            </w:pPr>
            <w:r>
              <w:rPr>
                <w:sz w:val="24"/>
              </w:rPr>
              <w:t xml:space="preserve">112.</w:t>
            </w:r>
          </w:p>
        </w:tc>
        <w:tc>
          <w:tcPr>
            <w:tcW w:w="2721" w:type="dxa"/>
          </w:tcPr>
          <w:p>
            <w:pPr>
              <w:pStyle w:val="0"/>
            </w:pPr>
            <w:r>
              <w:rPr>
                <w:sz w:val="24"/>
              </w:rPr>
              <w:t xml:space="preserve">2.1.10. дистанционное наблюдение за состоянием здоровья пациентов, в том числе:</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0,018057</w:t>
            </w:r>
          </w:p>
        </w:tc>
        <w:tc>
          <w:tcPr>
            <w:tcW w:w="1417" w:type="dxa"/>
          </w:tcPr>
          <w:p>
            <w:pPr>
              <w:pStyle w:val="0"/>
              <w:jc w:val="center"/>
            </w:pPr>
            <w:r>
              <w:rPr>
                <w:sz w:val="24"/>
              </w:rPr>
              <w:t xml:space="preserve">1 108,4</w:t>
            </w:r>
          </w:p>
        </w:tc>
        <w:tc>
          <w:tcPr>
            <w:tcW w:w="1701" w:type="dxa"/>
          </w:tcPr>
          <w:p>
            <w:pPr>
              <w:pStyle w:val="0"/>
              <w:jc w:val="center"/>
            </w:pPr>
            <w:r>
              <w:rPr>
                <w:sz w:val="24"/>
              </w:rPr>
              <w:t xml:space="preserve">0,040988</w:t>
            </w:r>
          </w:p>
        </w:tc>
        <w:tc>
          <w:tcPr>
            <w:tcW w:w="1417" w:type="dxa"/>
          </w:tcPr>
          <w:p>
            <w:pPr>
              <w:pStyle w:val="0"/>
              <w:jc w:val="center"/>
            </w:pPr>
            <w:r>
              <w:rPr>
                <w:sz w:val="24"/>
              </w:rPr>
              <w:t xml:space="preserve">1 280,9</w:t>
            </w:r>
          </w:p>
        </w:tc>
        <w:tc>
          <w:tcPr>
            <w:tcW w:w="1701" w:type="dxa"/>
          </w:tcPr>
          <w:p>
            <w:pPr>
              <w:pStyle w:val="0"/>
              <w:jc w:val="center"/>
            </w:pPr>
            <w:r>
              <w:rPr>
                <w:sz w:val="24"/>
              </w:rPr>
              <w:t xml:space="preserve">0,042831</w:t>
            </w:r>
          </w:p>
        </w:tc>
        <w:tc>
          <w:tcPr>
            <w:tcW w:w="1474" w:type="dxa"/>
          </w:tcPr>
          <w:p>
            <w:pPr>
              <w:pStyle w:val="0"/>
              <w:jc w:val="center"/>
            </w:pPr>
            <w:r>
              <w:rPr>
                <w:sz w:val="24"/>
              </w:rPr>
              <w:t xml:space="preserve">1 401,6</w:t>
            </w:r>
          </w:p>
        </w:tc>
      </w:tr>
      <w:tr>
        <w:tc>
          <w:tcPr>
            <w:tcW w:w="680" w:type="dxa"/>
          </w:tcPr>
          <w:p>
            <w:pPr>
              <w:pStyle w:val="0"/>
              <w:jc w:val="center"/>
            </w:pPr>
            <w:r>
              <w:rPr>
                <w:sz w:val="24"/>
              </w:rPr>
              <w:t xml:space="preserve">113.</w:t>
            </w:r>
          </w:p>
        </w:tc>
        <w:tc>
          <w:tcPr>
            <w:tcW w:w="2721" w:type="dxa"/>
          </w:tcPr>
          <w:p>
            <w:pPr>
              <w:pStyle w:val="0"/>
            </w:pPr>
            <w:r>
              <w:rPr>
                <w:sz w:val="24"/>
              </w:rPr>
              <w:t xml:space="preserve">2.1.10.1. пациентов с сахарным диабетом</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0,00097</w:t>
            </w:r>
          </w:p>
        </w:tc>
        <w:tc>
          <w:tcPr>
            <w:tcW w:w="1417" w:type="dxa"/>
          </w:tcPr>
          <w:p>
            <w:pPr>
              <w:pStyle w:val="0"/>
              <w:jc w:val="center"/>
            </w:pPr>
            <w:r>
              <w:rPr>
                <w:sz w:val="24"/>
              </w:rPr>
              <w:t xml:space="preserve">3 651,7</w:t>
            </w:r>
          </w:p>
        </w:tc>
        <w:tc>
          <w:tcPr>
            <w:tcW w:w="1701" w:type="dxa"/>
          </w:tcPr>
          <w:p>
            <w:pPr>
              <w:pStyle w:val="0"/>
              <w:jc w:val="center"/>
            </w:pPr>
            <w:r>
              <w:rPr>
                <w:sz w:val="24"/>
              </w:rPr>
              <w:t xml:space="preserve">0,001293</w:t>
            </w:r>
          </w:p>
        </w:tc>
        <w:tc>
          <w:tcPr>
            <w:tcW w:w="1417" w:type="dxa"/>
          </w:tcPr>
          <w:p>
            <w:pPr>
              <w:pStyle w:val="0"/>
              <w:jc w:val="center"/>
            </w:pPr>
            <w:r>
              <w:rPr>
                <w:sz w:val="24"/>
              </w:rPr>
              <w:t xml:space="preserve">3 878,6</w:t>
            </w:r>
          </w:p>
        </w:tc>
        <w:tc>
          <w:tcPr>
            <w:tcW w:w="1701" w:type="dxa"/>
          </w:tcPr>
          <w:p>
            <w:pPr>
              <w:pStyle w:val="0"/>
              <w:jc w:val="center"/>
            </w:pPr>
            <w:r>
              <w:rPr>
                <w:sz w:val="24"/>
              </w:rPr>
              <w:t xml:space="preserve">0,00194</w:t>
            </w:r>
          </w:p>
        </w:tc>
        <w:tc>
          <w:tcPr>
            <w:tcW w:w="1474" w:type="dxa"/>
          </w:tcPr>
          <w:p>
            <w:pPr>
              <w:pStyle w:val="0"/>
              <w:jc w:val="center"/>
            </w:pPr>
            <w:r>
              <w:rPr>
                <w:sz w:val="24"/>
              </w:rPr>
              <w:t xml:space="preserve">4 138,8</w:t>
            </w:r>
          </w:p>
        </w:tc>
      </w:tr>
      <w:tr>
        <w:tc>
          <w:tcPr>
            <w:tcW w:w="680" w:type="dxa"/>
          </w:tcPr>
          <w:p>
            <w:pPr>
              <w:pStyle w:val="0"/>
              <w:jc w:val="center"/>
            </w:pPr>
            <w:r>
              <w:rPr>
                <w:sz w:val="24"/>
              </w:rPr>
              <w:t xml:space="preserve">114.</w:t>
            </w:r>
          </w:p>
        </w:tc>
        <w:tc>
          <w:tcPr>
            <w:tcW w:w="2721" w:type="dxa"/>
          </w:tcPr>
          <w:p>
            <w:pPr>
              <w:pStyle w:val="0"/>
            </w:pPr>
            <w:r>
              <w:rPr>
                <w:sz w:val="24"/>
              </w:rPr>
              <w:t xml:space="preserve">2.1.10.2. пациентов с артериальной гипертензией</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0,017087</w:t>
            </w:r>
          </w:p>
        </w:tc>
        <w:tc>
          <w:tcPr>
            <w:tcW w:w="1417" w:type="dxa"/>
          </w:tcPr>
          <w:p>
            <w:pPr>
              <w:pStyle w:val="0"/>
              <w:jc w:val="center"/>
            </w:pPr>
            <w:r>
              <w:rPr>
                <w:sz w:val="24"/>
              </w:rPr>
              <w:t xml:space="preserve">964,0</w:t>
            </w:r>
          </w:p>
        </w:tc>
        <w:tc>
          <w:tcPr>
            <w:tcW w:w="1701" w:type="dxa"/>
          </w:tcPr>
          <w:p>
            <w:pPr>
              <w:pStyle w:val="0"/>
              <w:jc w:val="center"/>
            </w:pPr>
            <w:r>
              <w:rPr>
                <w:sz w:val="24"/>
              </w:rPr>
              <w:t xml:space="preserve">0,039695</w:t>
            </w:r>
          </w:p>
        </w:tc>
        <w:tc>
          <w:tcPr>
            <w:tcW w:w="1417" w:type="dxa"/>
          </w:tcPr>
          <w:p>
            <w:pPr>
              <w:pStyle w:val="0"/>
              <w:jc w:val="center"/>
            </w:pPr>
            <w:r>
              <w:rPr>
                <w:sz w:val="24"/>
              </w:rPr>
              <w:t xml:space="preserve">1 196,3</w:t>
            </w:r>
          </w:p>
        </w:tc>
        <w:tc>
          <w:tcPr>
            <w:tcW w:w="1701" w:type="dxa"/>
          </w:tcPr>
          <w:p>
            <w:pPr>
              <w:pStyle w:val="0"/>
              <w:jc w:val="center"/>
            </w:pPr>
            <w:r>
              <w:rPr>
                <w:sz w:val="24"/>
              </w:rPr>
              <w:t xml:space="preserve">0,040891</w:t>
            </w:r>
          </w:p>
        </w:tc>
        <w:tc>
          <w:tcPr>
            <w:tcW w:w="1474" w:type="dxa"/>
          </w:tcPr>
          <w:p>
            <w:pPr>
              <w:pStyle w:val="0"/>
              <w:jc w:val="center"/>
            </w:pPr>
            <w:r>
              <w:rPr>
                <w:sz w:val="24"/>
              </w:rPr>
              <w:t xml:space="preserve">1 271,7</w:t>
            </w:r>
          </w:p>
        </w:tc>
      </w:tr>
      <w:tr>
        <w:tc>
          <w:tcPr>
            <w:tcW w:w="680" w:type="dxa"/>
          </w:tcPr>
          <w:p>
            <w:pPr>
              <w:pStyle w:val="0"/>
              <w:jc w:val="center"/>
            </w:pPr>
            <w:r>
              <w:rPr>
                <w:sz w:val="24"/>
              </w:rPr>
              <w:t xml:space="preserve">115.</w:t>
            </w:r>
          </w:p>
        </w:tc>
        <w:tc>
          <w:tcPr>
            <w:tcW w:w="2721" w:type="dxa"/>
          </w:tcPr>
          <w:p>
            <w:pPr>
              <w:pStyle w:val="0"/>
            </w:pPr>
            <w:r>
              <w:rPr>
                <w:sz w:val="24"/>
              </w:rPr>
              <w:t xml:space="preserve">2.1.11. посещения с профилактическими целями центров здоровья, включая диспансерное наблюдение</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0,032831</w:t>
            </w:r>
          </w:p>
        </w:tc>
        <w:tc>
          <w:tcPr>
            <w:tcW w:w="1417" w:type="dxa"/>
          </w:tcPr>
          <w:p>
            <w:pPr>
              <w:pStyle w:val="0"/>
              <w:jc w:val="center"/>
            </w:pPr>
            <w:r>
              <w:rPr>
                <w:sz w:val="24"/>
              </w:rPr>
              <w:t xml:space="preserve">3 225,9</w:t>
            </w:r>
          </w:p>
        </w:tc>
        <w:tc>
          <w:tcPr>
            <w:tcW w:w="1701" w:type="dxa"/>
          </w:tcPr>
          <w:p>
            <w:pPr>
              <w:pStyle w:val="0"/>
              <w:jc w:val="center"/>
            </w:pPr>
            <w:r>
              <w:rPr>
                <w:sz w:val="24"/>
              </w:rPr>
              <w:t xml:space="preserve">0,032831</w:t>
            </w:r>
          </w:p>
        </w:tc>
        <w:tc>
          <w:tcPr>
            <w:tcW w:w="1417" w:type="dxa"/>
          </w:tcPr>
          <w:p>
            <w:pPr>
              <w:pStyle w:val="0"/>
              <w:jc w:val="center"/>
            </w:pPr>
            <w:r>
              <w:rPr>
                <w:sz w:val="24"/>
              </w:rPr>
              <w:t xml:space="preserve">3 456,6</w:t>
            </w:r>
          </w:p>
        </w:tc>
        <w:tc>
          <w:tcPr>
            <w:tcW w:w="1701" w:type="dxa"/>
          </w:tcPr>
          <w:p>
            <w:pPr>
              <w:pStyle w:val="0"/>
              <w:jc w:val="center"/>
            </w:pPr>
            <w:r>
              <w:rPr>
                <w:sz w:val="24"/>
              </w:rPr>
              <w:t xml:space="preserve">0,032831</w:t>
            </w:r>
          </w:p>
        </w:tc>
        <w:tc>
          <w:tcPr>
            <w:tcW w:w="1474" w:type="dxa"/>
          </w:tcPr>
          <w:p>
            <w:pPr>
              <w:pStyle w:val="0"/>
              <w:jc w:val="center"/>
            </w:pPr>
            <w:r>
              <w:rPr>
                <w:sz w:val="24"/>
              </w:rPr>
              <w:t xml:space="preserve">3 685,6</w:t>
            </w:r>
          </w:p>
        </w:tc>
      </w:tr>
      <w:tr>
        <w:tc>
          <w:tcPr>
            <w:tcW w:w="680" w:type="dxa"/>
          </w:tcPr>
          <w:p>
            <w:pPr>
              <w:pStyle w:val="0"/>
              <w:jc w:val="center"/>
            </w:pPr>
            <w:r>
              <w:rPr>
                <w:sz w:val="24"/>
              </w:rPr>
              <w:t xml:space="preserve">116.</w:t>
            </w:r>
          </w:p>
        </w:tc>
        <w:tc>
          <w:tcPr>
            <w:tcW w:w="2721" w:type="dxa"/>
          </w:tcPr>
          <w:p>
            <w:pPr>
              <w:pStyle w:val="0"/>
            </w:pPr>
            <w:r>
              <w:rPr>
                <w:sz w:val="24"/>
              </w:rPr>
              <w:t xml:space="preserve">3. Медицинская помощь в условиях дневных стационаров (первичная медико-санитарная помощь, специализированная медицинская помощь), за исключением медицинской реабилитации, (за исключением федеральных медицинских организаций)</w:t>
            </w:r>
          </w:p>
        </w:tc>
        <w:tc>
          <w:tcPr>
            <w:tcW w:w="1984" w:type="dxa"/>
          </w:tcPr>
          <w:p>
            <w:pPr>
              <w:pStyle w:val="0"/>
            </w:pPr>
            <w:r>
              <w:rPr>
                <w:sz w:val="24"/>
              </w:rPr>
              <w:t xml:space="preserve">случаев лечения</w:t>
            </w:r>
          </w:p>
        </w:tc>
        <w:tc>
          <w:tcPr>
            <w:tcW w:w="1701" w:type="dxa"/>
          </w:tcPr>
          <w:p>
            <w:pPr>
              <w:pStyle w:val="0"/>
              <w:jc w:val="center"/>
            </w:pPr>
            <w:r>
              <w:rPr>
                <w:sz w:val="24"/>
              </w:rPr>
              <w:t xml:space="preserve">0,069345</w:t>
            </w:r>
          </w:p>
        </w:tc>
        <w:tc>
          <w:tcPr>
            <w:tcW w:w="1417" w:type="dxa"/>
          </w:tcPr>
          <w:p>
            <w:pPr>
              <w:pStyle w:val="0"/>
              <w:jc w:val="center"/>
            </w:pPr>
            <w:r>
              <w:rPr>
                <w:sz w:val="24"/>
              </w:rPr>
              <w:t xml:space="preserve">32 620,9</w:t>
            </w:r>
          </w:p>
        </w:tc>
        <w:tc>
          <w:tcPr>
            <w:tcW w:w="1701" w:type="dxa"/>
          </w:tcPr>
          <w:p>
            <w:pPr>
              <w:pStyle w:val="0"/>
              <w:jc w:val="center"/>
            </w:pPr>
            <w:r>
              <w:rPr>
                <w:sz w:val="24"/>
              </w:rPr>
              <w:t xml:space="preserve">0,069345</w:t>
            </w:r>
          </w:p>
        </w:tc>
        <w:tc>
          <w:tcPr>
            <w:tcW w:w="1417" w:type="dxa"/>
          </w:tcPr>
          <w:p>
            <w:pPr>
              <w:pStyle w:val="0"/>
              <w:jc w:val="center"/>
            </w:pPr>
            <w:r>
              <w:rPr>
                <w:sz w:val="24"/>
              </w:rPr>
              <w:t xml:space="preserve">34 353,7</w:t>
            </w:r>
          </w:p>
        </w:tc>
        <w:tc>
          <w:tcPr>
            <w:tcW w:w="1701" w:type="dxa"/>
          </w:tcPr>
          <w:p>
            <w:pPr>
              <w:pStyle w:val="0"/>
              <w:jc w:val="center"/>
            </w:pPr>
            <w:r>
              <w:rPr>
                <w:sz w:val="24"/>
              </w:rPr>
              <w:t xml:space="preserve">0,069345</w:t>
            </w:r>
          </w:p>
        </w:tc>
        <w:tc>
          <w:tcPr>
            <w:tcW w:w="1474" w:type="dxa"/>
          </w:tcPr>
          <w:p>
            <w:pPr>
              <w:pStyle w:val="0"/>
              <w:jc w:val="center"/>
            </w:pPr>
            <w:r>
              <w:rPr>
                <w:sz w:val="24"/>
              </w:rPr>
              <w:t xml:space="preserve">36 102,5</w:t>
            </w:r>
          </w:p>
        </w:tc>
      </w:tr>
      <w:tr>
        <w:tc>
          <w:tcPr>
            <w:tcW w:w="680" w:type="dxa"/>
          </w:tcPr>
          <w:p>
            <w:pPr>
              <w:pStyle w:val="0"/>
              <w:jc w:val="center"/>
            </w:pPr>
            <w:r>
              <w:rPr>
                <w:sz w:val="24"/>
              </w:rPr>
              <w:t xml:space="preserve">117.</w:t>
            </w:r>
          </w:p>
        </w:tc>
        <w:tc>
          <w:tcPr>
            <w:tcW w:w="2721" w:type="dxa"/>
          </w:tcPr>
          <w:p>
            <w:pPr>
              <w:pStyle w:val="0"/>
            </w:pPr>
            <w:r>
              <w:rPr>
                <w:sz w:val="24"/>
              </w:rPr>
              <w:t xml:space="preserve">3.1. оказание медицинской помощи по профилю "онкология" (за исключением федеральных медицинских организаций)</w:t>
            </w:r>
          </w:p>
        </w:tc>
        <w:tc>
          <w:tcPr>
            <w:tcW w:w="1984" w:type="dxa"/>
          </w:tcPr>
          <w:p>
            <w:pPr>
              <w:pStyle w:val="0"/>
            </w:pPr>
            <w:r>
              <w:rPr>
                <w:sz w:val="24"/>
              </w:rPr>
              <w:t xml:space="preserve">случаев лечения</w:t>
            </w:r>
          </w:p>
        </w:tc>
        <w:tc>
          <w:tcPr>
            <w:tcW w:w="1701" w:type="dxa"/>
          </w:tcPr>
          <w:p>
            <w:pPr>
              <w:pStyle w:val="0"/>
              <w:jc w:val="center"/>
            </w:pPr>
            <w:r>
              <w:rPr>
                <w:sz w:val="24"/>
              </w:rPr>
              <w:t xml:space="preserve">0,014388</w:t>
            </w:r>
          </w:p>
        </w:tc>
        <w:tc>
          <w:tcPr>
            <w:tcW w:w="1417" w:type="dxa"/>
          </w:tcPr>
          <w:p>
            <w:pPr>
              <w:pStyle w:val="0"/>
              <w:jc w:val="center"/>
            </w:pPr>
            <w:r>
              <w:rPr>
                <w:sz w:val="24"/>
              </w:rPr>
              <w:t xml:space="preserve">80 141,8</w:t>
            </w:r>
          </w:p>
        </w:tc>
        <w:tc>
          <w:tcPr>
            <w:tcW w:w="1701" w:type="dxa"/>
          </w:tcPr>
          <w:p>
            <w:pPr>
              <w:pStyle w:val="0"/>
              <w:jc w:val="center"/>
            </w:pPr>
            <w:r>
              <w:rPr>
                <w:sz w:val="24"/>
              </w:rPr>
              <w:t xml:space="preserve">0,014388</w:t>
            </w:r>
          </w:p>
        </w:tc>
        <w:tc>
          <w:tcPr>
            <w:tcW w:w="1417" w:type="dxa"/>
          </w:tcPr>
          <w:p>
            <w:pPr>
              <w:pStyle w:val="0"/>
              <w:jc w:val="center"/>
            </w:pPr>
            <w:r>
              <w:rPr>
                <w:sz w:val="24"/>
              </w:rPr>
              <w:t xml:space="preserve">84 454,8</w:t>
            </w:r>
          </w:p>
        </w:tc>
        <w:tc>
          <w:tcPr>
            <w:tcW w:w="1701" w:type="dxa"/>
          </w:tcPr>
          <w:p>
            <w:pPr>
              <w:pStyle w:val="0"/>
              <w:jc w:val="center"/>
            </w:pPr>
            <w:r>
              <w:rPr>
                <w:sz w:val="24"/>
              </w:rPr>
              <w:t xml:space="preserve">0,014388</w:t>
            </w:r>
          </w:p>
        </w:tc>
        <w:tc>
          <w:tcPr>
            <w:tcW w:w="1474" w:type="dxa"/>
          </w:tcPr>
          <w:p>
            <w:pPr>
              <w:pStyle w:val="0"/>
              <w:jc w:val="center"/>
            </w:pPr>
            <w:r>
              <w:rPr>
                <w:sz w:val="24"/>
              </w:rPr>
              <w:t xml:space="preserve">88 802,8</w:t>
            </w:r>
          </w:p>
        </w:tc>
      </w:tr>
      <w:tr>
        <w:tc>
          <w:tcPr>
            <w:tcW w:w="680" w:type="dxa"/>
          </w:tcPr>
          <w:p>
            <w:pPr>
              <w:pStyle w:val="0"/>
              <w:jc w:val="center"/>
            </w:pPr>
            <w:r>
              <w:rPr>
                <w:sz w:val="24"/>
              </w:rPr>
              <w:t xml:space="preserve">118.</w:t>
            </w:r>
          </w:p>
        </w:tc>
        <w:tc>
          <w:tcPr>
            <w:tcW w:w="2721" w:type="dxa"/>
          </w:tcPr>
          <w:p>
            <w:pPr>
              <w:pStyle w:val="0"/>
            </w:pPr>
            <w:r>
              <w:rPr>
                <w:sz w:val="24"/>
              </w:rPr>
              <w:t xml:space="preserve">3.2. оказание медицинской помощи при экстракорпоральном оплодотворении (за исключением федеральных медицинских организаций)</w:t>
            </w:r>
          </w:p>
        </w:tc>
        <w:tc>
          <w:tcPr>
            <w:tcW w:w="1984" w:type="dxa"/>
          </w:tcPr>
          <w:p>
            <w:pPr>
              <w:pStyle w:val="0"/>
            </w:pPr>
            <w:r>
              <w:rPr>
                <w:sz w:val="24"/>
              </w:rPr>
              <w:t xml:space="preserve">случаев лечения</w:t>
            </w:r>
          </w:p>
        </w:tc>
        <w:tc>
          <w:tcPr>
            <w:tcW w:w="1701" w:type="dxa"/>
          </w:tcPr>
          <w:p>
            <w:pPr>
              <w:pStyle w:val="0"/>
              <w:jc w:val="center"/>
            </w:pPr>
            <w:r>
              <w:rPr>
                <w:sz w:val="24"/>
              </w:rPr>
              <w:t xml:space="preserve">0,000741</w:t>
            </w:r>
          </w:p>
        </w:tc>
        <w:tc>
          <w:tcPr>
            <w:tcW w:w="1417" w:type="dxa"/>
          </w:tcPr>
          <w:p>
            <w:pPr>
              <w:pStyle w:val="0"/>
              <w:jc w:val="center"/>
            </w:pPr>
            <w:r>
              <w:rPr>
                <w:sz w:val="24"/>
              </w:rPr>
              <w:t xml:space="preserve">117 837,9</w:t>
            </w:r>
          </w:p>
        </w:tc>
        <w:tc>
          <w:tcPr>
            <w:tcW w:w="1701" w:type="dxa"/>
          </w:tcPr>
          <w:p>
            <w:pPr>
              <w:pStyle w:val="0"/>
              <w:jc w:val="center"/>
            </w:pPr>
            <w:r>
              <w:rPr>
                <w:sz w:val="24"/>
              </w:rPr>
              <w:t xml:space="preserve">0,000741</w:t>
            </w:r>
          </w:p>
        </w:tc>
        <w:tc>
          <w:tcPr>
            <w:tcW w:w="1417" w:type="dxa"/>
          </w:tcPr>
          <w:p>
            <w:pPr>
              <w:pStyle w:val="0"/>
              <w:jc w:val="center"/>
            </w:pPr>
            <w:r>
              <w:rPr>
                <w:sz w:val="24"/>
              </w:rPr>
              <w:t xml:space="preserve">123 509,2</w:t>
            </w:r>
          </w:p>
        </w:tc>
        <w:tc>
          <w:tcPr>
            <w:tcW w:w="1701" w:type="dxa"/>
          </w:tcPr>
          <w:p>
            <w:pPr>
              <w:pStyle w:val="0"/>
              <w:jc w:val="center"/>
            </w:pPr>
            <w:r>
              <w:rPr>
                <w:sz w:val="24"/>
              </w:rPr>
              <w:t xml:space="preserve">0,000741</w:t>
            </w:r>
          </w:p>
        </w:tc>
        <w:tc>
          <w:tcPr>
            <w:tcW w:w="1474" w:type="dxa"/>
          </w:tcPr>
          <w:p>
            <w:pPr>
              <w:pStyle w:val="0"/>
              <w:jc w:val="center"/>
            </w:pPr>
            <w:r>
              <w:rPr>
                <w:sz w:val="24"/>
              </w:rPr>
              <w:t xml:space="preserve">129 282,2</w:t>
            </w:r>
          </w:p>
        </w:tc>
      </w:tr>
      <w:tr>
        <w:tc>
          <w:tcPr>
            <w:tcW w:w="680" w:type="dxa"/>
          </w:tcPr>
          <w:p>
            <w:pPr>
              <w:pStyle w:val="0"/>
              <w:jc w:val="center"/>
            </w:pPr>
            <w:r>
              <w:rPr>
                <w:sz w:val="24"/>
              </w:rPr>
              <w:t xml:space="preserve">119.</w:t>
            </w:r>
          </w:p>
        </w:tc>
        <w:tc>
          <w:tcPr>
            <w:tcW w:w="2721" w:type="dxa"/>
          </w:tcPr>
          <w:p>
            <w:pPr>
              <w:pStyle w:val="0"/>
            </w:pPr>
            <w:r>
              <w:rPr>
                <w:sz w:val="24"/>
              </w:rPr>
              <w:t xml:space="preserve">3.3. оказание медицинской помощи больным с вирусным гепатитом C медицинскими организациями (за исключением федеральных медицинских организаций)</w:t>
            </w:r>
          </w:p>
        </w:tc>
        <w:tc>
          <w:tcPr>
            <w:tcW w:w="1984" w:type="dxa"/>
          </w:tcPr>
          <w:p>
            <w:pPr>
              <w:pStyle w:val="0"/>
            </w:pPr>
            <w:r>
              <w:rPr>
                <w:sz w:val="24"/>
              </w:rPr>
              <w:t xml:space="preserve">случаев лечения</w:t>
            </w:r>
          </w:p>
        </w:tc>
        <w:tc>
          <w:tcPr>
            <w:tcW w:w="1701" w:type="dxa"/>
          </w:tcPr>
          <w:p>
            <w:pPr>
              <w:pStyle w:val="0"/>
              <w:jc w:val="center"/>
            </w:pPr>
            <w:r>
              <w:rPr>
                <w:sz w:val="24"/>
              </w:rPr>
              <w:t xml:space="preserve">0,001288</w:t>
            </w:r>
          </w:p>
        </w:tc>
        <w:tc>
          <w:tcPr>
            <w:tcW w:w="1417" w:type="dxa"/>
          </w:tcPr>
          <w:p>
            <w:pPr>
              <w:pStyle w:val="0"/>
              <w:jc w:val="center"/>
            </w:pPr>
            <w:r>
              <w:rPr>
                <w:sz w:val="24"/>
              </w:rPr>
              <w:t xml:space="preserve">62 806,9</w:t>
            </w:r>
          </w:p>
        </w:tc>
        <w:tc>
          <w:tcPr>
            <w:tcW w:w="1701" w:type="dxa"/>
          </w:tcPr>
          <w:p>
            <w:pPr>
              <w:pStyle w:val="0"/>
              <w:jc w:val="center"/>
            </w:pPr>
            <w:r>
              <w:rPr>
                <w:sz w:val="24"/>
              </w:rPr>
              <w:t xml:space="preserve">0,001288</w:t>
            </w:r>
          </w:p>
        </w:tc>
        <w:tc>
          <w:tcPr>
            <w:tcW w:w="1417" w:type="dxa"/>
          </w:tcPr>
          <w:p>
            <w:pPr>
              <w:pStyle w:val="0"/>
              <w:jc w:val="center"/>
            </w:pPr>
            <w:r>
              <w:rPr>
                <w:sz w:val="24"/>
              </w:rPr>
              <w:t xml:space="preserve">65 320,6</w:t>
            </w:r>
          </w:p>
        </w:tc>
        <w:tc>
          <w:tcPr>
            <w:tcW w:w="1701" w:type="dxa"/>
          </w:tcPr>
          <w:p>
            <w:pPr>
              <w:pStyle w:val="0"/>
              <w:jc w:val="center"/>
            </w:pPr>
            <w:r>
              <w:rPr>
                <w:sz w:val="24"/>
              </w:rPr>
              <w:t xml:space="preserve">0,001288</w:t>
            </w:r>
          </w:p>
        </w:tc>
        <w:tc>
          <w:tcPr>
            <w:tcW w:w="1474" w:type="dxa"/>
          </w:tcPr>
          <w:p>
            <w:pPr>
              <w:pStyle w:val="0"/>
              <w:jc w:val="center"/>
            </w:pPr>
            <w:r>
              <w:rPr>
                <w:sz w:val="24"/>
              </w:rPr>
              <w:t xml:space="preserve">67 932,4</w:t>
            </w:r>
          </w:p>
        </w:tc>
      </w:tr>
      <w:tr>
        <w:tc>
          <w:tcPr>
            <w:tcW w:w="680" w:type="dxa"/>
          </w:tcPr>
          <w:p>
            <w:pPr>
              <w:pStyle w:val="0"/>
              <w:jc w:val="center"/>
            </w:pPr>
            <w:r>
              <w:rPr>
                <w:sz w:val="24"/>
              </w:rPr>
              <w:t xml:space="preserve">120.</w:t>
            </w:r>
          </w:p>
        </w:tc>
        <w:tc>
          <w:tcPr>
            <w:tcW w:w="2721" w:type="dxa"/>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(за исключением федеральных медицинских организаций)</w:t>
            </w:r>
          </w:p>
        </w:tc>
        <w:tc>
          <w:tcPr>
            <w:tcW w:w="1984" w:type="dxa"/>
          </w:tcPr>
          <w:p>
            <w:pPr>
              <w:pStyle w:val="0"/>
            </w:pPr>
            <w:r>
              <w:rPr>
                <w:sz w:val="24"/>
              </w:rPr>
              <w:t xml:space="preserve">случаев госпитализации</w:t>
            </w:r>
          </w:p>
        </w:tc>
        <w:tc>
          <w:tcPr>
            <w:tcW w:w="1701" w:type="dxa"/>
          </w:tcPr>
          <w:p>
            <w:pPr>
              <w:pStyle w:val="0"/>
              <w:jc w:val="center"/>
            </w:pPr>
            <w:r>
              <w:rPr>
                <w:sz w:val="24"/>
              </w:rPr>
              <w:t xml:space="preserve">0,176524</w:t>
            </w:r>
          </w:p>
        </w:tc>
        <w:tc>
          <w:tcPr>
            <w:tcW w:w="1417" w:type="dxa"/>
          </w:tcPr>
          <w:p>
            <w:pPr>
              <w:pStyle w:val="0"/>
              <w:jc w:val="center"/>
            </w:pPr>
            <w:r>
              <w:rPr>
                <w:sz w:val="24"/>
              </w:rPr>
              <w:t xml:space="preserve">55 749,7</w:t>
            </w:r>
          </w:p>
        </w:tc>
        <w:tc>
          <w:tcPr>
            <w:tcW w:w="1701" w:type="dxa"/>
          </w:tcPr>
          <w:p>
            <w:pPr>
              <w:pStyle w:val="0"/>
              <w:jc w:val="center"/>
            </w:pPr>
            <w:r>
              <w:rPr>
                <w:sz w:val="24"/>
              </w:rPr>
              <w:t xml:space="preserve">0,176524</w:t>
            </w:r>
          </w:p>
        </w:tc>
        <w:tc>
          <w:tcPr>
            <w:tcW w:w="1417" w:type="dxa"/>
          </w:tcPr>
          <w:p>
            <w:pPr>
              <w:pStyle w:val="0"/>
              <w:jc w:val="center"/>
            </w:pPr>
            <w:r>
              <w:rPr>
                <w:sz w:val="24"/>
              </w:rPr>
              <w:t xml:space="preserve">60 620,1</w:t>
            </w:r>
          </w:p>
        </w:tc>
        <w:tc>
          <w:tcPr>
            <w:tcW w:w="1701" w:type="dxa"/>
          </w:tcPr>
          <w:p>
            <w:pPr>
              <w:pStyle w:val="0"/>
              <w:jc w:val="center"/>
            </w:pPr>
            <w:r>
              <w:rPr>
                <w:sz w:val="24"/>
              </w:rPr>
              <w:t xml:space="preserve">0,176524</w:t>
            </w:r>
          </w:p>
        </w:tc>
        <w:tc>
          <w:tcPr>
            <w:tcW w:w="1474" w:type="dxa"/>
          </w:tcPr>
          <w:p>
            <w:pPr>
              <w:pStyle w:val="0"/>
              <w:jc w:val="center"/>
            </w:pPr>
            <w:r>
              <w:rPr>
                <w:sz w:val="24"/>
              </w:rPr>
              <w:t xml:space="preserve">65 508,2</w:t>
            </w:r>
          </w:p>
        </w:tc>
      </w:tr>
      <w:tr>
        <w:tc>
          <w:tcPr>
            <w:tcW w:w="680" w:type="dxa"/>
          </w:tcPr>
          <w:p>
            <w:pPr>
              <w:pStyle w:val="0"/>
              <w:jc w:val="center"/>
            </w:pPr>
            <w:r>
              <w:rPr>
                <w:sz w:val="24"/>
              </w:rPr>
              <w:t xml:space="preserve">121.</w:t>
            </w:r>
          </w:p>
        </w:tc>
        <w:tc>
          <w:tcPr>
            <w:tcW w:w="2721" w:type="dxa"/>
          </w:tcPr>
          <w:p>
            <w:pPr>
              <w:pStyle w:val="0"/>
            </w:pPr>
            <w:r>
              <w:rPr>
                <w:sz w:val="24"/>
              </w:rPr>
              <w:t xml:space="preserve">4.1. оказание медицинской помощи по профилю "онкология" (за исключением федеральных медицинских организаций)</w:t>
            </w:r>
          </w:p>
        </w:tc>
        <w:tc>
          <w:tcPr>
            <w:tcW w:w="1984" w:type="dxa"/>
          </w:tcPr>
          <w:p>
            <w:pPr>
              <w:pStyle w:val="0"/>
            </w:pPr>
            <w:r>
              <w:rPr>
                <w:sz w:val="24"/>
              </w:rPr>
              <w:t xml:space="preserve">случаев госпитализации</w:t>
            </w:r>
          </w:p>
        </w:tc>
        <w:tc>
          <w:tcPr>
            <w:tcW w:w="1701" w:type="dxa"/>
          </w:tcPr>
          <w:p>
            <w:pPr>
              <w:pStyle w:val="0"/>
              <w:jc w:val="center"/>
            </w:pPr>
            <w:r>
              <w:rPr>
                <w:sz w:val="24"/>
              </w:rPr>
              <w:t xml:space="preserve">0,010265</w:t>
            </w:r>
          </w:p>
        </w:tc>
        <w:tc>
          <w:tcPr>
            <w:tcW w:w="1417" w:type="dxa"/>
          </w:tcPr>
          <w:p>
            <w:pPr>
              <w:pStyle w:val="0"/>
              <w:jc w:val="center"/>
            </w:pPr>
            <w:r>
              <w:rPr>
                <w:sz w:val="24"/>
              </w:rPr>
              <w:t xml:space="preserve">103 020,2</w:t>
            </w:r>
          </w:p>
        </w:tc>
        <w:tc>
          <w:tcPr>
            <w:tcW w:w="1701" w:type="dxa"/>
          </w:tcPr>
          <w:p>
            <w:pPr>
              <w:pStyle w:val="0"/>
              <w:jc w:val="center"/>
            </w:pPr>
            <w:r>
              <w:rPr>
                <w:sz w:val="24"/>
              </w:rPr>
              <w:t xml:space="preserve">0,010265</w:t>
            </w:r>
          </w:p>
        </w:tc>
        <w:tc>
          <w:tcPr>
            <w:tcW w:w="1417" w:type="dxa"/>
          </w:tcPr>
          <w:p>
            <w:pPr>
              <w:pStyle w:val="0"/>
              <w:jc w:val="center"/>
            </w:pPr>
            <w:r>
              <w:rPr>
                <w:sz w:val="24"/>
              </w:rPr>
              <w:t xml:space="preserve">109 749,5</w:t>
            </w:r>
          </w:p>
        </w:tc>
        <w:tc>
          <w:tcPr>
            <w:tcW w:w="1701" w:type="dxa"/>
          </w:tcPr>
          <w:p>
            <w:pPr>
              <w:pStyle w:val="0"/>
              <w:jc w:val="center"/>
            </w:pPr>
            <w:r>
              <w:rPr>
                <w:sz w:val="24"/>
              </w:rPr>
              <w:t xml:space="preserve">0,010265</w:t>
            </w:r>
          </w:p>
        </w:tc>
        <w:tc>
          <w:tcPr>
            <w:tcW w:w="1474" w:type="dxa"/>
          </w:tcPr>
          <w:p>
            <w:pPr>
              <w:pStyle w:val="0"/>
              <w:jc w:val="center"/>
            </w:pPr>
            <w:r>
              <w:rPr>
                <w:sz w:val="24"/>
              </w:rPr>
              <w:t xml:space="preserve">116 452,0</w:t>
            </w:r>
          </w:p>
        </w:tc>
      </w:tr>
      <w:tr>
        <w:tc>
          <w:tcPr>
            <w:tcW w:w="680" w:type="dxa"/>
          </w:tcPr>
          <w:p>
            <w:pPr>
              <w:pStyle w:val="0"/>
              <w:jc w:val="center"/>
            </w:pPr>
            <w:r>
              <w:rPr>
                <w:sz w:val="24"/>
              </w:rPr>
              <w:t xml:space="preserve">122.</w:t>
            </w:r>
          </w:p>
        </w:tc>
        <w:tc>
          <w:tcPr>
            <w:tcW w:w="2721" w:type="dxa"/>
          </w:tcPr>
          <w:p>
            <w:pPr>
              <w:pStyle w:val="0"/>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1984" w:type="dxa"/>
          </w:tcPr>
          <w:p>
            <w:pPr>
              <w:pStyle w:val="0"/>
            </w:pPr>
            <w:r>
              <w:rPr>
                <w:sz w:val="24"/>
              </w:rPr>
              <w:t xml:space="preserve">случаев госпитализации</w:t>
            </w:r>
          </w:p>
        </w:tc>
        <w:tc>
          <w:tcPr>
            <w:tcW w:w="1701" w:type="dxa"/>
          </w:tcPr>
          <w:p>
            <w:pPr>
              <w:pStyle w:val="0"/>
              <w:jc w:val="center"/>
            </w:pPr>
            <w:r>
              <w:rPr>
                <w:sz w:val="24"/>
              </w:rPr>
              <w:t xml:space="preserve">0,002327</w:t>
            </w:r>
          </w:p>
        </w:tc>
        <w:tc>
          <w:tcPr>
            <w:tcW w:w="1417" w:type="dxa"/>
          </w:tcPr>
          <w:p>
            <w:pPr>
              <w:pStyle w:val="0"/>
              <w:jc w:val="center"/>
            </w:pPr>
            <w:r>
              <w:rPr>
                <w:sz w:val="24"/>
              </w:rPr>
              <w:t xml:space="preserve">167 914,0</w:t>
            </w:r>
          </w:p>
        </w:tc>
        <w:tc>
          <w:tcPr>
            <w:tcW w:w="1701" w:type="dxa"/>
          </w:tcPr>
          <w:p>
            <w:pPr>
              <w:pStyle w:val="0"/>
              <w:jc w:val="center"/>
            </w:pPr>
            <w:r>
              <w:rPr>
                <w:sz w:val="24"/>
              </w:rPr>
              <w:t xml:space="preserve">0,002327</w:t>
            </w:r>
          </w:p>
        </w:tc>
        <w:tc>
          <w:tcPr>
            <w:tcW w:w="1417" w:type="dxa"/>
          </w:tcPr>
          <w:p>
            <w:pPr>
              <w:pStyle w:val="0"/>
              <w:jc w:val="center"/>
            </w:pPr>
            <w:r>
              <w:rPr>
                <w:sz w:val="24"/>
              </w:rPr>
              <w:t xml:space="preserve">176 275,9</w:t>
            </w:r>
          </w:p>
        </w:tc>
        <w:tc>
          <w:tcPr>
            <w:tcW w:w="1701" w:type="dxa"/>
          </w:tcPr>
          <w:p>
            <w:pPr>
              <w:pStyle w:val="0"/>
              <w:jc w:val="center"/>
            </w:pPr>
            <w:r>
              <w:rPr>
                <w:sz w:val="24"/>
              </w:rPr>
              <w:t xml:space="preserve">0,002327</w:t>
            </w:r>
          </w:p>
        </w:tc>
        <w:tc>
          <w:tcPr>
            <w:tcW w:w="1474" w:type="dxa"/>
          </w:tcPr>
          <w:p>
            <w:pPr>
              <w:pStyle w:val="0"/>
              <w:jc w:val="center"/>
            </w:pPr>
            <w:r>
              <w:rPr>
                <w:sz w:val="24"/>
              </w:rPr>
              <w:t xml:space="preserve">184 760,7</w:t>
            </w:r>
          </w:p>
        </w:tc>
      </w:tr>
      <w:tr>
        <w:tc>
          <w:tcPr>
            <w:tcW w:w="680" w:type="dxa"/>
          </w:tcPr>
          <w:p>
            <w:pPr>
              <w:pStyle w:val="0"/>
              <w:jc w:val="center"/>
            </w:pPr>
            <w:r>
              <w:rPr>
                <w:sz w:val="24"/>
              </w:rPr>
              <w:t xml:space="preserve">123.</w:t>
            </w:r>
          </w:p>
        </w:tc>
        <w:tc>
          <w:tcPr>
            <w:tcW w:w="2721" w:type="dxa"/>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984" w:type="dxa"/>
          </w:tcPr>
          <w:p>
            <w:pPr>
              <w:pStyle w:val="0"/>
            </w:pPr>
            <w:r>
              <w:rPr>
                <w:sz w:val="24"/>
              </w:rPr>
              <w:t xml:space="preserve">случаев госпитализации</w:t>
            </w:r>
          </w:p>
        </w:tc>
        <w:tc>
          <w:tcPr>
            <w:tcW w:w="1701" w:type="dxa"/>
          </w:tcPr>
          <w:p>
            <w:pPr>
              <w:pStyle w:val="0"/>
              <w:jc w:val="center"/>
            </w:pPr>
            <w:r>
              <w:rPr>
                <w:sz w:val="24"/>
              </w:rPr>
              <w:t xml:space="preserve">0,00043</w:t>
            </w:r>
          </w:p>
        </w:tc>
        <w:tc>
          <w:tcPr>
            <w:tcW w:w="1417" w:type="dxa"/>
          </w:tcPr>
          <w:p>
            <w:pPr>
              <w:pStyle w:val="0"/>
              <w:jc w:val="center"/>
            </w:pPr>
            <w:r>
              <w:rPr>
                <w:sz w:val="24"/>
              </w:rPr>
              <w:t xml:space="preserve">259 394,0</w:t>
            </w:r>
          </w:p>
        </w:tc>
        <w:tc>
          <w:tcPr>
            <w:tcW w:w="1701" w:type="dxa"/>
          </w:tcPr>
          <w:p>
            <w:pPr>
              <w:pStyle w:val="0"/>
              <w:jc w:val="center"/>
            </w:pPr>
            <w:r>
              <w:rPr>
                <w:sz w:val="24"/>
              </w:rPr>
              <w:t xml:space="preserve">0,00043</w:t>
            </w:r>
          </w:p>
        </w:tc>
        <w:tc>
          <w:tcPr>
            <w:tcW w:w="1417" w:type="dxa"/>
          </w:tcPr>
          <w:p>
            <w:pPr>
              <w:pStyle w:val="0"/>
              <w:jc w:val="center"/>
            </w:pPr>
            <w:r>
              <w:rPr>
                <w:sz w:val="24"/>
              </w:rPr>
              <w:t xml:space="preserve">270 465,2</w:t>
            </w:r>
          </w:p>
        </w:tc>
        <w:tc>
          <w:tcPr>
            <w:tcW w:w="1701" w:type="dxa"/>
          </w:tcPr>
          <w:p>
            <w:pPr>
              <w:pStyle w:val="0"/>
              <w:jc w:val="center"/>
            </w:pPr>
            <w:r>
              <w:rPr>
                <w:sz w:val="24"/>
              </w:rPr>
              <w:t xml:space="preserve">0,00043</w:t>
            </w:r>
          </w:p>
        </w:tc>
        <w:tc>
          <w:tcPr>
            <w:tcW w:w="1474" w:type="dxa"/>
          </w:tcPr>
          <w:p>
            <w:pPr>
              <w:pStyle w:val="0"/>
              <w:jc w:val="center"/>
            </w:pPr>
            <w:r>
              <w:rPr>
                <w:sz w:val="24"/>
              </w:rPr>
              <w:t xml:space="preserve">281 879,2</w:t>
            </w:r>
          </w:p>
        </w:tc>
      </w:tr>
      <w:tr>
        <w:tc>
          <w:tcPr>
            <w:tcW w:w="680" w:type="dxa"/>
          </w:tcPr>
          <w:p>
            <w:pPr>
              <w:pStyle w:val="0"/>
              <w:jc w:val="center"/>
            </w:pPr>
            <w:r>
              <w:rPr>
                <w:sz w:val="24"/>
              </w:rPr>
              <w:t xml:space="preserve">124.</w:t>
            </w:r>
          </w:p>
        </w:tc>
        <w:tc>
          <w:tcPr>
            <w:tcW w:w="2721" w:type="dxa"/>
          </w:tcPr>
          <w:p>
            <w:pPr>
              <w:pStyle w:val="0"/>
            </w:pPr>
            <w:r>
              <w:rPr>
                <w:sz w:val="24"/>
              </w:rPr>
              <w:t xml:space="preserve">4.4. эндоваскулярная деструкция дополнительных проводящих путей и аритмогенных зон сердца (за исключением федеральных медицинских организаций)</w:t>
            </w:r>
          </w:p>
        </w:tc>
        <w:tc>
          <w:tcPr>
            <w:tcW w:w="1984" w:type="dxa"/>
          </w:tcPr>
          <w:p>
            <w:pPr>
              <w:pStyle w:val="0"/>
            </w:pPr>
            <w:r>
              <w:rPr>
                <w:sz w:val="24"/>
              </w:rPr>
              <w:t xml:space="preserve">случаев госпитализации</w:t>
            </w:r>
          </w:p>
        </w:tc>
        <w:tc>
          <w:tcPr>
            <w:tcW w:w="1701" w:type="dxa"/>
          </w:tcPr>
          <w:p>
            <w:pPr>
              <w:pStyle w:val="0"/>
              <w:jc w:val="center"/>
            </w:pPr>
            <w:r>
              <w:rPr>
                <w:sz w:val="24"/>
              </w:rPr>
              <w:t xml:space="preserve">0,000189</w:t>
            </w:r>
          </w:p>
        </w:tc>
        <w:tc>
          <w:tcPr>
            <w:tcW w:w="1417" w:type="dxa"/>
          </w:tcPr>
          <w:p>
            <w:pPr>
              <w:pStyle w:val="0"/>
              <w:jc w:val="center"/>
            </w:pPr>
            <w:r>
              <w:rPr>
                <w:sz w:val="24"/>
              </w:rPr>
              <w:t xml:space="preserve">351 396,1</w:t>
            </w:r>
          </w:p>
        </w:tc>
        <w:tc>
          <w:tcPr>
            <w:tcW w:w="1701" w:type="dxa"/>
          </w:tcPr>
          <w:p>
            <w:pPr>
              <w:pStyle w:val="0"/>
              <w:jc w:val="center"/>
            </w:pPr>
            <w:r>
              <w:rPr>
                <w:sz w:val="24"/>
              </w:rPr>
              <w:t xml:space="preserve">0,000189</w:t>
            </w:r>
          </w:p>
        </w:tc>
        <w:tc>
          <w:tcPr>
            <w:tcW w:w="1417" w:type="dxa"/>
          </w:tcPr>
          <w:p>
            <w:pPr>
              <w:pStyle w:val="0"/>
              <w:jc w:val="center"/>
            </w:pPr>
            <w:r>
              <w:rPr>
                <w:sz w:val="24"/>
              </w:rPr>
              <w:t xml:space="preserve">366 799,5</w:t>
            </w:r>
          </w:p>
        </w:tc>
        <w:tc>
          <w:tcPr>
            <w:tcW w:w="1701" w:type="dxa"/>
          </w:tcPr>
          <w:p>
            <w:pPr>
              <w:pStyle w:val="0"/>
              <w:jc w:val="center"/>
            </w:pPr>
            <w:r>
              <w:rPr>
                <w:sz w:val="24"/>
              </w:rPr>
              <w:t xml:space="preserve">0,000189</w:t>
            </w:r>
          </w:p>
        </w:tc>
        <w:tc>
          <w:tcPr>
            <w:tcW w:w="1474" w:type="dxa"/>
          </w:tcPr>
          <w:p>
            <w:pPr>
              <w:pStyle w:val="0"/>
              <w:jc w:val="center"/>
            </w:pPr>
            <w:r>
              <w:rPr>
                <w:sz w:val="24"/>
              </w:rPr>
              <w:t xml:space="preserve">382 631,7</w:t>
            </w:r>
          </w:p>
        </w:tc>
      </w:tr>
      <w:tr>
        <w:tc>
          <w:tcPr>
            <w:tcW w:w="680" w:type="dxa"/>
          </w:tcPr>
          <w:p>
            <w:pPr>
              <w:pStyle w:val="0"/>
              <w:jc w:val="center"/>
            </w:pPr>
            <w:r>
              <w:rPr>
                <w:sz w:val="24"/>
              </w:rPr>
              <w:t xml:space="preserve">125.</w:t>
            </w:r>
          </w:p>
        </w:tc>
        <w:tc>
          <w:tcPr>
            <w:tcW w:w="2721" w:type="dxa"/>
          </w:tcPr>
          <w:p>
            <w:pPr>
              <w:pStyle w:val="0"/>
            </w:pPr>
            <w:r>
              <w:rPr>
                <w:sz w:val="24"/>
              </w:rPr>
              <w:t xml:space="preserve">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1984" w:type="dxa"/>
          </w:tcPr>
          <w:p>
            <w:pPr>
              <w:pStyle w:val="0"/>
            </w:pPr>
            <w:r>
              <w:rPr>
                <w:sz w:val="24"/>
              </w:rPr>
              <w:t xml:space="preserve">случаев госпитализации</w:t>
            </w:r>
          </w:p>
        </w:tc>
        <w:tc>
          <w:tcPr>
            <w:tcW w:w="1701" w:type="dxa"/>
          </w:tcPr>
          <w:p>
            <w:pPr>
              <w:pStyle w:val="0"/>
              <w:jc w:val="center"/>
            </w:pPr>
            <w:r>
              <w:rPr>
                <w:sz w:val="24"/>
              </w:rPr>
              <w:t xml:space="preserve">0,000472</w:t>
            </w:r>
          </w:p>
        </w:tc>
        <w:tc>
          <w:tcPr>
            <w:tcW w:w="1417" w:type="dxa"/>
          </w:tcPr>
          <w:p>
            <w:pPr>
              <w:pStyle w:val="0"/>
              <w:jc w:val="center"/>
            </w:pPr>
            <w:r>
              <w:rPr>
                <w:sz w:val="24"/>
              </w:rPr>
              <w:t xml:space="preserve">211 159,8</w:t>
            </w:r>
          </w:p>
        </w:tc>
        <w:tc>
          <w:tcPr>
            <w:tcW w:w="1701" w:type="dxa"/>
          </w:tcPr>
          <w:p>
            <w:pPr>
              <w:pStyle w:val="0"/>
              <w:jc w:val="center"/>
            </w:pPr>
            <w:r>
              <w:rPr>
                <w:sz w:val="24"/>
              </w:rPr>
              <w:t xml:space="preserve">0,000472</w:t>
            </w:r>
          </w:p>
        </w:tc>
        <w:tc>
          <w:tcPr>
            <w:tcW w:w="1417" w:type="dxa"/>
          </w:tcPr>
          <w:p>
            <w:pPr>
              <w:pStyle w:val="0"/>
              <w:jc w:val="center"/>
            </w:pPr>
            <w:r>
              <w:rPr>
                <w:sz w:val="24"/>
              </w:rPr>
              <w:t xml:space="preserve">223 949,2</w:t>
            </w:r>
          </w:p>
        </w:tc>
        <w:tc>
          <w:tcPr>
            <w:tcW w:w="1701" w:type="dxa"/>
          </w:tcPr>
          <w:p>
            <w:pPr>
              <w:pStyle w:val="0"/>
              <w:jc w:val="center"/>
            </w:pPr>
            <w:r>
              <w:rPr>
                <w:sz w:val="24"/>
              </w:rPr>
              <w:t xml:space="preserve">0,000472</w:t>
            </w:r>
          </w:p>
        </w:tc>
        <w:tc>
          <w:tcPr>
            <w:tcW w:w="1474" w:type="dxa"/>
          </w:tcPr>
          <w:p>
            <w:pPr>
              <w:pStyle w:val="0"/>
              <w:jc w:val="center"/>
            </w:pPr>
            <w:r>
              <w:rPr>
                <w:sz w:val="24"/>
              </w:rPr>
              <w:t xml:space="preserve">236 738,8</w:t>
            </w:r>
          </w:p>
        </w:tc>
      </w:tr>
      <w:tr>
        <w:tc>
          <w:tcPr>
            <w:tcW w:w="680" w:type="dxa"/>
          </w:tcPr>
          <w:p>
            <w:pPr>
              <w:pStyle w:val="0"/>
              <w:jc w:val="center"/>
            </w:pPr>
            <w:r>
              <w:rPr>
                <w:sz w:val="24"/>
              </w:rPr>
              <w:t xml:space="preserve">126.</w:t>
            </w:r>
          </w:p>
        </w:tc>
        <w:tc>
          <w:tcPr>
            <w:tcW w:w="2721" w:type="dxa"/>
          </w:tcPr>
          <w:p>
            <w:pPr>
              <w:pStyle w:val="0"/>
            </w:pPr>
            <w:r>
              <w:rPr>
                <w:sz w:val="24"/>
              </w:rPr>
              <w:t xml:space="preserve">4.6. трансплантация почки (за исключением федеральных медицинских организаций)</w:t>
            </w:r>
          </w:p>
        </w:tc>
        <w:tc>
          <w:tcPr>
            <w:tcW w:w="1984" w:type="dxa"/>
          </w:tcPr>
          <w:p>
            <w:pPr>
              <w:pStyle w:val="0"/>
            </w:pPr>
            <w:r>
              <w:rPr>
                <w:sz w:val="24"/>
              </w:rPr>
              <w:t xml:space="preserve">случаев госпитализации</w:t>
            </w:r>
          </w:p>
        </w:tc>
        <w:tc>
          <w:tcPr>
            <w:tcW w:w="1701" w:type="dxa"/>
          </w:tcPr>
          <w:p>
            <w:pPr>
              <w:pStyle w:val="0"/>
              <w:jc w:val="center"/>
            </w:pPr>
            <w:r>
              <w:rPr>
                <w:sz w:val="24"/>
              </w:rPr>
              <w:t xml:space="preserve">0,000025</w:t>
            </w:r>
          </w:p>
        </w:tc>
        <w:tc>
          <w:tcPr>
            <w:tcW w:w="1417" w:type="dxa"/>
          </w:tcPr>
          <w:p>
            <w:pPr>
              <w:pStyle w:val="0"/>
              <w:jc w:val="center"/>
            </w:pPr>
            <w:r>
              <w:rPr>
                <w:sz w:val="24"/>
              </w:rPr>
              <w:t xml:space="preserve">1 299 928,4</w:t>
            </w:r>
          </w:p>
        </w:tc>
        <w:tc>
          <w:tcPr>
            <w:tcW w:w="1701" w:type="dxa"/>
          </w:tcPr>
          <w:p>
            <w:pPr>
              <w:pStyle w:val="0"/>
              <w:jc w:val="center"/>
            </w:pPr>
            <w:r>
              <w:rPr>
                <w:sz w:val="24"/>
              </w:rPr>
              <w:t xml:space="preserve">0,000025</w:t>
            </w:r>
          </w:p>
        </w:tc>
        <w:tc>
          <w:tcPr>
            <w:tcW w:w="1417" w:type="dxa"/>
          </w:tcPr>
          <w:p>
            <w:pPr>
              <w:pStyle w:val="0"/>
              <w:jc w:val="center"/>
            </w:pPr>
            <w:r>
              <w:rPr>
                <w:sz w:val="24"/>
              </w:rPr>
              <w:t xml:space="preserve">1 369 498,8</w:t>
            </w:r>
          </w:p>
        </w:tc>
        <w:tc>
          <w:tcPr>
            <w:tcW w:w="1701" w:type="dxa"/>
          </w:tcPr>
          <w:p>
            <w:pPr>
              <w:pStyle w:val="0"/>
              <w:jc w:val="center"/>
            </w:pPr>
            <w:r>
              <w:rPr>
                <w:sz w:val="24"/>
              </w:rPr>
              <w:t xml:space="preserve">0,000025</w:t>
            </w:r>
          </w:p>
        </w:tc>
        <w:tc>
          <w:tcPr>
            <w:tcW w:w="1474" w:type="dxa"/>
          </w:tcPr>
          <w:p>
            <w:pPr>
              <w:pStyle w:val="0"/>
              <w:jc w:val="center"/>
            </w:pPr>
            <w:r>
              <w:rPr>
                <w:sz w:val="24"/>
              </w:rPr>
              <w:t xml:space="preserve">1 439 664,0</w:t>
            </w:r>
          </w:p>
        </w:tc>
      </w:tr>
      <w:tr>
        <w:tc>
          <w:tcPr>
            <w:tcW w:w="680" w:type="dxa"/>
          </w:tcPr>
          <w:p>
            <w:pPr>
              <w:pStyle w:val="0"/>
              <w:jc w:val="center"/>
            </w:pPr>
            <w:r>
              <w:rPr>
                <w:sz w:val="24"/>
              </w:rPr>
              <w:t xml:space="preserve">127.</w:t>
            </w:r>
          </w:p>
        </w:tc>
        <w:tc>
          <w:tcPr>
            <w:tcW w:w="2721" w:type="dxa"/>
          </w:tcPr>
          <w:p>
            <w:pPr>
              <w:pStyle w:val="0"/>
            </w:pPr>
            <w:r>
              <w:rPr>
                <w:sz w:val="24"/>
              </w:rPr>
              <w:t xml:space="preserve">5. Медицинская реабилитация</w:t>
            </w:r>
          </w:p>
        </w:tc>
        <w:tc>
          <w:tcPr>
            <w:tcW w:w="1984" w:type="dxa"/>
          </w:tcPr>
          <w:p>
            <w:pPr>
              <w:pStyle w:val="0"/>
            </w:pPr>
            <w:r>
              <w:rPr>
                <w:sz w:val="24"/>
              </w:rPr>
              <w:t xml:space="preserve">-</w:t>
            </w:r>
          </w:p>
        </w:tc>
        <w:tc>
          <w:tcPr>
            <w:tcW w:w="1701" w:type="dxa"/>
          </w:tcPr>
          <w:p>
            <w:pPr>
              <w:pStyle w:val="0"/>
              <w:jc w:val="center"/>
            </w:pPr>
            <w:r>
              <w:rPr>
                <w:sz w:val="24"/>
              </w:rPr>
              <w:t xml:space="preserve">-</w:t>
            </w:r>
          </w:p>
        </w:tc>
        <w:tc>
          <w:tcPr>
            <w:tcW w:w="1417" w:type="dxa"/>
          </w:tcPr>
          <w:p>
            <w:pPr>
              <w:pStyle w:val="0"/>
              <w:jc w:val="center"/>
            </w:pPr>
            <w:r>
              <w:rPr>
                <w:sz w:val="24"/>
              </w:rPr>
              <w:t xml:space="preserve">-</w:t>
            </w:r>
          </w:p>
        </w:tc>
        <w:tc>
          <w:tcPr>
            <w:tcW w:w="1701" w:type="dxa"/>
          </w:tcPr>
          <w:p>
            <w:pPr>
              <w:pStyle w:val="0"/>
              <w:jc w:val="center"/>
            </w:pPr>
            <w:r>
              <w:rPr>
                <w:sz w:val="24"/>
              </w:rPr>
              <w:t xml:space="preserve">-</w:t>
            </w:r>
          </w:p>
        </w:tc>
        <w:tc>
          <w:tcPr>
            <w:tcW w:w="1417" w:type="dxa"/>
          </w:tcPr>
          <w:p>
            <w:pPr>
              <w:pStyle w:val="0"/>
              <w:jc w:val="center"/>
            </w:pPr>
            <w:r>
              <w:rPr>
                <w:sz w:val="24"/>
              </w:rPr>
              <w:t xml:space="preserve">-</w:t>
            </w:r>
          </w:p>
        </w:tc>
        <w:tc>
          <w:tcPr>
            <w:tcW w:w="1701" w:type="dxa"/>
          </w:tcPr>
          <w:p>
            <w:pPr>
              <w:pStyle w:val="0"/>
              <w:jc w:val="center"/>
            </w:pPr>
            <w:r>
              <w:rPr>
                <w:sz w:val="24"/>
              </w:rPr>
              <w:t xml:space="preserve">-</w:t>
            </w:r>
          </w:p>
        </w:tc>
        <w:tc>
          <w:tcPr>
            <w:tcW w:w="1474" w:type="dxa"/>
          </w:tcPr>
          <w:p>
            <w:pPr>
              <w:pStyle w:val="0"/>
              <w:jc w:val="center"/>
            </w:pPr>
            <w:r>
              <w:rPr>
                <w:sz w:val="24"/>
              </w:rPr>
              <w:t xml:space="preserve">-</w:t>
            </w:r>
          </w:p>
        </w:tc>
      </w:tr>
      <w:tr>
        <w:tc>
          <w:tcPr>
            <w:tcW w:w="680" w:type="dxa"/>
          </w:tcPr>
          <w:p>
            <w:pPr>
              <w:pStyle w:val="0"/>
              <w:jc w:val="center"/>
            </w:pPr>
            <w:r>
              <w:rPr>
                <w:sz w:val="24"/>
              </w:rPr>
              <w:t xml:space="preserve">128.</w:t>
            </w:r>
          </w:p>
        </w:tc>
        <w:tc>
          <w:tcPr>
            <w:tcW w:w="2721" w:type="dxa"/>
          </w:tcPr>
          <w:p>
            <w:pPr>
              <w:pStyle w:val="0"/>
            </w:pPr>
            <w:r>
              <w:rPr>
                <w:sz w:val="24"/>
              </w:rPr>
              <w:t xml:space="preserve">5.1. в амбулаторных условиях</w:t>
            </w:r>
          </w:p>
        </w:tc>
        <w:tc>
          <w:tcPr>
            <w:tcW w:w="1984" w:type="dxa"/>
          </w:tcPr>
          <w:p>
            <w:pPr>
              <w:pStyle w:val="0"/>
            </w:pPr>
            <w:r>
              <w:rPr>
                <w:sz w:val="24"/>
              </w:rPr>
              <w:t xml:space="preserve">комплексных посещений</w:t>
            </w:r>
          </w:p>
        </w:tc>
        <w:tc>
          <w:tcPr>
            <w:tcW w:w="1701" w:type="dxa"/>
          </w:tcPr>
          <w:p>
            <w:pPr>
              <w:pStyle w:val="0"/>
              <w:jc w:val="center"/>
            </w:pPr>
            <w:r>
              <w:rPr>
                <w:sz w:val="24"/>
              </w:rPr>
              <w:t xml:space="preserve">0,003371</w:t>
            </w:r>
          </w:p>
        </w:tc>
        <w:tc>
          <w:tcPr>
            <w:tcW w:w="1417" w:type="dxa"/>
          </w:tcPr>
          <w:p>
            <w:pPr>
              <w:pStyle w:val="0"/>
              <w:jc w:val="center"/>
            </w:pPr>
            <w:r>
              <w:rPr>
                <w:sz w:val="24"/>
              </w:rPr>
              <w:t xml:space="preserve">27 169,8</w:t>
            </w:r>
          </w:p>
        </w:tc>
        <w:tc>
          <w:tcPr>
            <w:tcW w:w="1701" w:type="dxa"/>
          </w:tcPr>
          <w:p>
            <w:pPr>
              <w:pStyle w:val="0"/>
              <w:jc w:val="center"/>
            </w:pPr>
            <w:r>
              <w:rPr>
                <w:sz w:val="24"/>
              </w:rPr>
              <w:t xml:space="preserve">0,003506</w:t>
            </w:r>
          </w:p>
        </w:tc>
        <w:tc>
          <w:tcPr>
            <w:tcW w:w="1417" w:type="dxa"/>
          </w:tcPr>
          <w:p>
            <w:pPr>
              <w:pStyle w:val="0"/>
              <w:jc w:val="center"/>
            </w:pPr>
            <w:r>
              <w:rPr>
                <w:sz w:val="24"/>
              </w:rPr>
              <w:t xml:space="preserve">29 121,1</w:t>
            </w:r>
          </w:p>
        </w:tc>
        <w:tc>
          <w:tcPr>
            <w:tcW w:w="1701" w:type="dxa"/>
          </w:tcPr>
          <w:p>
            <w:pPr>
              <w:pStyle w:val="0"/>
              <w:jc w:val="center"/>
            </w:pPr>
            <w:r>
              <w:rPr>
                <w:sz w:val="24"/>
              </w:rPr>
              <w:t xml:space="preserve">0,003647</w:t>
            </w:r>
          </w:p>
        </w:tc>
        <w:tc>
          <w:tcPr>
            <w:tcW w:w="1474" w:type="dxa"/>
          </w:tcPr>
          <w:p>
            <w:pPr>
              <w:pStyle w:val="0"/>
              <w:jc w:val="center"/>
            </w:pPr>
            <w:r>
              <w:rPr>
                <w:sz w:val="24"/>
              </w:rPr>
              <w:t xml:space="preserve">31 057,3</w:t>
            </w:r>
          </w:p>
        </w:tc>
      </w:tr>
      <w:tr>
        <w:tc>
          <w:tcPr>
            <w:tcW w:w="680" w:type="dxa"/>
          </w:tcPr>
          <w:p>
            <w:pPr>
              <w:pStyle w:val="0"/>
              <w:jc w:val="center"/>
            </w:pPr>
            <w:r>
              <w:rPr>
                <w:sz w:val="24"/>
              </w:rPr>
              <w:t xml:space="preserve">129.</w:t>
            </w:r>
          </w:p>
        </w:tc>
        <w:tc>
          <w:tcPr>
            <w:tcW w:w="2721" w:type="dxa"/>
          </w:tcPr>
          <w:p>
            <w:pPr>
              <w:pStyle w:val="0"/>
            </w:pPr>
            <w:r>
              <w:rPr>
                <w:sz w:val="24"/>
              </w:rPr>
              <w:t xml:space="preserve">5.2. в условиях дневных стационаров (первичная медико-санитарная помощь, специализированная медицинская помощь) (за исключением федеральных медицинских организаций)</w:t>
            </w:r>
          </w:p>
        </w:tc>
        <w:tc>
          <w:tcPr>
            <w:tcW w:w="1984" w:type="dxa"/>
          </w:tcPr>
          <w:p>
            <w:pPr>
              <w:pStyle w:val="0"/>
            </w:pPr>
            <w:r>
              <w:rPr>
                <w:sz w:val="24"/>
              </w:rPr>
              <w:t xml:space="preserve">случаев лечения</w:t>
            </w:r>
          </w:p>
        </w:tc>
        <w:tc>
          <w:tcPr>
            <w:tcW w:w="1701" w:type="dxa"/>
          </w:tcPr>
          <w:p>
            <w:pPr>
              <w:pStyle w:val="0"/>
              <w:jc w:val="center"/>
            </w:pPr>
            <w:r>
              <w:rPr>
                <w:sz w:val="24"/>
              </w:rPr>
              <w:t xml:space="preserve">0,002813</w:t>
            </w:r>
          </w:p>
        </w:tc>
        <w:tc>
          <w:tcPr>
            <w:tcW w:w="1417" w:type="dxa"/>
          </w:tcPr>
          <w:p>
            <w:pPr>
              <w:pStyle w:val="0"/>
              <w:jc w:val="center"/>
            </w:pPr>
            <w:r>
              <w:rPr>
                <w:sz w:val="24"/>
              </w:rPr>
              <w:t xml:space="preserve">29 883,2</w:t>
            </w:r>
          </w:p>
        </w:tc>
        <w:tc>
          <w:tcPr>
            <w:tcW w:w="1701" w:type="dxa"/>
          </w:tcPr>
          <w:p>
            <w:pPr>
              <w:pStyle w:val="0"/>
              <w:jc w:val="center"/>
            </w:pPr>
            <w:r>
              <w:rPr>
                <w:sz w:val="24"/>
              </w:rPr>
              <w:t xml:space="preserve">0,002926</w:t>
            </w:r>
          </w:p>
        </w:tc>
        <w:tc>
          <w:tcPr>
            <w:tcW w:w="1417" w:type="dxa"/>
          </w:tcPr>
          <w:p>
            <w:pPr>
              <w:pStyle w:val="0"/>
              <w:jc w:val="center"/>
            </w:pPr>
            <w:r>
              <w:rPr>
                <w:sz w:val="24"/>
              </w:rPr>
              <w:t xml:space="preserve">31 937,9</w:t>
            </w:r>
          </w:p>
        </w:tc>
        <w:tc>
          <w:tcPr>
            <w:tcW w:w="1701" w:type="dxa"/>
          </w:tcPr>
          <w:p>
            <w:pPr>
              <w:pStyle w:val="0"/>
              <w:jc w:val="center"/>
            </w:pPr>
            <w:r>
              <w:rPr>
                <w:sz w:val="24"/>
              </w:rPr>
              <w:t xml:space="preserve">0,003044</w:t>
            </w:r>
          </w:p>
        </w:tc>
        <w:tc>
          <w:tcPr>
            <w:tcW w:w="1474" w:type="dxa"/>
          </w:tcPr>
          <w:p>
            <w:pPr>
              <w:pStyle w:val="0"/>
              <w:jc w:val="center"/>
            </w:pPr>
            <w:r>
              <w:rPr>
                <w:sz w:val="24"/>
              </w:rPr>
              <w:t xml:space="preserve">33 979,9</w:t>
            </w:r>
          </w:p>
        </w:tc>
      </w:tr>
      <w:tr>
        <w:tc>
          <w:tcPr>
            <w:tcW w:w="680" w:type="dxa"/>
          </w:tcPr>
          <w:p>
            <w:pPr>
              <w:pStyle w:val="0"/>
              <w:jc w:val="center"/>
            </w:pPr>
            <w:r>
              <w:rPr>
                <w:sz w:val="24"/>
              </w:rPr>
              <w:t xml:space="preserve">130.</w:t>
            </w:r>
          </w:p>
        </w:tc>
        <w:tc>
          <w:tcPr>
            <w:tcW w:w="2721" w:type="dxa"/>
          </w:tcPr>
          <w:p>
            <w:pPr>
              <w:pStyle w:val="0"/>
            </w:pPr>
            <w:r>
              <w:rPr>
                <w:sz w:val="24"/>
              </w:rPr>
              <w:t xml:space="preserve">5.3. в условиях круглосуточного стационара (специализированная, в том числе высокотехнологичная, медицинская помощь) (за исключением федеральных медицинских организаций)</w:t>
            </w:r>
          </w:p>
        </w:tc>
        <w:tc>
          <w:tcPr>
            <w:tcW w:w="1984" w:type="dxa"/>
          </w:tcPr>
          <w:p>
            <w:pPr>
              <w:pStyle w:val="0"/>
            </w:pPr>
            <w:r>
              <w:rPr>
                <w:sz w:val="24"/>
              </w:rPr>
              <w:t xml:space="preserve">случаев госпитализации</w:t>
            </w:r>
          </w:p>
        </w:tc>
        <w:tc>
          <w:tcPr>
            <w:tcW w:w="1701" w:type="dxa"/>
          </w:tcPr>
          <w:p>
            <w:pPr>
              <w:pStyle w:val="0"/>
              <w:jc w:val="center"/>
            </w:pPr>
            <w:r>
              <w:rPr>
                <w:sz w:val="24"/>
              </w:rPr>
              <w:t xml:space="preserve">0,005869</w:t>
            </w:r>
          </w:p>
        </w:tc>
        <w:tc>
          <w:tcPr>
            <w:tcW w:w="1417" w:type="dxa"/>
          </w:tcPr>
          <w:p>
            <w:pPr>
              <w:pStyle w:val="0"/>
              <w:jc w:val="center"/>
            </w:pPr>
            <w:r>
              <w:rPr>
                <w:sz w:val="24"/>
              </w:rPr>
              <w:t xml:space="preserve">57 836,7</w:t>
            </w:r>
          </w:p>
        </w:tc>
        <w:tc>
          <w:tcPr>
            <w:tcW w:w="1701" w:type="dxa"/>
          </w:tcPr>
          <w:p>
            <w:pPr>
              <w:pStyle w:val="0"/>
              <w:jc w:val="center"/>
            </w:pPr>
            <w:r>
              <w:rPr>
                <w:sz w:val="24"/>
              </w:rPr>
              <w:t xml:space="preserve">0,006104</w:t>
            </w:r>
          </w:p>
        </w:tc>
        <w:tc>
          <w:tcPr>
            <w:tcW w:w="1417" w:type="dxa"/>
          </w:tcPr>
          <w:p>
            <w:pPr>
              <w:pStyle w:val="0"/>
              <w:jc w:val="center"/>
            </w:pPr>
            <w:r>
              <w:rPr>
                <w:sz w:val="24"/>
              </w:rPr>
              <w:t xml:space="preserve">61 712,0</w:t>
            </w:r>
          </w:p>
        </w:tc>
        <w:tc>
          <w:tcPr>
            <w:tcW w:w="1701" w:type="dxa"/>
          </w:tcPr>
          <w:p>
            <w:pPr>
              <w:pStyle w:val="0"/>
              <w:jc w:val="center"/>
            </w:pPr>
            <w:r>
              <w:rPr>
                <w:sz w:val="24"/>
              </w:rPr>
              <w:t xml:space="preserve">0,00635</w:t>
            </w:r>
          </w:p>
        </w:tc>
        <w:tc>
          <w:tcPr>
            <w:tcW w:w="1474" w:type="dxa"/>
          </w:tcPr>
          <w:p>
            <w:pPr>
              <w:pStyle w:val="0"/>
              <w:jc w:val="center"/>
            </w:pPr>
            <w:r>
              <w:rPr>
                <w:sz w:val="24"/>
              </w:rPr>
              <w:t xml:space="preserve">65 567,4</w:t>
            </w:r>
          </w:p>
        </w:tc>
      </w:tr>
      <w:tr>
        <w:tc>
          <w:tcPr>
            <w:tcW w:w="680" w:type="dxa"/>
          </w:tcPr>
          <w:p>
            <w:pPr>
              <w:pStyle w:val="0"/>
              <w:jc w:val="center"/>
            </w:pPr>
            <w:r>
              <w:rPr>
                <w:sz w:val="24"/>
              </w:rPr>
              <w:t xml:space="preserve">131.</w:t>
            </w:r>
          </w:p>
        </w:tc>
        <w:tc>
          <w:tcPr>
            <w:tcW w:w="2721" w:type="dxa"/>
          </w:tcPr>
          <w:p>
            <w:pPr>
              <w:pStyle w:val="0"/>
            </w:pPr>
            <w:r>
              <w:rPr>
                <w:sz w:val="24"/>
              </w:rPr>
              <w:t xml:space="preserve">Из строки 26</w:t>
            </w:r>
          </w:p>
          <w:p>
            <w:pPr>
              <w:pStyle w:val="0"/>
            </w:pPr>
            <w:r>
              <w:rPr>
                <w:sz w:val="24"/>
              </w:rPr>
              <w:t xml:space="preserve">Медицинская помощь по видам и заболеваниям сверх базовой программы ОМС</w:t>
            </w:r>
          </w:p>
        </w:tc>
        <w:tc>
          <w:tcPr>
            <w:tcW w:w="1984" w:type="dxa"/>
          </w:tcPr>
          <w:p>
            <w:pPr>
              <w:pStyle w:val="0"/>
            </w:pPr>
            <w:r>
              <w:rPr>
                <w:sz w:val="24"/>
              </w:rPr>
              <w:t xml:space="preserve">-</w:t>
            </w:r>
          </w:p>
        </w:tc>
        <w:tc>
          <w:tcPr>
            <w:tcW w:w="1701" w:type="dxa"/>
          </w:tcPr>
          <w:p>
            <w:pPr>
              <w:pStyle w:val="0"/>
              <w:jc w:val="center"/>
            </w:pPr>
            <w:r>
              <w:rPr>
                <w:sz w:val="24"/>
              </w:rPr>
              <w:t xml:space="preserve">-</w:t>
            </w:r>
          </w:p>
        </w:tc>
        <w:tc>
          <w:tcPr>
            <w:tcW w:w="1417" w:type="dxa"/>
          </w:tcPr>
          <w:p>
            <w:pPr>
              <w:pStyle w:val="0"/>
              <w:jc w:val="center"/>
            </w:pPr>
            <w:r>
              <w:rPr>
                <w:sz w:val="24"/>
              </w:rPr>
              <w:t xml:space="preserve">-</w:t>
            </w:r>
          </w:p>
        </w:tc>
        <w:tc>
          <w:tcPr>
            <w:tcW w:w="1701" w:type="dxa"/>
          </w:tcPr>
          <w:p>
            <w:pPr>
              <w:pStyle w:val="0"/>
              <w:jc w:val="center"/>
            </w:pPr>
            <w:r>
              <w:rPr>
                <w:sz w:val="24"/>
              </w:rPr>
              <w:t xml:space="preserve">-</w:t>
            </w:r>
          </w:p>
        </w:tc>
        <w:tc>
          <w:tcPr>
            <w:tcW w:w="1417" w:type="dxa"/>
          </w:tcPr>
          <w:p>
            <w:pPr>
              <w:pStyle w:val="0"/>
              <w:jc w:val="center"/>
            </w:pPr>
            <w:r>
              <w:rPr>
                <w:sz w:val="24"/>
              </w:rPr>
              <w:t xml:space="preserve">-</w:t>
            </w:r>
          </w:p>
        </w:tc>
        <w:tc>
          <w:tcPr>
            <w:tcW w:w="1701" w:type="dxa"/>
          </w:tcPr>
          <w:p>
            <w:pPr>
              <w:pStyle w:val="0"/>
              <w:jc w:val="center"/>
            </w:pPr>
            <w:r>
              <w:rPr>
                <w:sz w:val="24"/>
              </w:rPr>
              <w:t xml:space="preserve">-</w:t>
            </w:r>
          </w:p>
        </w:tc>
        <w:tc>
          <w:tcPr>
            <w:tcW w:w="1474" w:type="dxa"/>
          </w:tcPr>
          <w:p>
            <w:pPr>
              <w:pStyle w:val="0"/>
              <w:jc w:val="center"/>
            </w:pPr>
            <w:r>
              <w:rPr>
                <w:sz w:val="24"/>
              </w:rPr>
              <w:t xml:space="preserve">-</w:t>
            </w:r>
          </w:p>
        </w:tc>
      </w:tr>
      <w:tr>
        <w:tc>
          <w:tcPr>
            <w:tcW w:w="680" w:type="dxa"/>
          </w:tcPr>
          <w:p>
            <w:pPr>
              <w:pStyle w:val="0"/>
              <w:jc w:val="center"/>
            </w:pPr>
            <w:r>
              <w:rPr>
                <w:sz w:val="24"/>
              </w:rPr>
              <w:t xml:space="preserve">132.</w:t>
            </w:r>
          </w:p>
        </w:tc>
        <w:tc>
          <w:tcPr>
            <w:tcW w:w="2721" w:type="dxa"/>
          </w:tcPr>
          <w:p>
            <w:pPr>
              <w:pStyle w:val="0"/>
            </w:pPr>
            <w:r>
              <w:rPr>
                <w:sz w:val="24"/>
              </w:rPr>
              <w:t xml:space="preserve">1. Скорая, в том числе скорая специализированная, медицинская помощь</w:t>
            </w:r>
          </w:p>
        </w:tc>
        <w:tc>
          <w:tcPr>
            <w:tcW w:w="1984" w:type="dxa"/>
          </w:tcPr>
          <w:p>
            <w:pPr>
              <w:pStyle w:val="0"/>
            </w:pPr>
            <w:r>
              <w:rPr>
                <w:sz w:val="24"/>
              </w:rPr>
              <w:t xml:space="preserve">вызовов</w:t>
            </w:r>
          </w:p>
        </w:tc>
        <w:tc>
          <w:tcPr>
            <w:tcW w:w="1701" w:type="dxa"/>
          </w:tcPr>
          <w:p>
            <w:pPr>
              <w:pStyle w:val="0"/>
              <w:jc w:val="center"/>
            </w:pPr>
            <w:r>
              <w:rPr>
                <w:sz w:val="24"/>
              </w:rPr>
              <w:t xml:space="preserve">0,0136379855</w:t>
            </w:r>
          </w:p>
        </w:tc>
        <w:tc>
          <w:tcPr>
            <w:tcW w:w="1417" w:type="dxa"/>
          </w:tcPr>
          <w:p>
            <w:pPr>
              <w:pStyle w:val="0"/>
              <w:jc w:val="center"/>
            </w:pPr>
            <w:r>
              <w:rPr>
                <w:sz w:val="24"/>
              </w:rPr>
              <w:t xml:space="preserve">5 100,4</w:t>
            </w:r>
          </w:p>
        </w:tc>
        <w:tc>
          <w:tcPr>
            <w:tcW w:w="1701" w:type="dxa"/>
          </w:tcPr>
          <w:p>
            <w:pPr>
              <w:pStyle w:val="0"/>
              <w:jc w:val="center"/>
            </w:pPr>
            <w:r>
              <w:rPr>
                <w:sz w:val="24"/>
              </w:rPr>
              <w:t xml:space="preserve">0,0136544531</w:t>
            </w:r>
          </w:p>
        </w:tc>
        <w:tc>
          <w:tcPr>
            <w:tcW w:w="1417" w:type="dxa"/>
          </w:tcPr>
          <w:p>
            <w:pPr>
              <w:pStyle w:val="0"/>
              <w:jc w:val="center"/>
            </w:pPr>
            <w:r>
              <w:rPr>
                <w:sz w:val="24"/>
              </w:rPr>
              <w:t xml:space="preserve">5 471,2</w:t>
            </w:r>
          </w:p>
        </w:tc>
        <w:tc>
          <w:tcPr>
            <w:tcW w:w="1701" w:type="dxa"/>
          </w:tcPr>
          <w:p>
            <w:pPr>
              <w:pStyle w:val="0"/>
              <w:jc w:val="center"/>
            </w:pPr>
            <w:r>
              <w:rPr>
                <w:sz w:val="24"/>
              </w:rPr>
              <w:t xml:space="preserve">0,0126480948</w:t>
            </w:r>
          </w:p>
        </w:tc>
        <w:tc>
          <w:tcPr>
            <w:tcW w:w="1474" w:type="dxa"/>
          </w:tcPr>
          <w:p>
            <w:pPr>
              <w:pStyle w:val="0"/>
              <w:jc w:val="center"/>
            </w:pPr>
            <w:r>
              <w:rPr>
                <w:sz w:val="24"/>
              </w:rPr>
              <w:t xml:space="preserve">5 839,0</w:t>
            </w:r>
          </w:p>
        </w:tc>
      </w:tr>
      <w:tr>
        <w:tc>
          <w:tcPr>
            <w:tcW w:w="680" w:type="dxa"/>
          </w:tcPr>
          <w:p>
            <w:pPr>
              <w:pStyle w:val="0"/>
              <w:jc w:val="center"/>
            </w:pPr>
            <w:r>
              <w:rPr>
                <w:sz w:val="24"/>
              </w:rPr>
              <w:t xml:space="preserve">133.</w:t>
            </w:r>
          </w:p>
        </w:tc>
        <w:tc>
          <w:tcPr>
            <w:tcW w:w="2721" w:type="dxa"/>
          </w:tcPr>
          <w:p>
            <w:pPr>
              <w:pStyle w:val="0"/>
            </w:pPr>
            <w:r>
              <w:rPr>
                <w:sz w:val="24"/>
              </w:rPr>
              <w:t xml:space="preserve">2. Первичная медико-санитарная помощь</w:t>
            </w:r>
          </w:p>
        </w:tc>
        <w:tc>
          <w:tcPr>
            <w:tcW w:w="1984" w:type="dxa"/>
          </w:tcPr>
          <w:p>
            <w:pPr>
              <w:pStyle w:val="0"/>
            </w:pPr>
            <w:r>
              <w:rPr>
                <w:sz w:val="24"/>
              </w:rPr>
              <w:t xml:space="preserve">-</w:t>
            </w:r>
          </w:p>
        </w:tc>
        <w:tc>
          <w:tcPr>
            <w:tcW w:w="1701" w:type="dxa"/>
          </w:tcPr>
          <w:p>
            <w:pPr>
              <w:pStyle w:val="0"/>
              <w:jc w:val="center"/>
            </w:pPr>
            <w:r>
              <w:rPr>
                <w:sz w:val="24"/>
              </w:rPr>
              <w:t xml:space="preserve">-</w:t>
            </w:r>
          </w:p>
        </w:tc>
        <w:tc>
          <w:tcPr>
            <w:tcW w:w="1417" w:type="dxa"/>
          </w:tcPr>
          <w:p>
            <w:pPr>
              <w:pStyle w:val="0"/>
              <w:jc w:val="center"/>
            </w:pPr>
            <w:r>
              <w:rPr>
                <w:sz w:val="24"/>
              </w:rPr>
              <w:t xml:space="preserve">-</w:t>
            </w:r>
          </w:p>
        </w:tc>
        <w:tc>
          <w:tcPr>
            <w:tcW w:w="1701" w:type="dxa"/>
          </w:tcPr>
          <w:p>
            <w:pPr>
              <w:pStyle w:val="0"/>
              <w:jc w:val="center"/>
            </w:pPr>
            <w:r>
              <w:rPr>
                <w:sz w:val="24"/>
              </w:rPr>
              <w:t xml:space="preserve">-</w:t>
            </w:r>
          </w:p>
        </w:tc>
        <w:tc>
          <w:tcPr>
            <w:tcW w:w="1417" w:type="dxa"/>
          </w:tcPr>
          <w:p>
            <w:pPr>
              <w:pStyle w:val="0"/>
              <w:jc w:val="center"/>
            </w:pPr>
            <w:r>
              <w:rPr>
                <w:sz w:val="24"/>
              </w:rPr>
              <w:t xml:space="preserve">-</w:t>
            </w:r>
          </w:p>
        </w:tc>
        <w:tc>
          <w:tcPr>
            <w:tcW w:w="1701" w:type="dxa"/>
          </w:tcPr>
          <w:p>
            <w:pPr>
              <w:pStyle w:val="0"/>
              <w:jc w:val="center"/>
            </w:pPr>
            <w:r>
              <w:rPr>
                <w:sz w:val="24"/>
              </w:rPr>
              <w:t xml:space="preserve">-</w:t>
            </w:r>
          </w:p>
        </w:tc>
        <w:tc>
          <w:tcPr>
            <w:tcW w:w="1474" w:type="dxa"/>
          </w:tcPr>
          <w:p>
            <w:pPr>
              <w:pStyle w:val="0"/>
              <w:jc w:val="center"/>
            </w:pPr>
            <w:r>
              <w:rPr>
                <w:sz w:val="24"/>
              </w:rPr>
              <w:t xml:space="preserve">-</w:t>
            </w:r>
          </w:p>
        </w:tc>
      </w:tr>
      <w:tr>
        <w:tc>
          <w:tcPr>
            <w:tcW w:w="680" w:type="dxa"/>
          </w:tcPr>
          <w:p>
            <w:pPr>
              <w:pStyle w:val="0"/>
              <w:jc w:val="center"/>
            </w:pPr>
            <w:r>
              <w:rPr>
                <w:sz w:val="24"/>
              </w:rPr>
              <w:t xml:space="preserve">134.</w:t>
            </w:r>
          </w:p>
        </w:tc>
        <w:tc>
          <w:tcPr>
            <w:tcW w:w="2721" w:type="dxa"/>
          </w:tcPr>
          <w:p>
            <w:pPr>
              <w:pStyle w:val="0"/>
            </w:pPr>
            <w:r>
              <w:rPr>
                <w:sz w:val="24"/>
              </w:rPr>
              <w:t xml:space="preserve">2.1. в амбулаторных условиях:</w:t>
            </w:r>
          </w:p>
        </w:tc>
        <w:tc>
          <w:tcPr>
            <w:tcW w:w="1984" w:type="dxa"/>
          </w:tcPr>
          <w:p>
            <w:pPr>
              <w:pStyle w:val="0"/>
            </w:pPr>
            <w:r>
              <w:rPr>
                <w:sz w:val="24"/>
              </w:rPr>
              <w:t xml:space="preserve">-</w:t>
            </w:r>
          </w:p>
        </w:tc>
        <w:tc>
          <w:tcPr>
            <w:tcW w:w="1701" w:type="dxa"/>
          </w:tcPr>
          <w:p>
            <w:pPr>
              <w:pStyle w:val="0"/>
              <w:jc w:val="center"/>
            </w:pPr>
            <w:r>
              <w:rPr>
                <w:sz w:val="24"/>
              </w:rPr>
              <w:t xml:space="preserve">-</w:t>
            </w:r>
          </w:p>
        </w:tc>
        <w:tc>
          <w:tcPr>
            <w:tcW w:w="1417" w:type="dxa"/>
          </w:tcPr>
          <w:p>
            <w:pPr>
              <w:pStyle w:val="0"/>
              <w:jc w:val="center"/>
            </w:pPr>
            <w:r>
              <w:rPr>
                <w:sz w:val="24"/>
              </w:rPr>
              <w:t xml:space="preserve">-</w:t>
            </w:r>
          </w:p>
        </w:tc>
        <w:tc>
          <w:tcPr>
            <w:tcW w:w="1701" w:type="dxa"/>
          </w:tcPr>
          <w:p>
            <w:pPr>
              <w:pStyle w:val="0"/>
              <w:jc w:val="center"/>
            </w:pPr>
            <w:r>
              <w:rPr>
                <w:sz w:val="24"/>
              </w:rPr>
              <w:t xml:space="preserve">-</w:t>
            </w:r>
          </w:p>
        </w:tc>
        <w:tc>
          <w:tcPr>
            <w:tcW w:w="1417" w:type="dxa"/>
          </w:tcPr>
          <w:p>
            <w:pPr>
              <w:pStyle w:val="0"/>
              <w:jc w:val="center"/>
            </w:pPr>
            <w:r>
              <w:rPr>
                <w:sz w:val="24"/>
              </w:rPr>
              <w:t xml:space="preserve">-</w:t>
            </w:r>
          </w:p>
        </w:tc>
        <w:tc>
          <w:tcPr>
            <w:tcW w:w="1701" w:type="dxa"/>
          </w:tcPr>
          <w:p>
            <w:pPr>
              <w:pStyle w:val="0"/>
              <w:jc w:val="center"/>
            </w:pPr>
            <w:r>
              <w:rPr>
                <w:sz w:val="24"/>
              </w:rPr>
              <w:t xml:space="preserve">-</w:t>
            </w:r>
          </w:p>
        </w:tc>
        <w:tc>
          <w:tcPr>
            <w:tcW w:w="1474" w:type="dxa"/>
          </w:tcPr>
          <w:p>
            <w:pPr>
              <w:pStyle w:val="0"/>
              <w:jc w:val="center"/>
            </w:pPr>
            <w:r>
              <w:rPr>
                <w:sz w:val="24"/>
              </w:rPr>
              <w:t xml:space="preserve">-</w:t>
            </w:r>
          </w:p>
        </w:tc>
      </w:tr>
      <w:tr>
        <w:tc>
          <w:tcPr>
            <w:tcW w:w="680" w:type="dxa"/>
          </w:tcPr>
          <w:p>
            <w:pPr>
              <w:pStyle w:val="0"/>
              <w:jc w:val="center"/>
            </w:pPr>
            <w:r>
              <w:rPr>
                <w:sz w:val="24"/>
              </w:rPr>
              <w:t xml:space="preserve">135.</w:t>
            </w:r>
          </w:p>
        </w:tc>
        <w:tc>
          <w:tcPr>
            <w:tcW w:w="2721" w:type="dxa"/>
          </w:tcPr>
          <w:p>
            <w:pPr>
              <w:pStyle w:val="0"/>
            </w:pPr>
            <w:r>
              <w:rPr>
                <w:sz w:val="24"/>
              </w:rPr>
              <w:t xml:space="preserve">2.1.1. для посещений с иными целями</w:t>
            </w:r>
          </w:p>
        </w:tc>
        <w:tc>
          <w:tcPr>
            <w:tcW w:w="1984" w:type="dxa"/>
          </w:tcPr>
          <w:p>
            <w:pPr>
              <w:pStyle w:val="0"/>
            </w:pPr>
            <w:r>
              <w:rPr>
                <w:sz w:val="24"/>
              </w:rPr>
              <w:t xml:space="preserve">посещений</w:t>
            </w:r>
          </w:p>
        </w:tc>
        <w:tc>
          <w:tcPr>
            <w:tcW w:w="1701" w:type="dxa"/>
          </w:tcPr>
          <w:p>
            <w:pPr>
              <w:pStyle w:val="0"/>
              <w:jc w:val="center"/>
            </w:pPr>
            <w:r>
              <w:rPr>
                <w:sz w:val="24"/>
              </w:rPr>
              <w:t xml:space="preserve">0,089197292</w:t>
            </w:r>
          </w:p>
        </w:tc>
        <w:tc>
          <w:tcPr>
            <w:tcW w:w="1417" w:type="dxa"/>
          </w:tcPr>
          <w:p>
            <w:pPr>
              <w:pStyle w:val="0"/>
              <w:jc w:val="center"/>
            </w:pPr>
            <w:r>
              <w:rPr>
                <w:sz w:val="24"/>
              </w:rPr>
              <w:t xml:space="preserve">666,9</w:t>
            </w:r>
          </w:p>
        </w:tc>
        <w:tc>
          <w:tcPr>
            <w:tcW w:w="1701" w:type="dxa"/>
          </w:tcPr>
          <w:p>
            <w:pPr>
              <w:pStyle w:val="0"/>
              <w:jc w:val="center"/>
            </w:pPr>
            <w:r>
              <w:rPr>
                <w:sz w:val="24"/>
              </w:rPr>
              <w:t xml:space="preserve">0,0892483399</w:t>
            </w:r>
          </w:p>
        </w:tc>
        <w:tc>
          <w:tcPr>
            <w:tcW w:w="1417" w:type="dxa"/>
          </w:tcPr>
          <w:p>
            <w:pPr>
              <w:pStyle w:val="0"/>
              <w:jc w:val="center"/>
            </w:pPr>
            <w:r>
              <w:rPr>
                <w:sz w:val="24"/>
              </w:rPr>
              <w:t xml:space="preserve">714,4</w:t>
            </w:r>
          </w:p>
        </w:tc>
        <w:tc>
          <w:tcPr>
            <w:tcW w:w="1701" w:type="dxa"/>
          </w:tcPr>
          <w:p>
            <w:pPr>
              <w:pStyle w:val="0"/>
              <w:jc w:val="center"/>
            </w:pPr>
            <w:r>
              <w:rPr>
                <w:sz w:val="24"/>
              </w:rPr>
              <w:t xml:space="preserve">0,0850867755</w:t>
            </w:r>
          </w:p>
        </w:tc>
        <w:tc>
          <w:tcPr>
            <w:tcW w:w="1474" w:type="dxa"/>
          </w:tcPr>
          <w:p>
            <w:pPr>
              <w:pStyle w:val="0"/>
              <w:jc w:val="center"/>
            </w:pPr>
            <w:r>
              <w:rPr>
                <w:sz w:val="24"/>
              </w:rPr>
              <w:t xml:space="preserve">761,1</w:t>
            </w:r>
          </w:p>
        </w:tc>
      </w:tr>
      <w:tr>
        <w:tc>
          <w:tcPr>
            <w:tcW w:w="680" w:type="dxa"/>
          </w:tcPr>
          <w:p>
            <w:pPr>
              <w:pStyle w:val="0"/>
              <w:jc w:val="center"/>
            </w:pPr>
            <w:r>
              <w:rPr>
                <w:sz w:val="24"/>
              </w:rPr>
              <w:t xml:space="preserve">136.</w:t>
            </w:r>
          </w:p>
        </w:tc>
        <w:tc>
          <w:tcPr>
            <w:tcW w:w="2721" w:type="dxa"/>
          </w:tcPr>
          <w:p>
            <w:pPr>
              <w:pStyle w:val="0"/>
            </w:pPr>
            <w:r>
              <w:rPr>
                <w:sz w:val="24"/>
              </w:rPr>
              <w:t xml:space="preserve">2.1.2. в связи с заболеваниями</w:t>
            </w:r>
          </w:p>
        </w:tc>
        <w:tc>
          <w:tcPr>
            <w:tcW w:w="1984" w:type="dxa"/>
          </w:tcPr>
          <w:p>
            <w:pPr>
              <w:pStyle w:val="0"/>
            </w:pPr>
            <w:r>
              <w:rPr>
                <w:sz w:val="24"/>
              </w:rPr>
              <w:t xml:space="preserve">обращений</w:t>
            </w:r>
          </w:p>
        </w:tc>
        <w:tc>
          <w:tcPr>
            <w:tcW w:w="1701" w:type="dxa"/>
          </w:tcPr>
          <w:p>
            <w:pPr>
              <w:pStyle w:val="0"/>
              <w:jc w:val="center"/>
            </w:pPr>
            <w:r>
              <w:rPr>
                <w:sz w:val="24"/>
              </w:rPr>
              <w:t xml:space="preserve">0,0169699465</w:t>
            </w:r>
          </w:p>
        </w:tc>
        <w:tc>
          <w:tcPr>
            <w:tcW w:w="1417" w:type="dxa"/>
          </w:tcPr>
          <w:p>
            <w:pPr>
              <w:pStyle w:val="0"/>
              <w:jc w:val="center"/>
            </w:pPr>
            <w:r>
              <w:rPr>
                <w:sz w:val="24"/>
              </w:rPr>
              <w:t xml:space="preserve">2 120,2</w:t>
            </w:r>
          </w:p>
        </w:tc>
        <w:tc>
          <w:tcPr>
            <w:tcW w:w="1701" w:type="dxa"/>
          </w:tcPr>
          <w:p>
            <w:pPr>
              <w:pStyle w:val="0"/>
              <w:jc w:val="center"/>
            </w:pPr>
            <w:r>
              <w:rPr>
                <w:sz w:val="24"/>
              </w:rPr>
              <w:t xml:space="preserve">0,0169260327</w:t>
            </w:r>
          </w:p>
        </w:tc>
        <w:tc>
          <w:tcPr>
            <w:tcW w:w="1417" w:type="dxa"/>
          </w:tcPr>
          <w:p>
            <w:pPr>
              <w:pStyle w:val="0"/>
              <w:jc w:val="center"/>
            </w:pPr>
            <w:r>
              <w:rPr>
                <w:sz w:val="24"/>
              </w:rPr>
              <w:t xml:space="preserve">2 279,1</w:t>
            </w:r>
          </w:p>
        </w:tc>
        <w:tc>
          <w:tcPr>
            <w:tcW w:w="1701" w:type="dxa"/>
          </w:tcPr>
          <w:p>
            <w:pPr>
              <w:pStyle w:val="0"/>
              <w:jc w:val="center"/>
            </w:pPr>
            <w:r>
              <w:rPr>
                <w:sz w:val="24"/>
              </w:rPr>
              <w:t xml:space="preserve">0,0158775386</w:t>
            </w:r>
          </w:p>
        </w:tc>
        <w:tc>
          <w:tcPr>
            <w:tcW w:w="1474" w:type="dxa"/>
          </w:tcPr>
          <w:p>
            <w:pPr>
              <w:pStyle w:val="0"/>
              <w:jc w:val="center"/>
            </w:pPr>
            <w:r>
              <w:rPr>
                <w:sz w:val="24"/>
              </w:rPr>
              <w:t xml:space="preserve">2 429,4</w:t>
            </w:r>
          </w:p>
        </w:tc>
      </w:tr>
      <w:tr>
        <w:tc>
          <w:tcPr>
            <w:tcW w:w="680" w:type="dxa"/>
          </w:tcPr>
          <w:p>
            <w:pPr>
              <w:pStyle w:val="0"/>
              <w:jc w:val="center"/>
            </w:pPr>
            <w:r>
              <w:rPr>
                <w:sz w:val="24"/>
              </w:rPr>
              <w:t xml:space="preserve">137.</w:t>
            </w:r>
          </w:p>
        </w:tc>
        <w:tc>
          <w:tcPr>
            <w:tcW w:w="2721" w:type="dxa"/>
          </w:tcPr>
          <w:p>
            <w:pPr>
              <w:pStyle w:val="0"/>
            </w:pPr>
            <w:r>
              <w:rPr>
                <w:sz w:val="24"/>
              </w:rPr>
              <w:t xml:space="preserve">3. Паллиативная медицинской помощи без учета посещений на дому патронажными бригадами</w:t>
            </w:r>
          </w:p>
        </w:tc>
        <w:tc>
          <w:tcPr>
            <w:tcW w:w="1984" w:type="dxa"/>
          </w:tcPr>
          <w:p>
            <w:pPr>
              <w:pStyle w:val="0"/>
            </w:pPr>
            <w:r>
              <w:rPr>
                <w:sz w:val="24"/>
              </w:rPr>
              <w:t xml:space="preserve">посещений</w:t>
            </w:r>
          </w:p>
        </w:tc>
        <w:tc>
          <w:tcPr>
            <w:tcW w:w="1701" w:type="dxa"/>
          </w:tcPr>
          <w:p>
            <w:pPr>
              <w:pStyle w:val="0"/>
              <w:jc w:val="center"/>
            </w:pPr>
            <w:r>
              <w:rPr>
                <w:sz w:val="24"/>
              </w:rPr>
              <w:t xml:space="preserve">0,022</w:t>
            </w:r>
          </w:p>
        </w:tc>
        <w:tc>
          <w:tcPr>
            <w:tcW w:w="1417" w:type="dxa"/>
          </w:tcPr>
          <w:p>
            <w:pPr>
              <w:pStyle w:val="0"/>
              <w:jc w:val="center"/>
            </w:pPr>
            <w:r>
              <w:rPr>
                <w:sz w:val="24"/>
              </w:rPr>
              <w:t xml:space="preserve">638,5</w:t>
            </w:r>
          </w:p>
        </w:tc>
        <w:tc>
          <w:tcPr>
            <w:tcW w:w="1701" w:type="dxa"/>
          </w:tcPr>
          <w:p>
            <w:pPr>
              <w:pStyle w:val="0"/>
              <w:jc w:val="center"/>
            </w:pPr>
            <w:r>
              <w:rPr>
                <w:sz w:val="24"/>
              </w:rPr>
              <w:t xml:space="preserve">0,022</w:t>
            </w:r>
          </w:p>
        </w:tc>
        <w:tc>
          <w:tcPr>
            <w:tcW w:w="1417" w:type="dxa"/>
          </w:tcPr>
          <w:p>
            <w:pPr>
              <w:pStyle w:val="0"/>
              <w:jc w:val="center"/>
            </w:pPr>
            <w:r>
              <w:rPr>
                <w:sz w:val="24"/>
              </w:rPr>
              <w:t xml:space="preserve">683,9</w:t>
            </w:r>
          </w:p>
        </w:tc>
        <w:tc>
          <w:tcPr>
            <w:tcW w:w="1701" w:type="dxa"/>
          </w:tcPr>
          <w:p>
            <w:pPr>
              <w:pStyle w:val="0"/>
              <w:jc w:val="center"/>
            </w:pPr>
            <w:r>
              <w:rPr>
                <w:sz w:val="24"/>
              </w:rPr>
              <w:t xml:space="preserve">0,022</w:t>
            </w:r>
          </w:p>
        </w:tc>
        <w:tc>
          <w:tcPr>
            <w:tcW w:w="1474" w:type="dxa"/>
          </w:tcPr>
          <w:p>
            <w:pPr>
              <w:pStyle w:val="0"/>
              <w:jc w:val="center"/>
            </w:pPr>
            <w:r>
              <w:rPr>
                <w:sz w:val="24"/>
              </w:rPr>
              <w:t xml:space="preserve">729,0</w:t>
            </w:r>
          </w:p>
        </w:tc>
      </w:tr>
    </w:tbl>
    <w:p>
      <w:pPr>
        <w:sectPr>
          <w:headerReference w:type="default" r:id="rId40"/>
          <w:headerReference w:type="first" r:id="rId41"/>
          <w:footerReference w:type="default" r:id="rId86"/>
          <w:footerReference w:type="first" r:id="rId87"/>
          <w:pgSz w:w="16838" w:h="11906" w:orient="landscape"/>
          <w:pgMar w:top="1133" w:right="397" w:bottom="566" w:left="397" w:header="0" w:footer="0" w:gutter="0"/>
          <w:cols w:space="708"/>
          <w:docGrid w:linePitch="360"/>
          <w:titlePg/>
        </w:sectPr>
      </w:pPr>
    </w:p>
    <w:p>
      <w:pPr>
        <w:pStyle w:val="0"/>
        <w:jc w:val="both"/>
      </w:pPr>
      <w:r>
        <w:rPr>
          <w:sz w:val="24"/>
        </w:rPr>
      </w:r>
    </w:p>
    <w:p>
      <w:pPr>
        <w:pStyle w:val="0"/>
        <w:ind w:firstLine="540"/>
        <w:jc w:val="both"/>
      </w:pPr>
      <w:r>
        <w:rPr>
          <w:sz w:val="24"/>
        </w:rPr>
        <w:t xml:space="preserve">--------------------------------</w:t>
      </w:r>
    </w:p>
    <w:bookmarkStart w:id="11777" w:name="P11777"/>
    <w:bookmarkEnd w:id="11777"/>
    <w:p>
      <w:pPr>
        <w:pStyle w:val="0"/>
        <w:spacing w:before="240"/>
        <w:ind w:firstLine="540"/>
        <w:jc w:val="both"/>
      </w:pPr>
      <w:r>
        <w:rPr>
          <w:sz w:val="24"/>
        </w:rPr>
        <w:t xml:space="preserve">&lt;1&gt;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субъектами Российской Федерации самостоятельно и включают в себя объемы скорой, в том числе скорой специализированной, медицинской помощи не застрахованным по обязательному медицинскому страхованию лицам, в том числе при заболеваниях, входящих в базовую программу обязательного медицинского страхования. При этом бюджетные ассигнования, предусмотренные в консолидированном бюджете субъекта Российской Федерации на финансовое обеспечение медицинской помощи, предоставляемой лицам, не застрахованным по обязательному медицинскому страхованию, не подлежат направлению в виде межбюджетного трансферта в бюджет территориального фонда обязательного медицинского страхования.</w:t>
      </w:r>
    </w:p>
    <w:bookmarkStart w:id="11778" w:name="P11778"/>
    <w:bookmarkEnd w:id="11778"/>
    <w:p>
      <w:pPr>
        <w:pStyle w:val="0"/>
        <w:spacing w:before="240"/>
        <w:ind w:firstLine="540"/>
        <w:jc w:val="both"/>
      </w:pPr>
      <w:r>
        <w:rPr>
          <w:sz w:val="24"/>
        </w:rPr>
        <w:t xml:space="preserve">&lt;2&gt; Устанавливаемые субъектами Российской Федерации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 самостоятельно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проекта "Совершенствование экстренной медицинской помощи", и консолидированных бюджетов субъектов Российской Федерации, не учитываются в предусмотренных </w:t>
      </w:r>
      <w:hyperlink r:id="rId185"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Программой</w:t>
        </w:r>
      </w:hyperlink>
      <w:r>
        <w:rPr>
          <w:sz w:val="24"/>
        </w:rPr>
        <w:t xml:space="preserve">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 "О Программе государственных гарантий бесплатного оказания гражданам медицинской помощи на 2026 год и на плановый период 2027 и 2028 годов", средних подушевых нормативах ее финансирования за счет бюджетных ассигнований соответствующих бюджетов и не подлежат включению в стоимость территориальных программ государственных гарантий бесплатного оказания гражданам медицинской помощи.</w:t>
      </w:r>
    </w:p>
    <w:bookmarkStart w:id="11779" w:name="P11779"/>
    <w:bookmarkEnd w:id="11779"/>
    <w:p>
      <w:pPr>
        <w:pStyle w:val="0"/>
        <w:spacing w:before="240"/>
        <w:ind w:firstLine="540"/>
        <w:jc w:val="both"/>
      </w:pPr>
      <w:r>
        <w:rPr>
          <w:sz w:val="24"/>
        </w:rPr>
        <w:t xml:space="preserve">&lt;3&gt;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bookmarkStart w:id="11780" w:name="P11780"/>
    <w:bookmarkEnd w:id="11780"/>
    <w:p>
      <w:pPr>
        <w:pStyle w:val="0"/>
        <w:spacing w:before="240"/>
        <w:ind w:firstLine="540"/>
        <w:jc w:val="both"/>
      </w:pPr>
      <w:r>
        <w:rPr>
          <w:sz w:val="24"/>
        </w:rPr>
        <w:t xml:space="preserve">&lt;4&gt;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w:t>
      </w:r>
    </w:p>
    <w:bookmarkStart w:id="11781" w:name="P11781"/>
    <w:bookmarkEnd w:id="11781"/>
    <w:p>
      <w:pPr>
        <w:pStyle w:val="0"/>
        <w:spacing w:before="240"/>
        <w:ind w:firstLine="540"/>
        <w:jc w:val="both"/>
      </w:pPr>
      <w:r>
        <w:rPr>
          <w:sz w:val="24"/>
        </w:rPr>
        <w:t xml:space="preserve">&lt;5&gt;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w:t>
      </w:r>
      <w:hyperlink w:tooltip="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lt;5&gt;" w:anchor="P10647" w:history="0">
        <w:r>
          <w:rPr>
            <w:color w:val="0000ff"/>
            <w:sz w:val="24"/>
          </w:rPr>
          <w:t xml:space="preserve">позиции 3</w:t>
        </w:r>
      </w:hyperlink>
      <w:r>
        <w:rPr>
          <w:sz w:val="24"/>
        </w:rPr>
        <w:t xml:space="preserve">, а отражаются в дополнительной позиции 6.3 "паллиативная медицинская помощь в условиях дневного стационара" раздела I таблицы 14.</w:t>
      </w:r>
    </w:p>
    <w:bookmarkStart w:id="11782" w:name="P11782"/>
    <w:bookmarkEnd w:id="11782"/>
    <w:p>
      <w:pPr>
        <w:pStyle w:val="0"/>
        <w:spacing w:before="240"/>
        <w:ind w:firstLine="540"/>
        <w:jc w:val="both"/>
      </w:pPr>
      <w:r>
        <w:rPr>
          <w:sz w:val="24"/>
        </w:rPr>
        <w:t xml:space="preserve">&lt;6&gt; Самостоятельные нормативы объема и стоимости медицинской помощи по профилю "медицинская реабилитация"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федеральных медицинских организациях при условии участия их в реализации территориальной программы государственных гарантий бесплатного оказания гражданам медицинской помощи.</w:t>
      </w:r>
    </w:p>
    <w:bookmarkStart w:id="11783" w:name="P11783"/>
    <w:bookmarkEnd w:id="11783"/>
    <w:p>
      <w:pPr>
        <w:pStyle w:val="0"/>
        <w:spacing w:before="240"/>
        <w:ind w:firstLine="540"/>
        <w:jc w:val="both"/>
      </w:pPr>
      <w:r>
        <w:rPr>
          <w:sz w:val="24"/>
        </w:rPr>
        <w:t xml:space="preserve">&lt;7&gt;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w:tooltip="2.1. с профилактической целью и иными целями, за исключением медицинской реабилитации и паллиативной медицинской помощи &lt;3&gt;" w:anchor="P10591" w:history="0">
        <w:r>
          <w:rPr>
            <w:color w:val="0000ff"/>
            <w:sz w:val="24"/>
          </w:rPr>
          <w:t xml:space="preserve">позиции 2.1 раздела I таблицы 14</w:t>
        </w:r>
      </w:hyperlink>
      <w:r>
        <w:rPr>
          <w:sz w:val="24"/>
        </w:rPr>
        <w:t xml:space="preserve">.</w:t>
      </w:r>
    </w:p>
    <w:bookmarkStart w:id="11784" w:name="P11784"/>
    <w:bookmarkEnd w:id="11784"/>
    <w:p>
      <w:pPr>
        <w:pStyle w:val="0"/>
        <w:spacing w:before="240"/>
        <w:ind w:firstLine="540"/>
        <w:jc w:val="both"/>
      </w:pPr>
      <w:r>
        <w:rPr>
          <w:sz w:val="24"/>
        </w:rPr>
        <w:t xml:space="preserve">&lt;8&gt;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bookmarkStart w:id="11785" w:name="P11785"/>
    <w:bookmarkEnd w:id="11785"/>
    <w:p>
      <w:pPr>
        <w:pStyle w:val="0"/>
        <w:spacing w:before="240"/>
        <w:ind w:firstLine="540"/>
        <w:jc w:val="both"/>
      </w:pPr>
      <w:r>
        <w:rPr>
          <w:sz w:val="24"/>
        </w:rPr>
        <w:t xml:space="preserve">&lt;9&gt;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населения. Территориальный норматив финансовых затрат на 2026 - 2028 годы субъект Российской Федерации устанавливает самостоятельно на основе порядка, установленного Минздравом России с учетом возраста.</w:t>
      </w:r>
    </w:p>
    <w:p>
      <w:pPr>
        <w:pStyle w:val="0"/>
        <w:spacing w:before="240"/>
        <w:ind w:firstLine="540"/>
        <w:jc w:val="both"/>
      </w:pPr>
      <w:r>
        <w:rPr>
          <w:sz w:val="24"/>
        </w:rPr>
        <w:t xml:space="preserve">Средний норматив финансовых затрат на одно комплексное посещение в рамках диспансерного наблюдения работающих граждан составляет в 2026 году - 3 113,5 рубля, в 2027 году - 3 336,1 рубля, в 2028 году - 3 557,1 рубля.</w:t>
      </w:r>
    </w:p>
    <w:p>
      <w:pPr>
        <w:pStyle w:val="0"/>
        <w:jc w:val="both"/>
      </w:pPr>
      <w:r>
        <w:rPr>
          <w:sz w:val="24"/>
        </w:rPr>
      </w:r>
    </w:p>
    <w:p>
      <w:pPr>
        <w:pStyle w:val="2"/>
        <w:jc w:val="center"/>
        <w:outlineLvl w:val="1"/>
      </w:pPr>
      <w:r>
        <w:rPr>
          <w:sz w:val="24"/>
        </w:rPr>
        <w:t xml:space="preserve">Раздел VII. ПОРЯДОК, УСЛОВИЯ ПРЕДОСТАВЛЕНИЯ МЕДИЦИНСКОЙ</w:t>
      </w:r>
    </w:p>
    <w:p>
      <w:pPr>
        <w:pStyle w:val="2"/>
        <w:jc w:val="center"/>
      </w:pPr>
      <w:r>
        <w:rPr>
          <w:sz w:val="24"/>
        </w:rPr>
        <w:t xml:space="preserve">ПОМОЩИ, КРИТЕРИИ ДОСТУПНОСТИ И КАЧЕСТВА МЕДИЦИНСКОЙ ПОМОЩИ</w:t>
      </w:r>
    </w:p>
    <w:p>
      <w:pPr>
        <w:pStyle w:val="0"/>
        <w:jc w:val="both"/>
      </w:pPr>
      <w:r>
        <w:rPr>
          <w:sz w:val="24"/>
        </w:rPr>
      </w:r>
    </w:p>
    <w:p>
      <w:pPr>
        <w:pStyle w:val="0"/>
        <w:ind w:firstLine="540"/>
        <w:jc w:val="both"/>
      </w:pPr>
      <w:r>
        <w:rPr>
          <w:sz w:val="24"/>
        </w:rPr>
        <w:t xml:space="preserve">Медицинская помощь в рамках программы обязательного медицинского страхования оказывается по предъявлении полиса обязательного медицинского страхования, за исключением случаев оказания экстренной медицинской помощи.</w:t>
      </w:r>
    </w:p>
    <w:p>
      <w:pPr>
        <w:pStyle w:val="0"/>
        <w:spacing w:before="240"/>
        <w:ind w:firstLine="540"/>
        <w:jc w:val="both"/>
      </w:pPr>
      <w:r>
        <w:rPr>
          <w:sz w:val="24"/>
        </w:rPr>
        <w:t xml:space="preserve">Согласие (отказ) гражданина (его законных представителей) на (от) оказание(я) медицинской помощи оформляется в медицинской документации. Оказание медицинской помощи без его (их) согласия возможно лицам, страдающим заболеваниями, представляющими опасность для окружающих, тяжелыми психическими расстройствами, лицам, совершившим общественно опасные деяния, на основаниях и в порядке, установленных законодательством Российской Федерации.</w:t>
      </w:r>
    </w:p>
    <w:p>
      <w:pPr>
        <w:pStyle w:val="0"/>
        <w:spacing w:before="240"/>
        <w:ind w:firstLine="540"/>
        <w:jc w:val="both"/>
      </w:pPr>
      <w:r>
        <w:rPr>
          <w:sz w:val="24"/>
        </w:rPr>
        <w:t xml:space="preserve">Объем диагностических и лечебных мероприятий пациенту определяет лечащий врач в соответствии с установленными порядками оказания медицинской помощи и (или) стандартами медицинской помощи, клиническими рекомендациями (протоколами лечения) по вопросам оказания медицинской помощи, а в случаях их отсутствия - общепринятыми нормами клинической практики.</w:t>
      </w:r>
    </w:p>
    <w:p>
      <w:pPr>
        <w:pStyle w:val="0"/>
        <w:spacing w:before="240"/>
        <w:ind w:firstLine="540"/>
        <w:jc w:val="both"/>
      </w:pPr>
      <w:r>
        <w:rPr>
          <w:sz w:val="24"/>
        </w:rPr>
        <w:t xml:space="preserve">При невозможности предоставить гражданину медицинскую помощь в соответствии со стандартами и порядками оказания медицинской помощи медицинской организацией обеспечивается направление гражданина для оказания необходимой медицинской помощи в другую медицинскую организацию, включенную в перечень медицинских организаций, участвующих в реализации территориальной программы государственных гарантий.</w:t>
      </w:r>
    </w:p>
    <w:p>
      <w:pPr>
        <w:pStyle w:val="0"/>
        <w:spacing w:before="240"/>
        <w:ind w:firstLine="540"/>
        <w:jc w:val="both"/>
      </w:pPr>
      <w:r>
        <w:rPr>
          <w:sz w:val="24"/>
        </w:rPr>
        <w:t xml:space="preserve">Лечащие врачи медицинских организаций при наличии показаний осуществляют направление пациента на госпитализацию в плановом порядке.</w:t>
      </w:r>
    </w:p>
    <w:p>
      <w:pPr>
        <w:pStyle w:val="0"/>
        <w:spacing w:before="240"/>
        <w:ind w:firstLine="540"/>
        <w:jc w:val="both"/>
      </w:pPr>
      <w:r>
        <w:rPr>
          <w:sz w:val="24"/>
        </w:rPr>
        <w:t xml:space="preserve">Лекарственное обеспечение амбулаторной помощи осуществляется за счет личных средств граждан, за исключением лекарственного обеспечения отдельных категорий граждан в соответствии с федеральным и областным законодательством.</w:t>
      </w:r>
    </w:p>
    <w:p>
      <w:pPr>
        <w:pStyle w:val="0"/>
        <w:spacing w:before="240"/>
        <w:ind w:firstLine="540"/>
        <w:jc w:val="both"/>
      </w:pPr>
      <w:r>
        <w:rPr>
          <w:sz w:val="24"/>
        </w:rPr>
        <w:t xml:space="preserve">Условия оказания экстренной медицинской помощи в амбулаторных учреждениях и подразделениях:</w:t>
      </w:r>
    </w:p>
    <w:p>
      <w:pPr>
        <w:pStyle w:val="0"/>
        <w:spacing w:before="240"/>
        <w:ind w:firstLine="540"/>
        <w:jc w:val="both"/>
      </w:pPr>
      <w:r>
        <w:rPr>
          <w:sz w:val="24"/>
        </w:rPr>
        <w:t xml:space="preserve">а) прием пациента осуществляется вне очереди и без предварительной записи;</w:t>
      </w:r>
    </w:p>
    <w:p>
      <w:pPr>
        <w:pStyle w:val="0"/>
        <w:spacing w:before="240"/>
        <w:ind w:firstLine="540"/>
        <w:jc w:val="both"/>
      </w:pPr>
      <w:r>
        <w:rPr>
          <w:sz w:val="24"/>
        </w:rPr>
        <w:t xml:space="preserve">б) экстренный прием всех обратившихся осуществляется независимо от прикрепления пациента к поликлинике;</w:t>
      </w:r>
    </w:p>
    <w:p>
      <w:pPr>
        <w:pStyle w:val="0"/>
        <w:spacing w:before="240"/>
        <w:ind w:firstLine="540"/>
        <w:jc w:val="both"/>
      </w:pPr>
      <w:r>
        <w:rPr>
          <w:sz w:val="24"/>
        </w:rPr>
        <w:t xml:space="preserve">в) отсутствие страхового полиса и документа, удостоверяющего личность, не является причиной отказа в экстренном приеме;</w:t>
      </w:r>
    </w:p>
    <w:p>
      <w:pPr>
        <w:pStyle w:val="0"/>
        <w:spacing w:before="240"/>
        <w:ind w:firstLine="540"/>
        <w:jc w:val="both"/>
      </w:pPr>
      <w:r>
        <w:rPr>
          <w:sz w:val="24"/>
        </w:rPr>
        <w:t xml:space="preserve">г) экстренная и неотложная помощь в праздничные и выходные дни осуществляется скорой неотложной помощью и травматологическими пунктами.</w:t>
      </w:r>
    </w:p>
    <w:p>
      <w:pPr>
        <w:pStyle w:val="0"/>
        <w:spacing w:before="240"/>
        <w:ind w:firstLine="540"/>
        <w:jc w:val="both"/>
      </w:pPr>
      <w:r>
        <w:rPr>
          <w:sz w:val="24"/>
        </w:rPr>
        <w:t xml:space="preserve">Условия оказания медицинской помощи в стационарных условиях:</w:t>
      </w:r>
    </w:p>
    <w:p>
      <w:pPr>
        <w:pStyle w:val="0"/>
        <w:spacing w:before="240"/>
        <w:ind w:firstLine="540"/>
        <w:jc w:val="both"/>
      </w:pPr>
      <w:r>
        <w:rPr>
          <w:sz w:val="24"/>
        </w:rPr>
        <w:t xml:space="preserve">а) при оказании плановой стационарной помощи необходимо наличие направления на госпитализацию от лечащего врача;</w:t>
      </w:r>
    </w:p>
    <w:p>
      <w:pPr>
        <w:pStyle w:val="0"/>
        <w:spacing w:before="240"/>
        <w:ind w:firstLine="540"/>
        <w:jc w:val="both"/>
      </w:pPr>
      <w:r>
        <w:rPr>
          <w:sz w:val="24"/>
        </w:rPr>
        <w:t xml:space="preserve">б) в медицинских организациях, оказывающих специализированную медицинскую помощь,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pPr>
        <w:pStyle w:val="0"/>
        <w:spacing w:before="240"/>
        <w:ind w:firstLine="540"/>
        <w:jc w:val="both"/>
      </w:pPr>
      <w:r>
        <w:rPr>
          <w:sz w:val="24"/>
        </w:rPr>
        <w:t xml:space="preserve">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pPr>
        <w:pStyle w:val="0"/>
        <w:jc w:val="both"/>
      </w:pPr>
      <w:r>
        <w:rPr>
          <w:sz w:val="24"/>
        </w:rPr>
      </w:r>
    </w:p>
    <w:p>
      <w:pPr>
        <w:pStyle w:val="2"/>
        <w:jc w:val="center"/>
        <w:outlineLvl w:val="2"/>
      </w:pPr>
      <w:r>
        <w:rPr>
          <w:sz w:val="24"/>
        </w:rPr>
        <w:t xml:space="preserve">1. Условия реализации установленного законодательством</w:t>
      </w:r>
    </w:p>
    <w:p>
      <w:pPr>
        <w:pStyle w:val="2"/>
        <w:jc w:val="center"/>
      </w:pPr>
      <w:r>
        <w:rPr>
          <w:sz w:val="24"/>
        </w:rPr>
        <w:t xml:space="preserve">Российской Федерации права на выбор врача, в том числе врача</w:t>
      </w:r>
    </w:p>
    <w:p>
      <w:pPr>
        <w:pStyle w:val="2"/>
        <w:jc w:val="center"/>
      </w:pPr>
      <w:r>
        <w:rPr>
          <w:sz w:val="24"/>
        </w:rPr>
        <w:t xml:space="preserve">общей практики (семейного врача) и лечащего врача (с учетом</w:t>
      </w:r>
    </w:p>
    <w:p>
      <w:pPr>
        <w:pStyle w:val="2"/>
        <w:jc w:val="center"/>
      </w:pPr>
      <w:r>
        <w:rPr>
          <w:sz w:val="24"/>
        </w:rPr>
        <w:t xml:space="preserve">согласия врача)</w:t>
      </w:r>
    </w:p>
    <w:p>
      <w:pPr>
        <w:pStyle w:val="0"/>
        <w:jc w:val="both"/>
      </w:pPr>
      <w:r>
        <w:rPr>
          <w:sz w:val="24"/>
        </w:rPr>
      </w:r>
    </w:p>
    <w:p>
      <w:pPr>
        <w:pStyle w:val="0"/>
        <w:ind w:firstLine="540"/>
        <w:jc w:val="both"/>
      </w:pPr>
      <w:r>
        <w:rPr>
          <w:sz w:val="24"/>
        </w:rPr>
        <w:t xml:space="preserve">В соответствии со </w:t>
      </w:r>
      <w:hyperlink r:id="rId186"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history="0">
        <w:r>
          <w:rPr>
            <w:color w:val="0000ff"/>
            <w:sz w:val="24"/>
          </w:rPr>
          <w:t xml:space="preserve">статьей 21</w:t>
        </w:r>
      </w:hyperlink>
      <w:r>
        <w:rPr>
          <w:sz w:val="24"/>
        </w:rPr>
        <w:t xml:space="preserve"> Федерального закона от 21 ноября 2011 года N 323-ФЗ "Об основах охраны здоровья граждан в Российской Федерации" при оказании гражданину медицинской помощи в рамках территориальной программы государственных гарантий гражданин имеет право на выбор медицинской организации в порядке, утвержденном Министерством здравоохранения Российской Федерации, и на выбор врача с учетом согласия врача.</w:t>
      </w:r>
    </w:p>
    <w:p>
      <w:pPr>
        <w:pStyle w:val="0"/>
        <w:spacing w:before="240"/>
        <w:ind w:firstLine="540"/>
        <w:jc w:val="both"/>
      </w:pPr>
      <w:r>
        <w:rPr>
          <w:sz w:val="24"/>
        </w:rPr>
        <w:t xml:space="preserve">При получении первичной медико-санитарной помощи гражданин имеет право на выбор врача-терапевта, врача-терапевта участкового, врача-педиатра, врача-педиатра участкового, врача общей практики (семейного врача) или фельдшера не чаще одного раза в год (за исключением случаев замены медицинской организации) путем подачи заявления лично или через своего представителя на имя руководителя медицинской организации.</w:t>
      </w:r>
    </w:p>
    <w:p>
      <w:pPr>
        <w:pStyle w:val="0"/>
        <w:spacing w:before="240"/>
        <w:ind w:firstLine="540"/>
        <w:jc w:val="both"/>
      </w:pPr>
      <w:r>
        <w:rPr>
          <w:sz w:val="24"/>
        </w:rPr>
        <w:t xml:space="preserve">В случае требования пациента о замене лечащего врача (за исключением случаев оказания специализированной медицинской помощи) пациент обращается к руководителю медицинской организации (ее подразделения) с заявлением в письменной форме, в котором указываются причины замены лечащего врача.</w:t>
      </w:r>
    </w:p>
    <w:p>
      <w:pPr>
        <w:pStyle w:val="0"/>
        <w:spacing w:before="240"/>
        <w:ind w:firstLine="540"/>
        <w:jc w:val="both"/>
      </w:pPr>
      <w:r>
        <w:rPr>
          <w:sz w:val="24"/>
        </w:rPr>
        <w:t xml:space="preserve">Руководитель медицинской организации (ее подразделения) в течение трех рабочих дней со дня получения заявления информирует пациента в письменной или устной форме (лично или посредством почтовой, телефонной, электронной связи) о врачах соответствующей специальности и сроках оказания медицинской помощи указанными врачами.</w:t>
      </w:r>
    </w:p>
    <w:p>
      <w:pPr>
        <w:pStyle w:val="0"/>
        <w:spacing w:before="240"/>
        <w:ind w:firstLine="540"/>
        <w:jc w:val="both"/>
      </w:pPr>
      <w:r>
        <w:rPr>
          <w:sz w:val="24"/>
        </w:rPr>
        <w:t xml:space="preserve">На основании информации, представленной руководителем медицинской организации (ее подразделения), пациент осуществляет выбор врача.</w:t>
      </w:r>
    </w:p>
    <w:p>
      <w:pPr>
        <w:pStyle w:val="0"/>
        <w:spacing w:before="240"/>
        <w:ind w:firstLine="540"/>
        <w:jc w:val="both"/>
      </w:pPr>
      <w:r>
        <w:rPr>
          <w:sz w:val="24"/>
        </w:rPr>
        <w:t xml:space="preserve">Возложение функций лечащего врача на врача соответствующей специальности осуществляется с учетом его согласия.</w:t>
      </w:r>
    </w:p>
    <w:p>
      <w:pPr>
        <w:pStyle w:val="0"/>
        <w:spacing w:before="240"/>
        <w:ind w:firstLine="540"/>
        <w:jc w:val="both"/>
      </w:pPr>
      <w:r>
        <w:rPr>
          <w:sz w:val="24"/>
        </w:rPr>
        <w:t xml:space="preserve">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о медицинской организации, об осуществляемой ею медицинской деятельности и о врачах, об уровне их образования и квалификации.</w:t>
      </w:r>
    </w:p>
    <w:p>
      <w:pPr>
        <w:pStyle w:val="0"/>
        <w:jc w:val="both"/>
      </w:pPr>
      <w:r>
        <w:rPr>
          <w:sz w:val="24"/>
        </w:rPr>
      </w:r>
    </w:p>
    <w:p>
      <w:pPr>
        <w:pStyle w:val="2"/>
        <w:jc w:val="center"/>
        <w:outlineLvl w:val="2"/>
      </w:pPr>
      <w:r>
        <w:rPr>
          <w:sz w:val="24"/>
        </w:rPr>
        <w:t xml:space="preserve">2. Порядок реализации установленного законодательством</w:t>
      </w:r>
    </w:p>
    <w:p>
      <w:pPr>
        <w:pStyle w:val="2"/>
        <w:jc w:val="center"/>
      </w:pPr>
      <w:r>
        <w:rPr>
          <w:sz w:val="24"/>
        </w:rPr>
        <w:t xml:space="preserve">Российской Федерации права внеочередного оказания</w:t>
      </w:r>
    </w:p>
    <w:p>
      <w:pPr>
        <w:pStyle w:val="2"/>
        <w:jc w:val="center"/>
      </w:pPr>
      <w:r>
        <w:rPr>
          <w:sz w:val="24"/>
        </w:rPr>
        <w:t xml:space="preserve">медицинской помощи отдельным категориям граждан</w:t>
      </w:r>
    </w:p>
    <w:p>
      <w:pPr>
        <w:pStyle w:val="2"/>
        <w:jc w:val="center"/>
      </w:pPr>
      <w:r>
        <w:rPr>
          <w:sz w:val="24"/>
        </w:rPr>
        <w:t xml:space="preserve">в медицинских организациях, находящихся на территории</w:t>
      </w:r>
    </w:p>
    <w:p>
      <w:pPr>
        <w:pStyle w:val="2"/>
        <w:jc w:val="center"/>
      </w:pPr>
      <w:r>
        <w:rPr>
          <w:sz w:val="24"/>
        </w:rPr>
        <w:t xml:space="preserve">Липецкой области, в том числе ветеранам боевых действий</w:t>
      </w:r>
    </w:p>
    <w:p>
      <w:pPr>
        <w:pStyle w:val="0"/>
        <w:jc w:val="both"/>
      </w:pPr>
      <w:r>
        <w:rPr>
          <w:sz w:val="24"/>
        </w:rPr>
      </w:r>
    </w:p>
    <w:p>
      <w:pPr>
        <w:pStyle w:val="0"/>
        <w:ind w:firstLine="540"/>
        <w:jc w:val="both"/>
      </w:pPr>
      <w:r>
        <w:rPr>
          <w:sz w:val="24"/>
        </w:rPr>
        <w:t xml:space="preserve">Основанием для внеочередного оказания медицинской помощи является документ, подтверждающий льготную категорию граждан.</w:t>
      </w:r>
    </w:p>
    <w:p>
      <w:pPr>
        <w:pStyle w:val="0"/>
        <w:spacing w:before="240"/>
        <w:ind w:firstLine="540"/>
        <w:jc w:val="both"/>
      </w:pPr>
      <w:r>
        <w:rPr>
          <w:sz w:val="24"/>
        </w:rPr>
        <w:t xml:space="preserve">Во внеочередном порядке медицинская помощь предоставляется в следующих условиях:</w:t>
      </w:r>
    </w:p>
    <w:p>
      <w:pPr>
        <w:pStyle w:val="0"/>
        <w:spacing w:before="240"/>
        <w:ind w:firstLine="540"/>
        <w:jc w:val="both"/>
      </w:pPr>
      <w:r>
        <w:rPr>
          <w:sz w:val="24"/>
        </w:rPr>
        <w:t xml:space="preserve">амбулаторно;</w:t>
      </w:r>
    </w:p>
    <w:p>
      <w:pPr>
        <w:pStyle w:val="0"/>
        <w:spacing w:before="240"/>
        <w:ind w:firstLine="540"/>
        <w:jc w:val="both"/>
      </w:pPr>
      <w:r>
        <w:rPr>
          <w:sz w:val="24"/>
        </w:rPr>
        <w:t xml:space="preserve">стационарно (кроме высокотехнологичной медицинской помощи).</w:t>
      </w:r>
    </w:p>
    <w:p>
      <w:pPr>
        <w:pStyle w:val="0"/>
        <w:spacing w:before="240"/>
        <w:ind w:firstLine="540"/>
        <w:jc w:val="both"/>
      </w:pPr>
      <w:r>
        <w:rPr>
          <w:sz w:val="24"/>
        </w:rPr>
        <w:t xml:space="preserve">Порядок внеочередного оказания медицинской помощи:</w:t>
      </w:r>
    </w:p>
    <w:p>
      <w:pPr>
        <w:pStyle w:val="0"/>
        <w:spacing w:before="240"/>
        <w:ind w:firstLine="540"/>
        <w:jc w:val="both"/>
      </w:pPr>
      <w:r>
        <w:rPr>
          <w:sz w:val="24"/>
        </w:rPr>
        <w:t xml:space="preserve">плановая медицинская помощь в амбулаторных условиях оказывается гражданам во внеочередном порядке по месту прикрепления; плановые консультации, диагностические и лабораторные исследования осуществляются в течение 5 рабочих дней с момента обращения, зарегистрированного у лечащего врача;</w:t>
      </w:r>
    </w:p>
    <w:p>
      <w:pPr>
        <w:pStyle w:val="0"/>
        <w:spacing w:before="240"/>
        <w:ind w:firstLine="540"/>
        <w:jc w:val="both"/>
      </w:pPr>
      <w:r>
        <w:rPr>
          <w:sz w:val="24"/>
        </w:rPr>
        <w:t xml:space="preserve">плановые консультации, диагностические и лабораторные исследования в консультативных поликлиниках, специализированных поликлиниках и диспансерах - в 10 рабочих дней с момента обращения;</w:t>
      </w:r>
    </w:p>
    <w:p>
      <w:pPr>
        <w:pStyle w:val="0"/>
        <w:spacing w:before="240"/>
        <w:ind w:firstLine="540"/>
        <w:jc w:val="both"/>
      </w:pPr>
      <w:r>
        <w:rPr>
          <w:sz w:val="24"/>
        </w:rPr>
        <w:t xml:space="preserve">при оказании плановой медицинской помощи в стационарных условиях срок ожидания плановой госпитализации не должен составлять более 14 рабочих дней;</w:t>
      </w:r>
    </w:p>
    <w:p>
      <w:pPr>
        <w:pStyle w:val="0"/>
        <w:spacing w:before="240"/>
        <w:ind w:firstLine="540"/>
        <w:jc w:val="both"/>
      </w:pPr>
      <w:r>
        <w:rPr>
          <w:sz w:val="24"/>
        </w:rPr>
        <w:t xml:space="preserve">медицинские организации по месту прикрепления организуют в установленном в медицинской организации порядке учет льготных категорий граждан и динамическое наблюдение за состоянием их здоровья;</w:t>
      </w:r>
    </w:p>
    <w:p>
      <w:pPr>
        <w:pStyle w:val="0"/>
        <w:spacing w:before="240"/>
        <w:ind w:firstLine="540"/>
        <w:jc w:val="both"/>
      </w:pPr>
      <w:r>
        <w:rPr>
          <w:sz w:val="24"/>
        </w:rPr>
        <w:t xml:space="preserve">в случае обращения нескольких граждан, имеющих право на внеочередное оказание медицинской помощи, плановая помощь оказывается в порядке поступления обращений.</w:t>
      </w:r>
    </w:p>
    <w:p>
      <w:pPr>
        <w:pStyle w:val="0"/>
        <w:spacing w:before="240"/>
        <w:ind w:firstLine="540"/>
        <w:jc w:val="both"/>
      </w:pPr>
      <w:r>
        <w:rPr>
          <w:sz w:val="24"/>
        </w:rPr>
        <w:t xml:space="preserve">Информация об отдельных категориях граждан, имеющих право на внеочередное оказание медицинской помощи, размещается на стендах в медицинских организациях.</w:t>
      </w:r>
    </w:p>
    <w:p>
      <w:pPr>
        <w:pStyle w:val="0"/>
        <w:spacing w:before="240"/>
        <w:ind w:firstLine="540"/>
        <w:jc w:val="both"/>
      </w:pPr>
      <w:r>
        <w:rPr>
          <w:sz w:val="24"/>
        </w:rPr>
        <w:t xml:space="preserve">Право внеочередного оказания медицинской помощи в медицинских организациях государственной системы здравоохранения в рамках территориальной программы государственных гарантий (в дополнение к установленным законодательством Российской Федерации льготным категориям граждан) предоставляется членам семей отдельных категорий граждан, принимающих (принимавших) участие в специальной военной операции на территориях Украины, Донецкой Народной Республики, Луганской Народной Республики, Запорожской и Херсонской областей (далее - специальная военная операция), в выполнении задач по отражению вооруженного вторжения на территорию Российской Федерации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проживающим на территории Липецкой области, в соответствии с </w:t>
      </w:r>
      <w:hyperlink r:id="rId187" w:tooltip="Закон Липецкой области от 21.10.2022 N 205-ОЗ (ред. от 17.12.2025) &quot;О мерах социальной поддержки членов семей отдельных категорий граждан в связи с проведением специальной военной операции на территориях Украины, Донецкой Народной Республики, Луганской Народной Республики, Запорожской и Херсонской областей&quot; (принят Липецким областным Советом депутатов 20.10.2022) {КонсультантПлюс}" w:history="0">
        <w:r>
          <w:rPr>
            <w:color w:val="0000ff"/>
            <w:sz w:val="24"/>
          </w:rPr>
          <w:t xml:space="preserve">Законом</w:t>
        </w:r>
      </w:hyperlink>
      <w:r>
        <w:rPr>
          <w:sz w:val="24"/>
        </w:rPr>
        <w:t xml:space="preserve"> Липецкой области от 21 октября 2022 года N 205-ОЗ "О мерах социальной поддержки членов семей отдельных категорий граждан в связи с проведением специальной военной операции на территориях Украины, Донецкой Народной Республики, Луганской Народной Республики, Запорожской и Херсонской областей".</w:t>
      </w:r>
    </w:p>
    <w:p>
      <w:pPr>
        <w:pStyle w:val="0"/>
        <w:spacing w:before="240"/>
        <w:ind w:firstLine="540"/>
        <w:jc w:val="both"/>
      </w:pPr>
      <w:r>
        <w:rPr>
          <w:sz w:val="24"/>
        </w:rPr>
        <w:t xml:space="preserve">Ветеранам боевых действий оказание медицинской помощи в рамках территориальной программы государственных гарантий, а также прохождение диспансеризации и профилактических осмотров осуществляется во внеочередном порядке.</w:t>
      </w:r>
    </w:p>
    <w:p>
      <w:pPr>
        <w:pStyle w:val="0"/>
        <w:jc w:val="both"/>
      </w:pPr>
      <w:r>
        <w:rPr>
          <w:sz w:val="24"/>
        </w:rPr>
      </w:r>
    </w:p>
    <w:p>
      <w:pPr>
        <w:pStyle w:val="2"/>
        <w:jc w:val="center"/>
        <w:outlineLvl w:val="2"/>
      </w:pPr>
      <w:r>
        <w:rPr>
          <w:sz w:val="24"/>
        </w:rPr>
        <w:t xml:space="preserve">3. Перечень лекарственных препаратов, отпускаемых населению</w:t>
      </w:r>
    </w:p>
    <w:p>
      <w:pPr>
        <w:pStyle w:val="2"/>
        <w:jc w:val="center"/>
      </w:pPr>
      <w:r>
        <w:rPr>
          <w:sz w:val="24"/>
        </w:rPr>
        <w:t xml:space="preserve">в соответствии с перечнем групп населения и категорий</w:t>
      </w:r>
    </w:p>
    <w:p>
      <w:pPr>
        <w:pStyle w:val="2"/>
        <w:jc w:val="center"/>
      </w:pPr>
      <w:r>
        <w:rPr>
          <w:sz w:val="24"/>
        </w:rPr>
        <w:t xml:space="preserve">заболеваний, при амбулаторном лечении которых лекарственные</w:t>
      </w:r>
    </w:p>
    <w:p>
      <w:pPr>
        <w:pStyle w:val="2"/>
        <w:jc w:val="center"/>
      </w:pPr>
      <w:r>
        <w:rPr>
          <w:sz w:val="24"/>
        </w:rPr>
        <w:t xml:space="preserve">средства и изделия медицинского назначения отпускаются</w:t>
      </w:r>
    </w:p>
    <w:p>
      <w:pPr>
        <w:pStyle w:val="2"/>
        <w:jc w:val="center"/>
      </w:pPr>
      <w:r>
        <w:rPr>
          <w:sz w:val="24"/>
        </w:rPr>
        <w:t xml:space="preserve">по рецептам врачей бесплатно, а также в соответствии</w:t>
      </w:r>
    </w:p>
    <w:p>
      <w:pPr>
        <w:pStyle w:val="2"/>
        <w:jc w:val="center"/>
      </w:pPr>
      <w:r>
        <w:rPr>
          <w:sz w:val="24"/>
        </w:rPr>
        <w:t xml:space="preserve">с перечнем групп населения, при амбулаторном лечении которых</w:t>
      </w:r>
    </w:p>
    <w:p>
      <w:pPr>
        <w:pStyle w:val="2"/>
        <w:jc w:val="center"/>
      </w:pPr>
      <w:r>
        <w:rPr>
          <w:sz w:val="24"/>
        </w:rPr>
        <w:t xml:space="preserve">лекарственные средства отпускаются по рецептам врачей</w:t>
      </w:r>
    </w:p>
    <w:p>
      <w:pPr>
        <w:pStyle w:val="2"/>
        <w:jc w:val="center"/>
      </w:pPr>
      <w:r>
        <w:rPr>
          <w:sz w:val="24"/>
        </w:rPr>
        <w:t xml:space="preserve">с 50-процентной скидкой со свободных цен</w:t>
      </w:r>
    </w:p>
    <w:p>
      <w:pPr>
        <w:pStyle w:val="0"/>
        <w:jc w:val="both"/>
      </w:pPr>
      <w:r>
        <w:rPr>
          <w:sz w:val="24"/>
        </w:rPr>
      </w:r>
    </w:p>
    <w:p>
      <w:pPr>
        <w:pStyle w:val="0"/>
        <w:ind w:firstLine="540"/>
        <w:jc w:val="both"/>
      </w:pPr>
      <w:r>
        <w:rPr>
          <w:sz w:val="24"/>
        </w:rPr>
        <w:t xml:space="preserve">Гражданам, в соответствии с </w:t>
      </w:r>
      <w:hyperlink r:id="rId188"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history="0">
        <w:r>
          <w:rPr>
            <w:color w:val="0000ff"/>
            <w:sz w:val="24"/>
          </w:rPr>
          <w:t xml:space="preserve">перечнем</w:t>
        </w:r>
      </w:hyperlink>
      <w:r>
        <w:rPr>
          <w:sz w:val="24"/>
        </w:rP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утвержденными Постановлением Правительства Российской Федерации от 30 июля 1994 года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лекарственные препараты отпускаются в соответствии с </w:t>
      </w:r>
      <w:hyperlink r:id="rId189" w:tooltip="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history="0">
        <w:r>
          <w:rPr>
            <w:color w:val="0000ff"/>
            <w:sz w:val="24"/>
          </w:rPr>
          <w:t xml:space="preserve">перечнем</w:t>
        </w:r>
      </w:hyperlink>
      <w:r>
        <w:rPr>
          <w:sz w:val="24"/>
        </w:rPr>
        <w:t xml:space="preserve"> жизненно необходимых и важнейших лекарственных препаратов для медицинского применения, утвержденным распоряжением Правительства Российской Федерации от 12 октября 2019 года N 2406-р "Об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 указанным в </w:t>
      </w:r>
      <w:hyperlink w:tooltip="Таблица 15" w:anchor="P11851" w:history="0">
        <w:r>
          <w:rPr>
            <w:color w:val="0000ff"/>
            <w:sz w:val="24"/>
          </w:rPr>
          <w:t xml:space="preserve">Таблице 15</w:t>
        </w:r>
      </w:hyperlink>
      <w:r>
        <w:rPr>
          <w:sz w:val="24"/>
        </w:rPr>
        <w:t xml:space="preserve">, и в соответствии с перечнем, указанным в </w:t>
      </w:r>
      <w:hyperlink w:tooltip="Таблица 16" w:anchor="P16375" w:history="0">
        <w:r>
          <w:rPr>
            <w:color w:val="0000ff"/>
            <w:sz w:val="24"/>
          </w:rPr>
          <w:t xml:space="preserve">Таблице 16</w:t>
        </w:r>
      </w:hyperlink>
      <w:r>
        <w:rPr>
          <w:sz w:val="24"/>
        </w:rPr>
        <w:t xml:space="preserve">, за исключением лекарственных препаратов, которые в соответствии с инструкциями по их медицинскому применению предназначены для применения только в медицинских организациях в стационарных условиях и (или) в условиях дневного стационара, медицинские изделия отпускаются в соответствии с перечнем, утвержденным </w:t>
      </w:r>
      <w:hyperlink r:id="rId190"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history="0">
        <w:r>
          <w:rPr>
            <w:color w:val="0000ff"/>
            <w:sz w:val="24"/>
          </w:rPr>
          <w:t xml:space="preserve">распоряжением</w:t>
        </w:r>
      </w:hyperlink>
      <w:r>
        <w:rPr>
          <w:sz w:val="24"/>
        </w:rPr>
        <w:t xml:space="preserve"> Правительства Российской Федерации от 31 декабря 2018 года N 3053-р "Об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w:t>
      </w:r>
    </w:p>
    <w:p>
      <w:pPr>
        <w:pStyle w:val="0"/>
        <w:jc w:val="both"/>
      </w:pPr>
      <w:r>
        <w:rPr>
          <w:sz w:val="24"/>
        </w:rPr>
      </w:r>
    </w:p>
    <w:bookmarkStart w:id="11851" w:name="P11851"/>
    <w:bookmarkEnd w:id="11851"/>
    <w:p>
      <w:pPr>
        <w:pStyle w:val="0"/>
        <w:jc w:val="right"/>
      </w:pPr>
      <w:r>
        <w:rPr>
          <w:sz w:val="24"/>
        </w:rPr>
        <w:t xml:space="preserve">Таблица 15</w:t>
      </w:r>
    </w:p>
    <w:p>
      <w:pPr>
        <w:pStyle w:val="0"/>
        <w:jc w:val="both"/>
      </w:pPr>
      <w:r>
        <w:rPr>
          <w:sz w:val="24"/>
        </w:rPr>
      </w:r>
    </w:p>
    <w:p>
      <w:pPr>
        <w:sectPr>
          <w:headerReference w:type="default" r:id="rId42"/>
          <w:headerReference w:type="first" r:id="rId43"/>
          <w:footerReference w:type="default" r:id="rId88"/>
          <w:footerReference w:type="first" r:id="rId89"/>
          <w:pgSz w:w="11906" w:h="16838"/>
          <w:pgMar w:top="1440" w:right="566" w:bottom="1440" w:left="1133" w:header="0" w:footer="0" w:gutter="0"/>
          <w:cols w:space="708"/>
          <w:docGrid w:linePitch="360"/>
          <w:titlePg/>
        </w:sectPr>
      </w:pP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680"/>
        <w:gridCol w:w="1077"/>
        <w:gridCol w:w="2948"/>
        <w:gridCol w:w="3118"/>
        <w:gridCol w:w="2835"/>
      </w:tblGrid>
      <w:tr>
        <w:tc>
          <w:tcPr>
            <w:tcW w:w="680" w:type="dxa"/>
          </w:tcPr>
          <w:p>
            <w:pPr>
              <w:pStyle w:val="0"/>
              <w:jc w:val="center"/>
            </w:pPr>
            <w:r>
              <w:rPr>
                <w:sz w:val="24"/>
              </w:rPr>
              <w:t xml:space="preserve">N п/п</w:t>
            </w:r>
          </w:p>
        </w:tc>
        <w:tc>
          <w:tcPr>
            <w:tcW w:w="1077" w:type="dxa"/>
          </w:tcPr>
          <w:p>
            <w:pPr>
              <w:pStyle w:val="0"/>
              <w:jc w:val="center"/>
            </w:pPr>
            <w:r>
              <w:rPr>
                <w:sz w:val="24"/>
              </w:rPr>
              <w:t xml:space="preserve">Код АТХ</w:t>
            </w:r>
          </w:p>
        </w:tc>
        <w:tc>
          <w:tcPr>
            <w:tcW w:w="2948" w:type="dxa"/>
          </w:tcPr>
          <w:p>
            <w:pPr>
              <w:pStyle w:val="0"/>
              <w:jc w:val="center"/>
            </w:pPr>
            <w:r>
              <w:rPr>
                <w:sz w:val="24"/>
              </w:rPr>
              <w:t xml:space="preserve">Анатомо-терапевтическо-химическая классификация (АТХ)</w:t>
            </w:r>
          </w:p>
        </w:tc>
        <w:tc>
          <w:tcPr>
            <w:tcW w:w="3118" w:type="dxa"/>
          </w:tcPr>
          <w:p>
            <w:pPr>
              <w:pStyle w:val="0"/>
              <w:jc w:val="center"/>
            </w:pPr>
            <w:r>
              <w:rPr>
                <w:sz w:val="24"/>
              </w:rPr>
              <w:t xml:space="preserve">Лекарственные препараты</w:t>
            </w:r>
          </w:p>
        </w:tc>
        <w:tc>
          <w:tcPr>
            <w:tcW w:w="2835" w:type="dxa"/>
          </w:tcPr>
          <w:p>
            <w:pPr>
              <w:pStyle w:val="0"/>
              <w:jc w:val="center"/>
            </w:pPr>
            <w:r>
              <w:rPr>
                <w:sz w:val="24"/>
              </w:rPr>
              <w:t xml:space="preserve">Лекарственные формы</w:t>
            </w:r>
          </w:p>
        </w:tc>
      </w:tr>
      <w:tr>
        <w:tc>
          <w:tcPr>
            <w:tcW w:w="680" w:type="dxa"/>
          </w:tcPr>
          <w:p>
            <w:pPr>
              <w:pStyle w:val="0"/>
              <w:jc w:val="center"/>
            </w:pPr>
            <w:r>
              <w:rPr>
                <w:sz w:val="24"/>
              </w:rPr>
              <w:t xml:space="preserve">1.</w:t>
            </w:r>
          </w:p>
        </w:tc>
        <w:tc>
          <w:tcPr>
            <w:tcW w:w="1077" w:type="dxa"/>
          </w:tcPr>
          <w:p>
            <w:pPr>
              <w:pStyle w:val="0"/>
            </w:pPr>
            <w:r>
              <w:rPr>
                <w:sz w:val="24"/>
              </w:rPr>
              <w:t xml:space="preserve">A</w:t>
            </w:r>
          </w:p>
        </w:tc>
        <w:tc>
          <w:tcPr>
            <w:tcW w:w="2948" w:type="dxa"/>
          </w:tcPr>
          <w:p>
            <w:pPr>
              <w:pStyle w:val="0"/>
            </w:pPr>
            <w:r>
              <w:rPr>
                <w:sz w:val="24"/>
              </w:rPr>
              <w:t xml:space="preserve">пищеварительный тракт и обмен веществ</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w:t>
            </w:r>
          </w:p>
        </w:tc>
        <w:tc>
          <w:tcPr>
            <w:tcW w:w="1077" w:type="dxa"/>
          </w:tcPr>
          <w:p>
            <w:pPr>
              <w:pStyle w:val="0"/>
            </w:pPr>
            <w:r>
              <w:rPr>
                <w:sz w:val="24"/>
              </w:rPr>
              <w:t xml:space="preserve">A02</w:t>
            </w:r>
          </w:p>
        </w:tc>
        <w:tc>
          <w:tcPr>
            <w:tcW w:w="2948" w:type="dxa"/>
          </w:tcPr>
          <w:p>
            <w:pPr>
              <w:pStyle w:val="0"/>
            </w:pPr>
            <w:r>
              <w:rPr>
                <w:sz w:val="24"/>
              </w:rPr>
              <w:t xml:space="preserve">препараты для лечения заболеваний, связанных с нарушением кислотности</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3.</w:t>
            </w:r>
          </w:p>
        </w:tc>
        <w:tc>
          <w:tcPr>
            <w:tcW w:w="1077" w:type="dxa"/>
          </w:tcPr>
          <w:p>
            <w:pPr>
              <w:pStyle w:val="0"/>
            </w:pPr>
            <w:r>
              <w:rPr>
                <w:sz w:val="24"/>
              </w:rPr>
              <w:t xml:space="preserve">A02B</w:t>
            </w:r>
          </w:p>
        </w:tc>
        <w:tc>
          <w:tcPr>
            <w:tcW w:w="2948" w:type="dxa"/>
          </w:tcPr>
          <w:p>
            <w:pPr>
              <w:pStyle w:val="0"/>
            </w:pPr>
            <w:r>
              <w:rPr>
                <w:sz w:val="24"/>
              </w:rPr>
              <w:t xml:space="preserve">препараты для лечения язвенной болезни желудка и двенадцатиперстной кишки и гастроэзофагеальной рефлюксной болезни</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4.</w:t>
            </w:r>
          </w:p>
        </w:tc>
        <w:tc>
          <w:tcPr>
            <w:tcW w:w="1077" w:type="dxa"/>
            <w:vMerge w:val="restart"/>
          </w:tcPr>
          <w:p>
            <w:pPr>
              <w:pStyle w:val="0"/>
            </w:pPr>
            <w:r>
              <w:rPr>
                <w:sz w:val="24"/>
              </w:rPr>
              <w:t xml:space="preserve">A02BA</w:t>
            </w:r>
          </w:p>
        </w:tc>
        <w:tc>
          <w:tcPr>
            <w:tcW w:w="2948" w:type="dxa"/>
            <w:vMerge w:val="restart"/>
          </w:tcPr>
          <w:p>
            <w:pPr>
              <w:pStyle w:val="0"/>
            </w:pPr>
            <w:r>
              <w:rPr>
                <w:sz w:val="24"/>
              </w:rPr>
              <w:t xml:space="preserve">блокаторы H2-гистаминовых рецепторов</w:t>
            </w:r>
          </w:p>
        </w:tc>
        <w:tc>
          <w:tcPr>
            <w:tcW w:w="3118" w:type="dxa"/>
          </w:tcPr>
          <w:p>
            <w:pPr>
              <w:pStyle w:val="0"/>
            </w:pPr>
            <w:r>
              <w:rPr>
                <w:sz w:val="24"/>
              </w:rPr>
              <w:t xml:space="preserve">ранитидин</w:t>
            </w:r>
          </w:p>
        </w:tc>
        <w:tc>
          <w:tcPr>
            <w:tcW w:w="2835"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фамотидин</w:t>
            </w:r>
          </w:p>
        </w:tc>
        <w:tc>
          <w:tcPr>
            <w:tcW w:w="2835" w:type="dxa"/>
          </w:tcPr>
          <w:p>
            <w:pPr>
              <w:pStyle w:val="0"/>
            </w:pPr>
            <w:r>
              <w:rPr>
                <w:sz w:val="24"/>
              </w:rPr>
              <w:t xml:space="preserve">лиофилизат для приготовления раствора для внутривенного введения;</w:t>
            </w:r>
          </w:p>
          <w:p>
            <w:pPr>
              <w:pStyle w:val="0"/>
            </w:pPr>
            <w:r>
              <w:rPr>
                <w:sz w:val="24"/>
              </w:rPr>
              <w:t xml:space="preserve">таблетки, покрытые пленочной оболочкой</w:t>
            </w:r>
          </w:p>
        </w:tc>
      </w:tr>
      <w:tr>
        <w:tc>
          <w:tcPr>
            <w:tcW w:w="680" w:type="dxa"/>
            <w:vMerge w:val="restart"/>
          </w:tcPr>
          <w:p>
            <w:pPr>
              <w:pStyle w:val="0"/>
              <w:jc w:val="center"/>
            </w:pPr>
            <w:r>
              <w:rPr>
                <w:sz w:val="24"/>
              </w:rPr>
              <w:t xml:space="preserve">5.</w:t>
            </w:r>
          </w:p>
        </w:tc>
        <w:tc>
          <w:tcPr>
            <w:tcW w:w="1077" w:type="dxa"/>
            <w:vMerge w:val="restart"/>
          </w:tcPr>
          <w:p>
            <w:pPr>
              <w:pStyle w:val="0"/>
            </w:pPr>
            <w:r>
              <w:rPr>
                <w:sz w:val="24"/>
              </w:rPr>
              <w:t xml:space="preserve">A02BC</w:t>
            </w:r>
          </w:p>
        </w:tc>
        <w:tc>
          <w:tcPr>
            <w:tcW w:w="2948" w:type="dxa"/>
            <w:vMerge w:val="restart"/>
          </w:tcPr>
          <w:p>
            <w:pPr>
              <w:pStyle w:val="0"/>
            </w:pPr>
            <w:r>
              <w:rPr>
                <w:sz w:val="24"/>
              </w:rPr>
              <w:t xml:space="preserve">ингибиторы протонного насоса</w:t>
            </w:r>
          </w:p>
        </w:tc>
        <w:tc>
          <w:tcPr>
            <w:tcW w:w="3118" w:type="dxa"/>
          </w:tcPr>
          <w:p>
            <w:pPr>
              <w:pStyle w:val="0"/>
            </w:pPr>
            <w:r>
              <w:rPr>
                <w:sz w:val="24"/>
              </w:rPr>
              <w:t xml:space="preserve">омепразол</w:t>
            </w:r>
          </w:p>
        </w:tc>
        <w:tc>
          <w:tcPr>
            <w:tcW w:w="2835" w:type="dxa"/>
          </w:tcPr>
          <w:p>
            <w:pPr>
              <w:pStyle w:val="0"/>
            </w:pPr>
            <w:r>
              <w:rPr>
                <w:sz w:val="24"/>
              </w:rPr>
              <w:t xml:space="preserve">капсулы;</w:t>
            </w:r>
          </w:p>
          <w:p>
            <w:pPr>
              <w:pStyle w:val="0"/>
            </w:pPr>
            <w:r>
              <w:rPr>
                <w:sz w:val="24"/>
              </w:rPr>
              <w:t xml:space="preserve">капсулы кишечнорастворимые;</w:t>
            </w:r>
          </w:p>
          <w:p>
            <w:pPr>
              <w:pStyle w:val="0"/>
            </w:pPr>
            <w:r>
              <w:rPr>
                <w:sz w:val="24"/>
              </w:rPr>
              <w:t xml:space="preserve">лиофилизат для приготовления раствора для внутривенного введения;</w:t>
            </w:r>
          </w:p>
          <w:p>
            <w:pPr>
              <w:pStyle w:val="0"/>
            </w:pPr>
            <w:r>
              <w:rPr>
                <w:sz w:val="24"/>
              </w:rPr>
              <w:t xml:space="preserve">лиофилизат для приготовления раствора для инфузий;</w:t>
            </w:r>
          </w:p>
          <w:p>
            <w:pPr>
              <w:pStyle w:val="0"/>
            </w:pPr>
            <w:r>
              <w:rPr>
                <w:sz w:val="24"/>
              </w:rPr>
              <w:t xml:space="preserve">порошок для приготовления суспензии для приема внутрь;</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эзомепразол</w:t>
            </w:r>
          </w:p>
        </w:tc>
        <w:tc>
          <w:tcPr>
            <w:tcW w:w="2835" w:type="dxa"/>
          </w:tcPr>
          <w:p>
            <w:pPr>
              <w:pStyle w:val="0"/>
            </w:pPr>
            <w:r>
              <w:rPr>
                <w:sz w:val="24"/>
              </w:rPr>
              <w:t xml:space="preserve">капсулы кишечнорастворимые;</w:t>
            </w:r>
          </w:p>
          <w:p>
            <w:pPr>
              <w:pStyle w:val="0"/>
            </w:pPr>
            <w:r>
              <w:rPr>
                <w:sz w:val="24"/>
              </w:rPr>
              <w:t xml:space="preserve">лиофилизат для приготовления раствора для внутривенного введения;</w:t>
            </w:r>
          </w:p>
          <w:p>
            <w:pPr>
              <w:pStyle w:val="0"/>
            </w:pPr>
            <w:r>
              <w:rPr>
                <w:sz w:val="24"/>
              </w:rPr>
              <w:t xml:space="preserve">таблетки кишечнорастворимые, покрытые пленочной оболочкой;</w:t>
            </w:r>
          </w:p>
          <w:p>
            <w:pPr>
              <w:pStyle w:val="0"/>
            </w:pPr>
            <w:r>
              <w:rPr>
                <w:sz w:val="24"/>
              </w:rPr>
              <w:t xml:space="preserve">таблетки, покрытые кишечнорастворимой оболочкой;</w:t>
            </w:r>
          </w:p>
          <w:p>
            <w:pPr>
              <w:pStyle w:val="0"/>
            </w:pPr>
            <w:r>
              <w:rPr>
                <w:sz w:val="24"/>
              </w:rPr>
              <w:t xml:space="preserve">таблетки, покрытые оболочкой</w:t>
            </w:r>
          </w:p>
        </w:tc>
      </w:tr>
      <w:tr>
        <w:tc>
          <w:tcPr>
            <w:tcW w:w="680" w:type="dxa"/>
          </w:tcPr>
          <w:p>
            <w:pPr>
              <w:pStyle w:val="0"/>
              <w:jc w:val="center"/>
            </w:pPr>
            <w:r>
              <w:rPr>
                <w:sz w:val="24"/>
              </w:rPr>
              <w:t xml:space="preserve">6.</w:t>
            </w:r>
          </w:p>
        </w:tc>
        <w:tc>
          <w:tcPr>
            <w:tcW w:w="1077" w:type="dxa"/>
          </w:tcPr>
          <w:p>
            <w:pPr>
              <w:pStyle w:val="0"/>
            </w:pPr>
            <w:r>
              <w:rPr>
                <w:sz w:val="24"/>
              </w:rPr>
              <w:t xml:space="preserve">A02BX</w:t>
            </w:r>
          </w:p>
        </w:tc>
        <w:tc>
          <w:tcPr>
            <w:tcW w:w="2948" w:type="dxa"/>
          </w:tcPr>
          <w:p>
            <w:pPr>
              <w:pStyle w:val="0"/>
            </w:pPr>
            <w:r>
              <w:rPr>
                <w:sz w:val="24"/>
              </w:rPr>
              <w:t xml:space="preserve">другие препараты для лечения язвенной болезни желудка и двенадцатиперстной кишки и гастроэзофагеальной рефлюксной болезни</w:t>
            </w:r>
          </w:p>
        </w:tc>
        <w:tc>
          <w:tcPr>
            <w:tcW w:w="3118" w:type="dxa"/>
          </w:tcPr>
          <w:p>
            <w:pPr>
              <w:pStyle w:val="0"/>
            </w:pPr>
            <w:r>
              <w:rPr>
                <w:sz w:val="24"/>
              </w:rPr>
              <w:t xml:space="preserve">висмута трикалия дицитрат</w:t>
            </w:r>
          </w:p>
        </w:tc>
        <w:tc>
          <w:tcPr>
            <w:tcW w:w="2835" w:type="dxa"/>
          </w:tcPr>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7.</w:t>
            </w:r>
          </w:p>
        </w:tc>
        <w:tc>
          <w:tcPr>
            <w:tcW w:w="1077" w:type="dxa"/>
          </w:tcPr>
          <w:p>
            <w:pPr>
              <w:pStyle w:val="0"/>
            </w:pPr>
            <w:r>
              <w:rPr>
                <w:sz w:val="24"/>
              </w:rPr>
              <w:t xml:space="preserve">A03</w:t>
            </w:r>
          </w:p>
        </w:tc>
        <w:tc>
          <w:tcPr>
            <w:tcW w:w="2948" w:type="dxa"/>
          </w:tcPr>
          <w:p>
            <w:pPr>
              <w:pStyle w:val="0"/>
            </w:pPr>
            <w:r>
              <w:rPr>
                <w:sz w:val="24"/>
              </w:rPr>
              <w:t xml:space="preserve">препараты для лечения функциональных нарушений желудочно-кишечного тракта</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8.</w:t>
            </w:r>
          </w:p>
        </w:tc>
        <w:tc>
          <w:tcPr>
            <w:tcW w:w="1077" w:type="dxa"/>
          </w:tcPr>
          <w:p>
            <w:pPr>
              <w:pStyle w:val="0"/>
            </w:pPr>
            <w:r>
              <w:rPr>
                <w:sz w:val="24"/>
              </w:rPr>
              <w:t xml:space="preserve">A03A</w:t>
            </w:r>
          </w:p>
        </w:tc>
        <w:tc>
          <w:tcPr>
            <w:tcW w:w="2948" w:type="dxa"/>
          </w:tcPr>
          <w:p>
            <w:pPr>
              <w:pStyle w:val="0"/>
            </w:pPr>
            <w:r>
              <w:rPr>
                <w:sz w:val="24"/>
              </w:rPr>
              <w:t xml:space="preserve">препараты для лечения функциональных нарушений желудочно-кишечного тракта</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9.</w:t>
            </w:r>
          </w:p>
        </w:tc>
        <w:tc>
          <w:tcPr>
            <w:tcW w:w="1077" w:type="dxa"/>
            <w:vMerge w:val="restart"/>
          </w:tcPr>
          <w:p>
            <w:pPr>
              <w:pStyle w:val="0"/>
            </w:pPr>
            <w:r>
              <w:rPr>
                <w:sz w:val="24"/>
              </w:rPr>
              <w:t xml:space="preserve">A03AA</w:t>
            </w:r>
          </w:p>
        </w:tc>
        <w:tc>
          <w:tcPr>
            <w:tcW w:w="2948" w:type="dxa"/>
            <w:vMerge w:val="restart"/>
          </w:tcPr>
          <w:p>
            <w:pPr>
              <w:pStyle w:val="0"/>
            </w:pPr>
            <w:r>
              <w:rPr>
                <w:sz w:val="24"/>
              </w:rPr>
              <w:t xml:space="preserve">синтетические антихолинергические средства, эфиры с третичной аминогруппой</w:t>
            </w:r>
          </w:p>
        </w:tc>
        <w:tc>
          <w:tcPr>
            <w:tcW w:w="3118" w:type="dxa"/>
          </w:tcPr>
          <w:p>
            <w:pPr>
              <w:pStyle w:val="0"/>
            </w:pPr>
            <w:r>
              <w:rPr>
                <w:sz w:val="24"/>
              </w:rPr>
              <w:t xml:space="preserve">мебеверин</w:t>
            </w:r>
          </w:p>
        </w:tc>
        <w:tc>
          <w:tcPr>
            <w:tcW w:w="2835" w:type="dxa"/>
          </w:tcPr>
          <w:p>
            <w:pPr>
              <w:pStyle w:val="0"/>
            </w:pPr>
            <w:r>
              <w:rPr>
                <w:sz w:val="24"/>
              </w:rPr>
              <w:t xml:space="preserve">капсулы с пролонгированным высвобождением;</w:t>
            </w:r>
          </w:p>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p>
            <w:pPr>
              <w:pStyle w:val="0"/>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платифиллин</w:t>
            </w:r>
          </w:p>
        </w:tc>
        <w:tc>
          <w:tcPr>
            <w:tcW w:w="2835" w:type="dxa"/>
          </w:tcPr>
          <w:p>
            <w:pPr>
              <w:pStyle w:val="0"/>
            </w:pPr>
            <w:r>
              <w:rPr>
                <w:sz w:val="24"/>
              </w:rPr>
              <w:t xml:space="preserve">раствор для подкожного введения</w:t>
            </w:r>
          </w:p>
        </w:tc>
      </w:tr>
      <w:tr>
        <w:tc>
          <w:tcPr>
            <w:tcW w:w="680" w:type="dxa"/>
          </w:tcPr>
          <w:p>
            <w:pPr>
              <w:pStyle w:val="0"/>
              <w:jc w:val="center"/>
            </w:pPr>
            <w:r>
              <w:rPr>
                <w:sz w:val="24"/>
              </w:rPr>
              <w:t xml:space="preserve">10.</w:t>
            </w:r>
          </w:p>
        </w:tc>
        <w:tc>
          <w:tcPr>
            <w:tcW w:w="1077" w:type="dxa"/>
          </w:tcPr>
          <w:p>
            <w:pPr>
              <w:pStyle w:val="0"/>
            </w:pPr>
            <w:r>
              <w:rPr>
                <w:sz w:val="24"/>
              </w:rPr>
              <w:t xml:space="preserve">A03AD</w:t>
            </w:r>
          </w:p>
        </w:tc>
        <w:tc>
          <w:tcPr>
            <w:tcW w:w="2948" w:type="dxa"/>
          </w:tcPr>
          <w:p>
            <w:pPr>
              <w:pStyle w:val="0"/>
            </w:pPr>
            <w:r>
              <w:rPr>
                <w:sz w:val="24"/>
              </w:rPr>
              <w:t xml:space="preserve">папаверин и его производные</w:t>
            </w:r>
          </w:p>
        </w:tc>
        <w:tc>
          <w:tcPr>
            <w:tcW w:w="3118" w:type="dxa"/>
          </w:tcPr>
          <w:p>
            <w:pPr>
              <w:pStyle w:val="0"/>
            </w:pPr>
            <w:r>
              <w:rPr>
                <w:sz w:val="24"/>
              </w:rPr>
              <w:t xml:space="preserve">дротаверин</w:t>
            </w:r>
          </w:p>
        </w:tc>
        <w:tc>
          <w:tcPr>
            <w:tcW w:w="2835" w:type="dxa"/>
          </w:tcPr>
          <w:p>
            <w:pPr>
              <w:pStyle w:val="0"/>
            </w:pPr>
            <w:r>
              <w:rPr>
                <w:sz w:val="24"/>
              </w:rPr>
              <w:t xml:space="preserve">раствор для внутривенного и внутримышечного введения;</w:t>
            </w:r>
          </w:p>
          <w:p>
            <w:pPr>
              <w:pStyle w:val="0"/>
            </w:pPr>
            <w:r>
              <w:rPr>
                <w:sz w:val="24"/>
              </w:rPr>
              <w:t xml:space="preserve">раствор для инъекций;</w:t>
            </w:r>
          </w:p>
          <w:p>
            <w:pPr>
              <w:pStyle w:val="0"/>
            </w:pPr>
            <w:r>
              <w:rPr>
                <w:sz w:val="24"/>
              </w:rPr>
              <w:t xml:space="preserve">таблетки;</w:t>
            </w:r>
          </w:p>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11.</w:t>
            </w:r>
          </w:p>
        </w:tc>
        <w:tc>
          <w:tcPr>
            <w:tcW w:w="1077" w:type="dxa"/>
          </w:tcPr>
          <w:p>
            <w:pPr>
              <w:pStyle w:val="0"/>
            </w:pPr>
            <w:r>
              <w:rPr>
                <w:sz w:val="24"/>
              </w:rPr>
              <w:t xml:space="preserve">A03B</w:t>
            </w:r>
          </w:p>
        </w:tc>
        <w:tc>
          <w:tcPr>
            <w:tcW w:w="2948" w:type="dxa"/>
          </w:tcPr>
          <w:p>
            <w:pPr>
              <w:pStyle w:val="0"/>
            </w:pPr>
            <w:r>
              <w:rPr>
                <w:sz w:val="24"/>
              </w:rPr>
              <w:t xml:space="preserve">препараты белладонны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12.</w:t>
            </w:r>
          </w:p>
        </w:tc>
        <w:tc>
          <w:tcPr>
            <w:tcW w:w="1077" w:type="dxa"/>
          </w:tcPr>
          <w:p>
            <w:pPr>
              <w:pStyle w:val="0"/>
            </w:pPr>
            <w:r>
              <w:rPr>
                <w:sz w:val="24"/>
              </w:rPr>
              <w:t xml:space="preserve">A03BA</w:t>
            </w:r>
          </w:p>
        </w:tc>
        <w:tc>
          <w:tcPr>
            <w:tcW w:w="2948" w:type="dxa"/>
          </w:tcPr>
          <w:p>
            <w:pPr>
              <w:pStyle w:val="0"/>
            </w:pPr>
            <w:r>
              <w:rPr>
                <w:sz w:val="24"/>
              </w:rPr>
              <w:t xml:space="preserve">алкалоиды белладонны, третичные амины</w:t>
            </w:r>
          </w:p>
        </w:tc>
        <w:tc>
          <w:tcPr>
            <w:tcW w:w="3118" w:type="dxa"/>
          </w:tcPr>
          <w:p>
            <w:pPr>
              <w:pStyle w:val="0"/>
            </w:pPr>
            <w:r>
              <w:rPr>
                <w:sz w:val="24"/>
              </w:rPr>
              <w:t xml:space="preserve">атропин</w:t>
            </w:r>
          </w:p>
        </w:tc>
        <w:tc>
          <w:tcPr>
            <w:tcW w:w="2835" w:type="dxa"/>
          </w:tcPr>
          <w:p>
            <w:pPr>
              <w:pStyle w:val="0"/>
            </w:pPr>
            <w:r>
              <w:rPr>
                <w:sz w:val="24"/>
              </w:rPr>
              <w:t xml:space="preserve">капли глазные;</w:t>
            </w:r>
          </w:p>
          <w:p>
            <w:pPr>
              <w:pStyle w:val="0"/>
            </w:pPr>
            <w:r>
              <w:rPr>
                <w:sz w:val="24"/>
              </w:rPr>
              <w:t xml:space="preserve">раствор для инъекций</w:t>
            </w:r>
          </w:p>
        </w:tc>
      </w:tr>
      <w:tr>
        <w:tc>
          <w:tcPr>
            <w:tcW w:w="680" w:type="dxa"/>
          </w:tcPr>
          <w:p>
            <w:pPr>
              <w:pStyle w:val="0"/>
              <w:jc w:val="center"/>
            </w:pPr>
            <w:r>
              <w:rPr>
                <w:sz w:val="24"/>
              </w:rPr>
              <w:t xml:space="preserve">13.</w:t>
            </w:r>
          </w:p>
        </w:tc>
        <w:tc>
          <w:tcPr>
            <w:tcW w:w="1077" w:type="dxa"/>
          </w:tcPr>
          <w:p>
            <w:pPr>
              <w:pStyle w:val="0"/>
            </w:pPr>
            <w:r>
              <w:rPr>
                <w:sz w:val="24"/>
              </w:rPr>
              <w:t xml:space="preserve">A03F</w:t>
            </w:r>
          </w:p>
        </w:tc>
        <w:tc>
          <w:tcPr>
            <w:tcW w:w="2948" w:type="dxa"/>
          </w:tcPr>
          <w:p>
            <w:pPr>
              <w:pStyle w:val="0"/>
            </w:pPr>
            <w:r>
              <w:rPr>
                <w:sz w:val="24"/>
              </w:rPr>
              <w:t xml:space="preserve">стимуляторы моторики желудочно-кишечного тракта</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14.</w:t>
            </w:r>
          </w:p>
        </w:tc>
        <w:tc>
          <w:tcPr>
            <w:tcW w:w="1077" w:type="dxa"/>
          </w:tcPr>
          <w:p>
            <w:pPr>
              <w:pStyle w:val="0"/>
            </w:pPr>
            <w:r>
              <w:rPr>
                <w:sz w:val="24"/>
              </w:rPr>
              <w:t xml:space="preserve">A03FA</w:t>
            </w:r>
          </w:p>
        </w:tc>
        <w:tc>
          <w:tcPr>
            <w:tcW w:w="2948" w:type="dxa"/>
          </w:tcPr>
          <w:p>
            <w:pPr>
              <w:pStyle w:val="0"/>
            </w:pPr>
            <w:r>
              <w:rPr>
                <w:sz w:val="24"/>
              </w:rPr>
              <w:t xml:space="preserve">стимуляторы моторики желудочно-кишечного тракта</w:t>
            </w:r>
          </w:p>
        </w:tc>
        <w:tc>
          <w:tcPr>
            <w:tcW w:w="3118" w:type="dxa"/>
          </w:tcPr>
          <w:p>
            <w:pPr>
              <w:pStyle w:val="0"/>
            </w:pPr>
            <w:r>
              <w:rPr>
                <w:sz w:val="24"/>
              </w:rPr>
              <w:t xml:space="preserve">метоклопрамид</w:t>
            </w:r>
          </w:p>
        </w:tc>
        <w:tc>
          <w:tcPr>
            <w:tcW w:w="2835" w:type="dxa"/>
          </w:tcPr>
          <w:p>
            <w:pPr>
              <w:pStyle w:val="0"/>
            </w:pPr>
            <w:r>
              <w:rPr>
                <w:sz w:val="24"/>
              </w:rPr>
              <w:t xml:space="preserve">раствор для внутривенного и внутримышечного введения;</w:t>
            </w:r>
          </w:p>
          <w:p>
            <w:pPr>
              <w:pStyle w:val="0"/>
            </w:pPr>
            <w:r>
              <w:rPr>
                <w:sz w:val="24"/>
              </w:rPr>
              <w:t xml:space="preserve">раствор для инъекций;</w:t>
            </w:r>
          </w:p>
          <w:p>
            <w:pPr>
              <w:pStyle w:val="0"/>
            </w:pPr>
            <w:r>
              <w:rPr>
                <w:sz w:val="24"/>
              </w:rPr>
              <w:t xml:space="preserve">раствор для приема внутрь;</w:t>
            </w:r>
          </w:p>
          <w:p>
            <w:pPr>
              <w:pStyle w:val="0"/>
            </w:pPr>
            <w:r>
              <w:rPr>
                <w:sz w:val="24"/>
              </w:rPr>
              <w:t xml:space="preserve">таблетки</w:t>
            </w:r>
          </w:p>
        </w:tc>
      </w:tr>
      <w:tr>
        <w:tc>
          <w:tcPr>
            <w:tcW w:w="680" w:type="dxa"/>
          </w:tcPr>
          <w:p>
            <w:pPr>
              <w:pStyle w:val="0"/>
              <w:jc w:val="center"/>
            </w:pPr>
            <w:r>
              <w:rPr>
                <w:sz w:val="24"/>
              </w:rPr>
              <w:t xml:space="preserve">15.</w:t>
            </w:r>
          </w:p>
        </w:tc>
        <w:tc>
          <w:tcPr>
            <w:tcW w:w="1077" w:type="dxa"/>
          </w:tcPr>
          <w:p>
            <w:pPr>
              <w:pStyle w:val="0"/>
            </w:pPr>
            <w:r>
              <w:rPr>
                <w:sz w:val="24"/>
              </w:rPr>
              <w:t xml:space="preserve">A04</w:t>
            </w:r>
          </w:p>
        </w:tc>
        <w:tc>
          <w:tcPr>
            <w:tcW w:w="2948" w:type="dxa"/>
          </w:tcPr>
          <w:p>
            <w:pPr>
              <w:pStyle w:val="0"/>
            </w:pPr>
            <w:r>
              <w:rPr>
                <w:sz w:val="24"/>
              </w:rPr>
              <w:t xml:space="preserve">противорвотные препараты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16.</w:t>
            </w:r>
          </w:p>
        </w:tc>
        <w:tc>
          <w:tcPr>
            <w:tcW w:w="1077" w:type="dxa"/>
          </w:tcPr>
          <w:p>
            <w:pPr>
              <w:pStyle w:val="0"/>
            </w:pPr>
            <w:r>
              <w:rPr>
                <w:sz w:val="24"/>
              </w:rPr>
              <w:t xml:space="preserve">A04A</w:t>
            </w:r>
          </w:p>
        </w:tc>
        <w:tc>
          <w:tcPr>
            <w:tcW w:w="2948" w:type="dxa"/>
          </w:tcPr>
          <w:p>
            <w:pPr>
              <w:pStyle w:val="0"/>
            </w:pPr>
            <w:r>
              <w:rPr>
                <w:sz w:val="24"/>
              </w:rPr>
              <w:t xml:space="preserve">противорвотные препараты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17.</w:t>
            </w:r>
          </w:p>
        </w:tc>
        <w:tc>
          <w:tcPr>
            <w:tcW w:w="1077" w:type="dxa"/>
          </w:tcPr>
          <w:p>
            <w:pPr>
              <w:pStyle w:val="0"/>
            </w:pPr>
            <w:r>
              <w:rPr>
                <w:sz w:val="24"/>
              </w:rPr>
              <w:t xml:space="preserve">A04AA</w:t>
            </w:r>
          </w:p>
        </w:tc>
        <w:tc>
          <w:tcPr>
            <w:tcW w:w="2948" w:type="dxa"/>
          </w:tcPr>
          <w:p>
            <w:pPr>
              <w:pStyle w:val="0"/>
            </w:pPr>
            <w:r>
              <w:rPr>
                <w:sz w:val="24"/>
              </w:rPr>
              <w:t xml:space="preserve">блокаторы серотониновых 5HT3-рецепторов</w:t>
            </w:r>
          </w:p>
        </w:tc>
        <w:tc>
          <w:tcPr>
            <w:tcW w:w="3118" w:type="dxa"/>
          </w:tcPr>
          <w:p>
            <w:pPr>
              <w:pStyle w:val="0"/>
            </w:pPr>
            <w:r>
              <w:rPr>
                <w:sz w:val="24"/>
              </w:rPr>
              <w:t xml:space="preserve">ондансетрон</w:t>
            </w:r>
          </w:p>
        </w:tc>
        <w:tc>
          <w:tcPr>
            <w:tcW w:w="2835" w:type="dxa"/>
          </w:tcPr>
          <w:p>
            <w:pPr>
              <w:pStyle w:val="0"/>
            </w:pPr>
            <w:r>
              <w:rPr>
                <w:sz w:val="24"/>
              </w:rPr>
              <w:t xml:space="preserve">раствор для внутривенного и внутримышечного введения;</w:t>
            </w:r>
          </w:p>
          <w:p>
            <w:pPr>
              <w:pStyle w:val="0"/>
            </w:pPr>
            <w:r>
              <w:rPr>
                <w:sz w:val="24"/>
              </w:rPr>
              <w:t xml:space="preserve">сироп;</w:t>
            </w:r>
          </w:p>
          <w:p>
            <w:pPr>
              <w:pStyle w:val="0"/>
            </w:pPr>
            <w:r>
              <w:rPr>
                <w:sz w:val="24"/>
              </w:rPr>
              <w:t xml:space="preserve">суппозитории ректальные;</w:t>
            </w:r>
          </w:p>
          <w:p>
            <w:pPr>
              <w:pStyle w:val="0"/>
            </w:pPr>
            <w:r>
              <w:rPr>
                <w:sz w:val="24"/>
              </w:rPr>
              <w:t xml:space="preserve">таблетки;</w:t>
            </w:r>
          </w:p>
          <w:p>
            <w:pPr>
              <w:pStyle w:val="0"/>
            </w:pPr>
            <w:r>
              <w:rPr>
                <w:sz w:val="24"/>
              </w:rPr>
              <w:t xml:space="preserve">таблетки лиофилизированные;</w:t>
            </w:r>
          </w:p>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18.</w:t>
            </w:r>
          </w:p>
        </w:tc>
        <w:tc>
          <w:tcPr>
            <w:tcW w:w="1077" w:type="dxa"/>
          </w:tcPr>
          <w:p>
            <w:pPr>
              <w:pStyle w:val="0"/>
            </w:pPr>
            <w:r>
              <w:rPr>
                <w:sz w:val="24"/>
              </w:rPr>
              <w:t xml:space="preserve">A05</w:t>
            </w:r>
          </w:p>
        </w:tc>
        <w:tc>
          <w:tcPr>
            <w:tcW w:w="2948" w:type="dxa"/>
          </w:tcPr>
          <w:p>
            <w:pPr>
              <w:pStyle w:val="0"/>
            </w:pPr>
            <w:r>
              <w:rPr>
                <w:sz w:val="24"/>
              </w:rPr>
              <w:t xml:space="preserve">препараты для лечения заболеваний печени и желчевыводящих путей</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19.</w:t>
            </w:r>
          </w:p>
        </w:tc>
        <w:tc>
          <w:tcPr>
            <w:tcW w:w="1077" w:type="dxa"/>
          </w:tcPr>
          <w:p>
            <w:pPr>
              <w:pStyle w:val="0"/>
            </w:pPr>
            <w:r>
              <w:rPr>
                <w:sz w:val="24"/>
              </w:rPr>
              <w:t xml:space="preserve">A05A</w:t>
            </w:r>
          </w:p>
        </w:tc>
        <w:tc>
          <w:tcPr>
            <w:tcW w:w="2948" w:type="dxa"/>
          </w:tcPr>
          <w:p>
            <w:pPr>
              <w:pStyle w:val="0"/>
            </w:pPr>
            <w:r>
              <w:rPr>
                <w:sz w:val="24"/>
              </w:rPr>
              <w:t xml:space="preserve">препараты для лечения заболеваний желчевыводящих путей</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20.</w:t>
            </w:r>
          </w:p>
        </w:tc>
        <w:tc>
          <w:tcPr>
            <w:tcW w:w="1077" w:type="dxa"/>
          </w:tcPr>
          <w:p>
            <w:pPr>
              <w:pStyle w:val="0"/>
            </w:pPr>
            <w:r>
              <w:rPr>
                <w:sz w:val="24"/>
              </w:rPr>
              <w:t xml:space="preserve">A05AA</w:t>
            </w:r>
          </w:p>
        </w:tc>
        <w:tc>
          <w:tcPr>
            <w:tcW w:w="2948" w:type="dxa"/>
          </w:tcPr>
          <w:p>
            <w:pPr>
              <w:pStyle w:val="0"/>
            </w:pPr>
            <w:r>
              <w:rPr>
                <w:sz w:val="24"/>
              </w:rPr>
              <w:t xml:space="preserve">препараты желчных кислот</w:t>
            </w:r>
          </w:p>
        </w:tc>
        <w:tc>
          <w:tcPr>
            <w:tcW w:w="3118" w:type="dxa"/>
          </w:tcPr>
          <w:p>
            <w:pPr>
              <w:pStyle w:val="0"/>
            </w:pPr>
            <w:r>
              <w:rPr>
                <w:sz w:val="24"/>
              </w:rPr>
              <w:t xml:space="preserve">урсодезоксихолевая кислота</w:t>
            </w:r>
          </w:p>
        </w:tc>
        <w:tc>
          <w:tcPr>
            <w:tcW w:w="2835" w:type="dxa"/>
          </w:tcPr>
          <w:p>
            <w:pPr>
              <w:pStyle w:val="0"/>
            </w:pPr>
            <w:r>
              <w:rPr>
                <w:sz w:val="24"/>
              </w:rPr>
              <w:t xml:space="preserve">капсулы;</w:t>
            </w:r>
          </w:p>
          <w:p>
            <w:pPr>
              <w:pStyle w:val="0"/>
            </w:pPr>
            <w:r>
              <w:rPr>
                <w:sz w:val="24"/>
              </w:rPr>
              <w:t xml:space="preserve">суспензия для приема внутрь;</w:t>
            </w:r>
          </w:p>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21.</w:t>
            </w:r>
          </w:p>
        </w:tc>
        <w:tc>
          <w:tcPr>
            <w:tcW w:w="1077" w:type="dxa"/>
          </w:tcPr>
          <w:p>
            <w:pPr>
              <w:pStyle w:val="0"/>
            </w:pPr>
            <w:r>
              <w:rPr>
                <w:sz w:val="24"/>
              </w:rPr>
              <w:t xml:space="preserve">A05B</w:t>
            </w:r>
          </w:p>
        </w:tc>
        <w:tc>
          <w:tcPr>
            <w:tcW w:w="2948" w:type="dxa"/>
          </w:tcPr>
          <w:p>
            <w:pPr>
              <w:pStyle w:val="0"/>
            </w:pPr>
            <w:r>
              <w:rPr>
                <w:sz w:val="24"/>
              </w:rPr>
              <w:t xml:space="preserve">препараты для лечения заболеваний печени, липотропные средства</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22.</w:t>
            </w:r>
          </w:p>
        </w:tc>
        <w:tc>
          <w:tcPr>
            <w:tcW w:w="1077" w:type="dxa"/>
            <w:vMerge w:val="restart"/>
          </w:tcPr>
          <w:p>
            <w:pPr>
              <w:pStyle w:val="0"/>
            </w:pPr>
            <w:r>
              <w:rPr>
                <w:sz w:val="24"/>
              </w:rPr>
              <w:t xml:space="preserve">A05BA</w:t>
            </w:r>
          </w:p>
        </w:tc>
        <w:tc>
          <w:tcPr>
            <w:tcW w:w="2948" w:type="dxa"/>
            <w:vMerge w:val="restart"/>
          </w:tcPr>
          <w:p>
            <w:pPr>
              <w:pStyle w:val="0"/>
            </w:pPr>
            <w:r>
              <w:rPr>
                <w:sz w:val="24"/>
              </w:rPr>
              <w:t xml:space="preserve">препараты для лечения заболеваний печени</w:t>
            </w:r>
          </w:p>
        </w:tc>
        <w:tc>
          <w:tcPr>
            <w:tcW w:w="3118" w:type="dxa"/>
          </w:tcPr>
          <w:p>
            <w:pPr>
              <w:pStyle w:val="0"/>
            </w:pPr>
            <w:r>
              <w:rPr>
                <w:sz w:val="24"/>
              </w:rPr>
              <w:t xml:space="preserve">фосфолипиды + глицирризиновая кислота</w:t>
            </w:r>
          </w:p>
        </w:tc>
        <w:tc>
          <w:tcPr>
            <w:tcW w:w="2835" w:type="dxa"/>
          </w:tcPr>
          <w:p>
            <w:pPr>
              <w:pStyle w:val="0"/>
            </w:pPr>
            <w:r>
              <w:rPr>
                <w:sz w:val="24"/>
              </w:rPr>
              <w:t xml:space="preserve">капсулы;</w:t>
            </w:r>
          </w:p>
          <w:p>
            <w:pPr>
              <w:pStyle w:val="0"/>
            </w:pPr>
            <w:r>
              <w:rPr>
                <w:sz w:val="24"/>
              </w:rPr>
              <w:t xml:space="preserve">лиофилизат для приготовления раствора для внутривенного введения;</w:t>
            </w:r>
          </w:p>
          <w:p>
            <w:pPr>
              <w:pStyle w:val="0"/>
            </w:pPr>
            <w:r>
              <w:rPr>
                <w:sz w:val="24"/>
              </w:rPr>
              <w:t xml:space="preserve">раствор для внутривенного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янтарная кислота + меглумин + инозин + метионин + никотинамид</w:t>
            </w:r>
          </w:p>
        </w:tc>
        <w:tc>
          <w:tcPr>
            <w:tcW w:w="2835" w:type="dxa"/>
          </w:tcPr>
          <w:p>
            <w:pPr>
              <w:pStyle w:val="0"/>
            </w:pPr>
            <w:r>
              <w:rPr>
                <w:sz w:val="24"/>
              </w:rPr>
              <w:t xml:space="preserve">раствор для инфузий</w:t>
            </w:r>
          </w:p>
        </w:tc>
      </w:tr>
      <w:tr>
        <w:tc>
          <w:tcPr>
            <w:tcW w:w="680" w:type="dxa"/>
          </w:tcPr>
          <w:p>
            <w:pPr>
              <w:pStyle w:val="0"/>
              <w:jc w:val="center"/>
            </w:pPr>
            <w:r>
              <w:rPr>
                <w:sz w:val="24"/>
              </w:rPr>
              <w:t xml:space="preserve">23.</w:t>
            </w:r>
          </w:p>
        </w:tc>
        <w:tc>
          <w:tcPr>
            <w:tcW w:w="1077" w:type="dxa"/>
          </w:tcPr>
          <w:p>
            <w:pPr>
              <w:pStyle w:val="0"/>
            </w:pPr>
            <w:r>
              <w:rPr>
                <w:sz w:val="24"/>
              </w:rPr>
              <w:t xml:space="preserve">A06</w:t>
            </w:r>
          </w:p>
        </w:tc>
        <w:tc>
          <w:tcPr>
            <w:tcW w:w="2948" w:type="dxa"/>
          </w:tcPr>
          <w:p>
            <w:pPr>
              <w:pStyle w:val="0"/>
            </w:pPr>
            <w:r>
              <w:rPr>
                <w:sz w:val="24"/>
              </w:rPr>
              <w:t xml:space="preserve">слабительные средства</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24.</w:t>
            </w:r>
          </w:p>
        </w:tc>
        <w:tc>
          <w:tcPr>
            <w:tcW w:w="1077" w:type="dxa"/>
          </w:tcPr>
          <w:p>
            <w:pPr>
              <w:pStyle w:val="0"/>
            </w:pPr>
            <w:r>
              <w:rPr>
                <w:sz w:val="24"/>
              </w:rPr>
              <w:t xml:space="preserve">A06A</w:t>
            </w:r>
          </w:p>
        </w:tc>
        <w:tc>
          <w:tcPr>
            <w:tcW w:w="2948" w:type="dxa"/>
          </w:tcPr>
          <w:p>
            <w:pPr>
              <w:pStyle w:val="0"/>
            </w:pPr>
            <w:r>
              <w:rPr>
                <w:sz w:val="24"/>
              </w:rPr>
              <w:t xml:space="preserve">слабительные средства</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25.</w:t>
            </w:r>
          </w:p>
        </w:tc>
        <w:tc>
          <w:tcPr>
            <w:tcW w:w="1077" w:type="dxa"/>
            <w:vMerge w:val="restart"/>
          </w:tcPr>
          <w:p>
            <w:pPr>
              <w:pStyle w:val="0"/>
            </w:pPr>
            <w:r>
              <w:rPr>
                <w:sz w:val="24"/>
              </w:rPr>
              <w:t xml:space="preserve">A06AB</w:t>
            </w:r>
          </w:p>
        </w:tc>
        <w:tc>
          <w:tcPr>
            <w:tcW w:w="2948" w:type="dxa"/>
            <w:vMerge w:val="restart"/>
          </w:tcPr>
          <w:p>
            <w:pPr>
              <w:pStyle w:val="0"/>
            </w:pPr>
            <w:r>
              <w:rPr>
                <w:sz w:val="24"/>
              </w:rPr>
              <w:t xml:space="preserve">контактные слабительные средства</w:t>
            </w:r>
          </w:p>
        </w:tc>
        <w:tc>
          <w:tcPr>
            <w:tcW w:w="3118" w:type="dxa"/>
          </w:tcPr>
          <w:p>
            <w:pPr>
              <w:pStyle w:val="0"/>
            </w:pPr>
            <w:r>
              <w:rPr>
                <w:sz w:val="24"/>
              </w:rPr>
              <w:t xml:space="preserve">бисакодил</w:t>
            </w:r>
          </w:p>
        </w:tc>
        <w:tc>
          <w:tcPr>
            <w:tcW w:w="2835" w:type="dxa"/>
          </w:tcPr>
          <w:p>
            <w:pPr>
              <w:pStyle w:val="0"/>
            </w:pPr>
            <w:r>
              <w:rPr>
                <w:sz w:val="24"/>
              </w:rPr>
              <w:t xml:space="preserve">суппозитории ректальные;</w:t>
            </w:r>
          </w:p>
          <w:p>
            <w:pPr>
              <w:pStyle w:val="0"/>
            </w:pPr>
            <w:r>
              <w:rPr>
                <w:sz w:val="24"/>
              </w:rPr>
              <w:t xml:space="preserve">таблетки, покрытые кишечнорастворимой оболочкой;</w:t>
            </w:r>
          </w:p>
          <w:p>
            <w:pPr>
              <w:pStyle w:val="0"/>
            </w:pPr>
            <w:r>
              <w:rPr>
                <w:sz w:val="24"/>
              </w:rPr>
              <w:t xml:space="preserve">таблетки кишечнорастворимые, покрытые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сеннозиды A и B</w:t>
            </w:r>
          </w:p>
        </w:tc>
        <w:tc>
          <w:tcPr>
            <w:tcW w:w="2835" w:type="dxa"/>
          </w:tcPr>
          <w:p>
            <w:pPr>
              <w:pStyle w:val="0"/>
            </w:pPr>
            <w:r>
              <w:rPr>
                <w:sz w:val="24"/>
              </w:rPr>
              <w:t xml:space="preserve">таблетки</w:t>
            </w:r>
          </w:p>
        </w:tc>
      </w:tr>
      <w:tr>
        <w:tc>
          <w:tcPr>
            <w:tcW w:w="680" w:type="dxa"/>
            <w:vMerge w:val="restart"/>
          </w:tcPr>
          <w:p>
            <w:pPr>
              <w:pStyle w:val="0"/>
              <w:jc w:val="center"/>
            </w:pPr>
            <w:r>
              <w:rPr>
                <w:sz w:val="24"/>
              </w:rPr>
              <w:t xml:space="preserve">26.</w:t>
            </w:r>
          </w:p>
        </w:tc>
        <w:tc>
          <w:tcPr>
            <w:tcW w:w="1077" w:type="dxa"/>
            <w:vMerge w:val="restart"/>
          </w:tcPr>
          <w:p>
            <w:pPr>
              <w:pStyle w:val="0"/>
            </w:pPr>
            <w:r>
              <w:rPr>
                <w:sz w:val="24"/>
              </w:rPr>
              <w:t xml:space="preserve">A06AD</w:t>
            </w:r>
          </w:p>
        </w:tc>
        <w:tc>
          <w:tcPr>
            <w:tcW w:w="2948" w:type="dxa"/>
            <w:vMerge w:val="restart"/>
          </w:tcPr>
          <w:p>
            <w:pPr>
              <w:pStyle w:val="0"/>
            </w:pPr>
            <w:r>
              <w:rPr>
                <w:sz w:val="24"/>
              </w:rPr>
              <w:t xml:space="preserve">осмотические слабительные средства</w:t>
            </w:r>
          </w:p>
        </w:tc>
        <w:tc>
          <w:tcPr>
            <w:tcW w:w="3118" w:type="dxa"/>
          </w:tcPr>
          <w:p>
            <w:pPr>
              <w:pStyle w:val="0"/>
            </w:pPr>
            <w:r>
              <w:rPr>
                <w:sz w:val="24"/>
              </w:rPr>
              <w:t xml:space="preserve">лактулоза</w:t>
            </w:r>
          </w:p>
        </w:tc>
        <w:tc>
          <w:tcPr>
            <w:tcW w:w="2835" w:type="dxa"/>
          </w:tcPr>
          <w:p>
            <w:pPr>
              <w:pStyle w:val="0"/>
            </w:pPr>
            <w:r>
              <w:rPr>
                <w:sz w:val="24"/>
              </w:rPr>
              <w:t xml:space="preserve">сироп</w:t>
            </w:r>
          </w:p>
        </w:tc>
      </w:tr>
      <w:tr>
        <w:tc>
          <w:tcPr>
            <w:vMerge w:val="continue"/>
          </w:tcPr>
          <w:p/>
        </w:tc>
        <w:tc>
          <w:tcPr>
            <w:vMerge w:val="continue"/>
          </w:tcPr>
          <w:p/>
        </w:tc>
        <w:tc>
          <w:tcPr>
            <w:vMerge w:val="continue"/>
          </w:tcPr>
          <w:p/>
        </w:tc>
        <w:tc>
          <w:tcPr>
            <w:tcW w:w="3118" w:type="dxa"/>
          </w:tcPr>
          <w:p>
            <w:pPr>
              <w:pStyle w:val="0"/>
            </w:pPr>
            <w:r>
              <w:rPr>
                <w:sz w:val="24"/>
              </w:rPr>
              <w:t xml:space="preserve">макрогол</w:t>
            </w:r>
          </w:p>
        </w:tc>
        <w:tc>
          <w:tcPr>
            <w:tcW w:w="2835" w:type="dxa"/>
          </w:tcPr>
          <w:p>
            <w:pPr>
              <w:pStyle w:val="0"/>
            </w:pPr>
            <w:r>
              <w:rPr>
                <w:sz w:val="24"/>
              </w:rPr>
              <w:t xml:space="preserve">порошок для приготовления раствора для приема внутрь;</w:t>
            </w:r>
          </w:p>
          <w:p>
            <w:pPr>
              <w:pStyle w:val="0"/>
            </w:pPr>
            <w:r>
              <w:rPr>
                <w:sz w:val="24"/>
              </w:rPr>
              <w:t xml:space="preserve">порошок для приготовления раствора для приема внутрь (для детей)</w:t>
            </w:r>
          </w:p>
        </w:tc>
      </w:tr>
      <w:tr>
        <w:tc>
          <w:tcPr>
            <w:tcW w:w="680" w:type="dxa"/>
          </w:tcPr>
          <w:p>
            <w:pPr>
              <w:pStyle w:val="0"/>
              <w:jc w:val="center"/>
            </w:pPr>
            <w:r>
              <w:rPr>
                <w:sz w:val="24"/>
              </w:rPr>
              <w:t xml:space="preserve">27.</w:t>
            </w:r>
          </w:p>
        </w:tc>
        <w:tc>
          <w:tcPr>
            <w:tcW w:w="1077" w:type="dxa"/>
          </w:tcPr>
          <w:p>
            <w:pPr>
              <w:pStyle w:val="0"/>
            </w:pPr>
            <w:r>
              <w:rPr>
                <w:sz w:val="24"/>
              </w:rPr>
              <w:t xml:space="preserve">A07</w:t>
            </w:r>
          </w:p>
        </w:tc>
        <w:tc>
          <w:tcPr>
            <w:tcW w:w="2948" w:type="dxa"/>
          </w:tcPr>
          <w:p>
            <w:pPr>
              <w:pStyle w:val="0"/>
            </w:pPr>
            <w:r>
              <w:rPr>
                <w:sz w:val="24"/>
              </w:rPr>
              <w:t xml:space="preserve">противодиарейные, кишечные противовоспалительные и противомикробные препараты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28.</w:t>
            </w:r>
          </w:p>
        </w:tc>
        <w:tc>
          <w:tcPr>
            <w:tcW w:w="1077" w:type="dxa"/>
          </w:tcPr>
          <w:p>
            <w:pPr>
              <w:pStyle w:val="0"/>
            </w:pPr>
            <w:r>
              <w:rPr>
                <w:sz w:val="24"/>
              </w:rPr>
              <w:t xml:space="preserve">A07B</w:t>
            </w:r>
          </w:p>
        </w:tc>
        <w:tc>
          <w:tcPr>
            <w:tcW w:w="2948" w:type="dxa"/>
          </w:tcPr>
          <w:p>
            <w:pPr>
              <w:pStyle w:val="0"/>
            </w:pPr>
            <w:r>
              <w:rPr>
                <w:sz w:val="24"/>
              </w:rPr>
              <w:t xml:space="preserve">адсорбирующие кишечные препараты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29.</w:t>
            </w:r>
          </w:p>
        </w:tc>
        <w:tc>
          <w:tcPr>
            <w:tcW w:w="1077" w:type="dxa"/>
          </w:tcPr>
          <w:p>
            <w:pPr>
              <w:pStyle w:val="0"/>
            </w:pPr>
            <w:r>
              <w:rPr>
                <w:sz w:val="24"/>
              </w:rPr>
              <w:t xml:space="preserve">A07BC</w:t>
            </w:r>
          </w:p>
        </w:tc>
        <w:tc>
          <w:tcPr>
            <w:tcW w:w="2948" w:type="dxa"/>
          </w:tcPr>
          <w:p>
            <w:pPr>
              <w:pStyle w:val="0"/>
            </w:pPr>
            <w:r>
              <w:rPr>
                <w:sz w:val="24"/>
              </w:rPr>
              <w:t xml:space="preserve">другие адсорбирующие кишечные препараты</w:t>
            </w:r>
          </w:p>
        </w:tc>
        <w:tc>
          <w:tcPr>
            <w:tcW w:w="3118" w:type="dxa"/>
          </w:tcPr>
          <w:p>
            <w:pPr>
              <w:pStyle w:val="0"/>
            </w:pPr>
            <w:r>
              <w:rPr>
                <w:sz w:val="24"/>
              </w:rPr>
              <w:t xml:space="preserve">смектит диоктаэдрический</w:t>
            </w:r>
          </w:p>
        </w:tc>
        <w:tc>
          <w:tcPr>
            <w:tcW w:w="2835" w:type="dxa"/>
          </w:tcPr>
          <w:p>
            <w:pPr>
              <w:pStyle w:val="0"/>
            </w:pPr>
            <w:r>
              <w:rPr>
                <w:sz w:val="24"/>
              </w:rPr>
              <w:t xml:space="preserve">порошок для приготовления суспензии для приема внутрь;</w:t>
            </w:r>
          </w:p>
          <w:p>
            <w:pPr>
              <w:pStyle w:val="0"/>
            </w:pPr>
            <w:r>
              <w:rPr>
                <w:sz w:val="24"/>
              </w:rPr>
              <w:t xml:space="preserve">суспензия для приема внутрь;</w:t>
            </w:r>
          </w:p>
          <w:p>
            <w:pPr>
              <w:pStyle w:val="0"/>
            </w:pPr>
            <w:r>
              <w:rPr>
                <w:sz w:val="24"/>
              </w:rPr>
              <w:t xml:space="preserve">таблетки диспергируемые</w:t>
            </w:r>
          </w:p>
        </w:tc>
      </w:tr>
      <w:tr>
        <w:tc>
          <w:tcPr>
            <w:tcW w:w="680" w:type="dxa"/>
          </w:tcPr>
          <w:p>
            <w:pPr>
              <w:pStyle w:val="0"/>
              <w:jc w:val="center"/>
            </w:pPr>
            <w:r>
              <w:rPr>
                <w:sz w:val="24"/>
              </w:rPr>
              <w:t xml:space="preserve">30.</w:t>
            </w:r>
          </w:p>
        </w:tc>
        <w:tc>
          <w:tcPr>
            <w:tcW w:w="1077" w:type="dxa"/>
          </w:tcPr>
          <w:p>
            <w:pPr>
              <w:pStyle w:val="0"/>
            </w:pPr>
            <w:r>
              <w:rPr>
                <w:sz w:val="24"/>
              </w:rPr>
              <w:t xml:space="preserve">A07D</w:t>
            </w:r>
          </w:p>
        </w:tc>
        <w:tc>
          <w:tcPr>
            <w:tcW w:w="2948" w:type="dxa"/>
          </w:tcPr>
          <w:p>
            <w:pPr>
              <w:pStyle w:val="0"/>
            </w:pPr>
            <w:r>
              <w:rPr>
                <w:sz w:val="24"/>
              </w:rPr>
              <w:t xml:space="preserve">препараты, снижающие моторику желудочно-кишечного тракта</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31.</w:t>
            </w:r>
          </w:p>
        </w:tc>
        <w:tc>
          <w:tcPr>
            <w:tcW w:w="1077" w:type="dxa"/>
          </w:tcPr>
          <w:p>
            <w:pPr>
              <w:pStyle w:val="0"/>
            </w:pPr>
            <w:r>
              <w:rPr>
                <w:sz w:val="24"/>
              </w:rPr>
              <w:t xml:space="preserve">A07DA</w:t>
            </w:r>
          </w:p>
        </w:tc>
        <w:tc>
          <w:tcPr>
            <w:tcW w:w="2948" w:type="dxa"/>
          </w:tcPr>
          <w:p>
            <w:pPr>
              <w:pStyle w:val="0"/>
            </w:pPr>
            <w:r>
              <w:rPr>
                <w:sz w:val="24"/>
              </w:rPr>
              <w:t xml:space="preserve">препараты, снижающие моторику желудочно-кишечного тракта</w:t>
            </w:r>
          </w:p>
        </w:tc>
        <w:tc>
          <w:tcPr>
            <w:tcW w:w="3118" w:type="dxa"/>
          </w:tcPr>
          <w:p>
            <w:pPr>
              <w:pStyle w:val="0"/>
            </w:pPr>
            <w:r>
              <w:rPr>
                <w:sz w:val="24"/>
              </w:rPr>
              <w:t xml:space="preserve">лоперамид</w:t>
            </w:r>
          </w:p>
        </w:tc>
        <w:tc>
          <w:tcPr>
            <w:tcW w:w="2835" w:type="dxa"/>
          </w:tcPr>
          <w:p>
            <w:pPr>
              <w:pStyle w:val="0"/>
            </w:pPr>
            <w:r>
              <w:rPr>
                <w:sz w:val="24"/>
              </w:rPr>
              <w:t xml:space="preserve">капсулы;</w:t>
            </w:r>
          </w:p>
          <w:p>
            <w:pPr>
              <w:pStyle w:val="0"/>
            </w:pPr>
            <w:r>
              <w:rPr>
                <w:sz w:val="24"/>
              </w:rPr>
              <w:t xml:space="preserve">таблетки;</w:t>
            </w:r>
          </w:p>
          <w:p>
            <w:pPr>
              <w:pStyle w:val="0"/>
            </w:pPr>
            <w:r>
              <w:rPr>
                <w:sz w:val="24"/>
              </w:rPr>
              <w:t xml:space="preserve">таблетки жевательные;</w:t>
            </w:r>
          </w:p>
          <w:p>
            <w:pPr>
              <w:pStyle w:val="0"/>
            </w:pPr>
            <w:r>
              <w:rPr>
                <w:sz w:val="24"/>
              </w:rPr>
              <w:t xml:space="preserve">таблетки-лиофилизат</w:t>
            </w:r>
          </w:p>
        </w:tc>
      </w:tr>
      <w:tr>
        <w:tc>
          <w:tcPr>
            <w:tcW w:w="680" w:type="dxa"/>
          </w:tcPr>
          <w:p>
            <w:pPr>
              <w:pStyle w:val="0"/>
              <w:jc w:val="center"/>
            </w:pPr>
            <w:r>
              <w:rPr>
                <w:sz w:val="24"/>
              </w:rPr>
              <w:t xml:space="preserve">32.</w:t>
            </w:r>
          </w:p>
        </w:tc>
        <w:tc>
          <w:tcPr>
            <w:tcW w:w="1077" w:type="dxa"/>
          </w:tcPr>
          <w:p>
            <w:pPr>
              <w:pStyle w:val="0"/>
            </w:pPr>
            <w:r>
              <w:rPr>
                <w:sz w:val="24"/>
              </w:rPr>
              <w:t xml:space="preserve">A07E</w:t>
            </w:r>
          </w:p>
        </w:tc>
        <w:tc>
          <w:tcPr>
            <w:tcW w:w="2948" w:type="dxa"/>
          </w:tcPr>
          <w:p>
            <w:pPr>
              <w:pStyle w:val="0"/>
            </w:pPr>
            <w:r>
              <w:rPr>
                <w:sz w:val="24"/>
              </w:rPr>
              <w:t xml:space="preserve">кишечные противовоспалительные препараты</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33.</w:t>
            </w:r>
          </w:p>
        </w:tc>
        <w:tc>
          <w:tcPr>
            <w:tcW w:w="1077" w:type="dxa"/>
            <w:vMerge w:val="restart"/>
          </w:tcPr>
          <w:p>
            <w:pPr>
              <w:pStyle w:val="0"/>
            </w:pPr>
            <w:r>
              <w:rPr>
                <w:sz w:val="24"/>
              </w:rPr>
              <w:t xml:space="preserve">A07EC</w:t>
            </w:r>
          </w:p>
        </w:tc>
        <w:tc>
          <w:tcPr>
            <w:tcW w:w="2948" w:type="dxa"/>
            <w:vMerge w:val="restart"/>
          </w:tcPr>
          <w:p>
            <w:pPr>
              <w:pStyle w:val="0"/>
            </w:pPr>
            <w:r>
              <w:rPr>
                <w:sz w:val="24"/>
              </w:rPr>
              <w:t xml:space="preserve">аминосалициловая кислота и аналогичные препараты</w:t>
            </w:r>
          </w:p>
        </w:tc>
        <w:tc>
          <w:tcPr>
            <w:tcW w:w="3118" w:type="dxa"/>
          </w:tcPr>
          <w:p>
            <w:pPr>
              <w:pStyle w:val="0"/>
            </w:pPr>
            <w:r>
              <w:rPr>
                <w:sz w:val="24"/>
              </w:rPr>
              <w:t xml:space="preserve">месалазин</w:t>
            </w:r>
          </w:p>
        </w:tc>
        <w:tc>
          <w:tcPr>
            <w:tcW w:w="2835" w:type="dxa"/>
          </w:tcPr>
          <w:p>
            <w:pPr>
              <w:pStyle w:val="0"/>
            </w:pPr>
            <w:r>
              <w:rPr>
                <w:sz w:val="24"/>
              </w:rPr>
              <w:t xml:space="preserve">суппозитории ректальные;</w:t>
            </w:r>
          </w:p>
          <w:p>
            <w:pPr>
              <w:pStyle w:val="0"/>
            </w:pPr>
            <w:r>
              <w:rPr>
                <w:sz w:val="24"/>
              </w:rPr>
              <w:t xml:space="preserve">суспензия ректальная;</w:t>
            </w:r>
          </w:p>
          <w:p>
            <w:pPr>
              <w:pStyle w:val="0"/>
            </w:pPr>
            <w:r>
              <w:rPr>
                <w:sz w:val="24"/>
              </w:rPr>
              <w:t xml:space="preserve">таблетки кишечнорастворимые с пролонгированным высвобождением, покрытые пленочной оболочкой;</w:t>
            </w:r>
          </w:p>
          <w:p>
            <w:pPr>
              <w:pStyle w:val="0"/>
            </w:pPr>
            <w:r>
              <w:rPr>
                <w:sz w:val="24"/>
              </w:rPr>
              <w:t xml:space="preserve">таблетки, покрытые кишечнорастворимой оболочкой;</w:t>
            </w:r>
          </w:p>
          <w:p>
            <w:pPr>
              <w:pStyle w:val="0"/>
            </w:pPr>
            <w:r>
              <w:rPr>
                <w:sz w:val="24"/>
              </w:rPr>
              <w:t xml:space="preserve">таблетки, покрытые кишечнорастворимой пленочной оболочкой;</w:t>
            </w:r>
          </w:p>
          <w:p>
            <w:pPr>
              <w:pStyle w:val="0"/>
            </w:pPr>
            <w:r>
              <w:rPr>
                <w:sz w:val="24"/>
              </w:rPr>
              <w:t xml:space="preserve">таблетки кишечнорастворимые, покрытые пленочной оболочкой;</w:t>
            </w:r>
          </w:p>
          <w:p>
            <w:pPr>
              <w:pStyle w:val="0"/>
            </w:pPr>
            <w:r>
              <w:rPr>
                <w:sz w:val="24"/>
              </w:rPr>
              <w:t xml:space="preserve">таблетки пролонгированного действия;</w:t>
            </w:r>
          </w:p>
          <w:p>
            <w:pPr>
              <w:pStyle w:val="0"/>
            </w:pPr>
            <w:r>
              <w:rPr>
                <w:sz w:val="24"/>
              </w:rPr>
              <w:t xml:space="preserve">таблетки с пролонгированным высвобождением;</w:t>
            </w:r>
          </w:p>
          <w:p>
            <w:pPr>
              <w:pStyle w:val="0"/>
            </w:pPr>
            <w:r>
              <w:rPr>
                <w:sz w:val="24"/>
              </w:rPr>
              <w:t xml:space="preserve">гранулы кишечнорастворимые с пролонгированным высвобождением, покрытые оболочкой;</w:t>
            </w:r>
          </w:p>
          <w:p>
            <w:pPr>
              <w:pStyle w:val="0"/>
            </w:pPr>
            <w:r>
              <w:rPr>
                <w:sz w:val="24"/>
              </w:rPr>
              <w:t xml:space="preserve">гранулы с пролонгированным высвобождением для приема внутрь</w:t>
            </w:r>
          </w:p>
        </w:tc>
      </w:tr>
      <w:tr>
        <w:tc>
          <w:tcPr>
            <w:vMerge w:val="continue"/>
          </w:tcPr>
          <w:p/>
        </w:tc>
        <w:tc>
          <w:tcPr>
            <w:vMerge w:val="continue"/>
          </w:tcPr>
          <w:p/>
        </w:tc>
        <w:tc>
          <w:tcPr>
            <w:vMerge w:val="continue"/>
          </w:tcPr>
          <w:p/>
        </w:tc>
        <w:tc>
          <w:tcPr>
            <w:tcW w:w="3118" w:type="dxa"/>
          </w:tcPr>
          <w:p>
            <w:pPr>
              <w:pStyle w:val="0"/>
            </w:pPr>
            <w:r>
              <w:rPr>
                <w:sz w:val="24"/>
              </w:rPr>
              <w:t xml:space="preserve">сульфасалазин</w:t>
            </w:r>
          </w:p>
        </w:tc>
        <w:tc>
          <w:tcPr>
            <w:tcW w:w="2835" w:type="dxa"/>
          </w:tcPr>
          <w:p>
            <w:pPr>
              <w:pStyle w:val="0"/>
            </w:pPr>
            <w:r>
              <w:rPr>
                <w:sz w:val="24"/>
              </w:rPr>
              <w:t xml:space="preserve">таблетки кишечнорастворимые, покрытые пленочной оболочкой;</w:t>
            </w:r>
          </w:p>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34.</w:t>
            </w:r>
          </w:p>
        </w:tc>
        <w:tc>
          <w:tcPr>
            <w:tcW w:w="1077" w:type="dxa"/>
          </w:tcPr>
          <w:p>
            <w:pPr>
              <w:pStyle w:val="0"/>
            </w:pPr>
            <w:r>
              <w:rPr>
                <w:sz w:val="24"/>
              </w:rPr>
              <w:t xml:space="preserve">A07F</w:t>
            </w:r>
          </w:p>
        </w:tc>
        <w:tc>
          <w:tcPr>
            <w:tcW w:w="2948" w:type="dxa"/>
          </w:tcPr>
          <w:p>
            <w:pPr>
              <w:pStyle w:val="0"/>
            </w:pPr>
            <w:r>
              <w:rPr>
                <w:sz w:val="24"/>
              </w:rPr>
              <w:t xml:space="preserve">противодиарейные микроорганизмы</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35.</w:t>
            </w:r>
          </w:p>
        </w:tc>
        <w:tc>
          <w:tcPr>
            <w:tcW w:w="1077" w:type="dxa"/>
            <w:vMerge w:val="restart"/>
          </w:tcPr>
          <w:p>
            <w:pPr>
              <w:pStyle w:val="0"/>
            </w:pPr>
            <w:r>
              <w:rPr>
                <w:sz w:val="24"/>
              </w:rPr>
              <w:t xml:space="preserve">A07FA</w:t>
            </w:r>
          </w:p>
        </w:tc>
        <w:tc>
          <w:tcPr>
            <w:tcW w:w="2948" w:type="dxa"/>
            <w:vMerge w:val="restart"/>
          </w:tcPr>
          <w:p>
            <w:pPr>
              <w:pStyle w:val="0"/>
            </w:pPr>
            <w:r>
              <w:rPr>
                <w:sz w:val="24"/>
              </w:rPr>
              <w:t xml:space="preserve">противодиарейные микроорганизмы</w:t>
            </w:r>
          </w:p>
        </w:tc>
        <w:tc>
          <w:tcPr>
            <w:tcW w:w="3118" w:type="dxa"/>
          </w:tcPr>
          <w:p>
            <w:pPr>
              <w:pStyle w:val="0"/>
            </w:pPr>
            <w:r>
              <w:rPr>
                <w:sz w:val="24"/>
              </w:rPr>
              <w:t xml:space="preserve">бифидобактерии бифидум</w:t>
            </w:r>
          </w:p>
        </w:tc>
        <w:tc>
          <w:tcPr>
            <w:tcW w:w="2835" w:type="dxa"/>
          </w:tcPr>
          <w:p>
            <w:pPr>
              <w:pStyle w:val="0"/>
            </w:pPr>
            <w:r>
              <w:rPr>
                <w:sz w:val="24"/>
              </w:rPr>
              <w:t xml:space="preserve">капсулы;</w:t>
            </w:r>
          </w:p>
          <w:p>
            <w:pPr>
              <w:pStyle w:val="0"/>
            </w:pPr>
            <w:r>
              <w:rPr>
                <w:sz w:val="24"/>
              </w:rPr>
              <w:t xml:space="preserve">лиофилизат для приготовления раствора для приема внутрь и местного применения;</w:t>
            </w:r>
          </w:p>
          <w:p>
            <w:pPr>
              <w:pStyle w:val="0"/>
            </w:pPr>
            <w:r>
              <w:rPr>
                <w:sz w:val="24"/>
              </w:rPr>
              <w:t xml:space="preserve">лиофилизат для приготовления суспензии для приема внутрь и местного применения;</w:t>
            </w:r>
          </w:p>
          <w:p>
            <w:pPr>
              <w:pStyle w:val="0"/>
            </w:pPr>
            <w:r>
              <w:rPr>
                <w:sz w:val="24"/>
              </w:rPr>
              <w:t xml:space="preserve">порошок для приема внутрь;</w:t>
            </w:r>
          </w:p>
          <w:p>
            <w:pPr>
              <w:pStyle w:val="0"/>
            </w:pPr>
            <w:r>
              <w:rPr>
                <w:sz w:val="24"/>
              </w:rPr>
              <w:t xml:space="preserve">порошок для приема внутрь и местного применения;</w:t>
            </w:r>
          </w:p>
          <w:p>
            <w:pPr>
              <w:pStyle w:val="0"/>
            </w:pPr>
            <w:r>
              <w:rPr>
                <w:sz w:val="24"/>
              </w:rPr>
              <w:t xml:space="preserve">суппозитории вагинальные и ректальные;</w:t>
            </w:r>
          </w:p>
          <w:p>
            <w:pPr>
              <w:pStyle w:val="0"/>
            </w:pPr>
            <w:r>
              <w:rPr>
                <w:sz w:val="24"/>
              </w:rPr>
              <w:t xml:space="preserve">таблетки</w:t>
            </w:r>
          </w:p>
        </w:tc>
      </w:tr>
      <w:tr>
        <w:tc>
          <w:tcPr>
            <w:vMerge w:val="continue"/>
          </w:tcPr>
          <w:p/>
        </w:tc>
        <w:tc>
          <w:tcPr>
            <w:vMerge w:val="continue"/>
          </w:tcPr>
          <w:p/>
        </w:tc>
        <w:tc>
          <w:tcPr>
            <w:vMerge w:val="continue"/>
          </w:tcPr>
          <w:p/>
        </w:tc>
        <w:tc>
          <w:tcPr>
            <w:tcW w:w="3118" w:type="dxa"/>
          </w:tcPr>
          <w:p>
            <w:pPr>
              <w:pStyle w:val="0"/>
            </w:pPr>
            <w:r>
              <w:rPr>
                <w:sz w:val="24"/>
              </w:rPr>
              <w:t xml:space="preserve">пробиотик из бифидобактерий бифидум однокомпонентный сорбированный</w:t>
            </w:r>
          </w:p>
        </w:tc>
        <w:tc>
          <w:tcPr>
            <w:tcW w:w="2835" w:type="dxa"/>
          </w:tcPr>
          <w:p>
            <w:pPr>
              <w:pStyle w:val="0"/>
            </w:pPr>
            <w:r>
              <w:rPr>
                <w:sz w:val="24"/>
              </w:rPr>
              <w:t xml:space="preserve">капсулы;</w:t>
            </w:r>
          </w:p>
          <w:p>
            <w:pPr>
              <w:pStyle w:val="0"/>
            </w:pPr>
            <w:r>
              <w:rPr>
                <w:sz w:val="24"/>
              </w:rPr>
              <w:t xml:space="preserve">порошок для приема внутрь</w:t>
            </w:r>
          </w:p>
        </w:tc>
      </w:tr>
      <w:tr>
        <w:tc>
          <w:tcPr>
            <w:tcW w:w="680" w:type="dxa"/>
          </w:tcPr>
          <w:p>
            <w:pPr>
              <w:pStyle w:val="0"/>
              <w:jc w:val="center"/>
            </w:pPr>
            <w:r>
              <w:rPr>
                <w:sz w:val="24"/>
              </w:rPr>
              <w:t xml:space="preserve">36.</w:t>
            </w:r>
          </w:p>
        </w:tc>
        <w:tc>
          <w:tcPr>
            <w:tcW w:w="1077" w:type="dxa"/>
          </w:tcPr>
          <w:p>
            <w:pPr>
              <w:pStyle w:val="0"/>
            </w:pPr>
            <w:r>
              <w:rPr>
                <w:sz w:val="24"/>
              </w:rPr>
              <w:t xml:space="preserve">A09</w:t>
            </w:r>
          </w:p>
        </w:tc>
        <w:tc>
          <w:tcPr>
            <w:tcW w:w="2948" w:type="dxa"/>
          </w:tcPr>
          <w:p>
            <w:pPr>
              <w:pStyle w:val="0"/>
            </w:pPr>
            <w:r>
              <w:rPr>
                <w:sz w:val="24"/>
              </w:rPr>
              <w:t xml:space="preserve">препараты, способствующие пищеварению, включая ферментные препараты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37.</w:t>
            </w:r>
          </w:p>
        </w:tc>
        <w:tc>
          <w:tcPr>
            <w:tcW w:w="1077" w:type="dxa"/>
          </w:tcPr>
          <w:p>
            <w:pPr>
              <w:pStyle w:val="0"/>
            </w:pPr>
            <w:r>
              <w:rPr>
                <w:sz w:val="24"/>
              </w:rPr>
              <w:t xml:space="preserve">A09A</w:t>
            </w:r>
          </w:p>
        </w:tc>
        <w:tc>
          <w:tcPr>
            <w:tcW w:w="2948" w:type="dxa"/>
          </w:tcPr>
          <w:p>
            <w:pPr>
              <w:pStyle w:val="0"/>
            </w:pPr>
            <w:r>
              <w:rPr>
                <w:sz w:val="24"/>
              </w:rPr>
              <w:t xml:space="preserve">препараты, способствующие пищеварению, включая ферментные препараты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38.</w:t>
            </w:r>
          </w:p>
        </w:tc>
        <w:tc>
          <w:tcPr>
            <w:tcW w:w="1077" w:type="dxa"/>
          </w:tcPr>
          <w:p>
            <w:pPr>
              <w:pStyle w:val="0"/>
            </w:pPr>
            <w:r>
              <w:rPr>
                <w:sz w:val="24"/>
              </w:rPr>
              <w:t xml:space="preserve">A09AA</w:t>
            </w:r>
          </w:p>
        </w:tc>
        <w:tc>
          <w:tcPr>
            <w:tcW w:w="2948" w:type="dxa"/>
          </w:tcPr>
          <w:p>
            <w:pPr>
              <w:pStyle w:val="0"/>
            </w:pPr>
            <w:r>
              <w:rPr>
                <w:sz w:val="24"/>
              </w:rPr>
              <w:t xml:space="preserve">ферментные препараты</w:t>
            </w:r>
          </w:p>
        </w:tc>
        <w:tc>
          <w:tcPr>
            <w:tcW w:w="3118" w:type="dxa"/>
          </w:tcPr>
          <w:p>
            <w:pPr>
              <w:pStyle w:val="0"/>
            </w:pPr>
            <w:r>
              <w:rPr>
                <w:sz w:val="24"/>
              </w:rPr>
              <w:t xml:space="preserve">панкреатин</w:t>
            </w:r>
          </w:p>
        </w:tc>
        <w:tc>
          <w:tcPr>
            <w:tcW w:w="2835" w:type="dxa"/>
          </w:tcPr>
          <w:p>
            <w:pPr>
              <w:pStyle w:val="0"/>
            </w:pPr>
            <w:r>
              <w:rPr>
                <w:sz w:val="24"/>
              </w:rPr>
              <w:t xml:space="preserve">гранулы кишечнорастворимые;</w:t>
            </w:r>
          </w:p>
          <w:p>
            <w:pPr>
              <w:pStyle w:val="0"/>
            </w:pPr>
            <w:r>
              <w:rPr>
                <w:sz w:val="24"/>
              </w:rPr>
              <w:t xml:space="preserve">капсулы;</w:t>
            </w:r>
          </w:p>
          <w:p>
            <w:pPr>
              <w:pStyle w:val="0"/>
            </w:pPr>
            <w:r>
              <w:rPr>
                <w:sz w:val="24"/>
              </w:rPr>
              <w:t xml:space="preserve">капсулы кишечнорастворимые;</w:t>
            </w:r>
          </w:p>
          <w:p>
            <w:pPr>
              <w:pStyle w:val="0"/>
            </w:pPr>
            <w:r>
              <w:rPr>
                <w:sz w:val="24"/>
              </w:rPr>
              <w:t xml:space="preserve">таблетки, покрытые кишечнорастворимой оболочкой;</w:t>
            </w:r>
          </w:p>
          <w:p>
            <w:pPr>
              <w:pStyle w:val="0"/>
            </w:pPr>
            <w:r>
              <w:rPr>
                <w:sz w:val="24"/>
              </w:rPr>
              <w:t xml:space="preserve">таблетки, покрытые оболочкой;</w:t>
            </w:r>
          </w:p>
          <w:p>
            <w:pPr>
              <w:pStyle w:val="0"/>
            </w:pPr>
            <w:r>
              <w:rPr>
                <w:sz w:val="24"/>
              </w:rPr>
              <w:t xml:space="preserve">таблетки кишечнорастворимые, покрытые пленочной оболочкой</w:t>
            </w:r>
          </w:p>
        </w:tc>
      </w:tr>
      <w:tr>
        <w:tc>
          <w:tcPr>
            <w:tcW w:w="680" w:type="dxa"/>
          </w:tcPr>
          <w:p>
            <w:pPr>
              <w:pStyle w:val="0"/>
              <w:jc w:val="center"/>
            </w:pPr>
            <w:r>
              <w:rPr>
                <w:sz w:val="24"/>
              </w:rPr>
              <w:t xml:space="preserve">39.</w:t>
            </w:r>
          </w:p>
        </w:tc>
        <w:tc>
          <w:tcPr>
            <w:tcW w:w="1077" w:type="dxa"/>
          </w:tcPr>
          <w:p>
            <w:pPr>
              <w:pStyle w:val="0"/>
            </w:pPr>
            <w:r>
              <w:rPr>
                <w:sz w:val="24"/>
              </w:rPr>
              <w:t xml:space="preserve">A10</w:t>
            </w:r>
          </w:p>
        </w:tc>
        <w:tc>
          <w:tcPr>
            <w:tcW w:w="2948" w:type="dxa"/>
          </w:tcPr>
          <w:p>
            <w:pPr>
              <w:pStyle w:val="0"/>
            </w:pPr>
            <w:r>
              <w:rPr>
                <w:sz w:val="24"/>
              </w:rPr>
              <w:t xml:space="preserve">препараты для лечения сахарного диабета</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40.</w:t>
            </w:r>
          </w:p>
        </w:tc>
        <w:tc>
          <w:tcPr>
            <w:tcW w:w="1077" w:type="dxa"/>
          </w:tcPr>
          <w:p>
            <w:pPr>
              <w:pStyle w:val="0"/>
            </w:pPr>
            <w:r>
              <w:rPr>
                <w:sz w:val="24"/>
              </w:rPr>
              <w:t xml:space="preserve">A10A</w:t>
            </w:r>
          </w:p>
        </w:tc>
        <w:tc>
          <w:tcPr>
            <w:tcW w:w="2948" w:type="dxa"/>
          </w:tcPr>
          <w:p>
            <w:pPr>
              <w:pStyle w:val="0"/>
            </w:pPr>
            <w:r>
              <w:rPr>
                <w:sz w:val="24"/>
              </w:rPr>
              <w:t xml:space="preserve">инсулины и их аналоги</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41.</w:t>
            </w:r>
          </w:p>
        </w:tc>
        <w:tc>
          <w:tcPr>
            <w:tcW w:w="1077" w:type="dxa"/>
            <w:vMerge w:val="restart"/>
          </w:tcPr>
          <w:p>
            <w:pPr>
              <w:pStyle w:val="0"/>
            </w:pPr>
            <w:r>
              <w:rPr>
                <w:sz w:val="24"/>
              </w:rPr>
              <w:t xml:space="preserve">A10AB</w:t>
            </w:r>
          </w:p>
        </w:tc>
        <w:tc>
          <w:tcPr>
            <w:tcW w:w="2948" w:type="dxa"/>
            <w:vMerge w:val="restart"/>
          </w:tcPr>
          <w:p>
            <w:pPr>
              <w:pStyle w:val="0"/>
            </w:pPr>
            <w:r>
              <w:rPr>
                <w:sz w:val="24"/>
              </w:rPr>
              <w:t xml:space="preserve">инсулины короткого действия и их аналоги для инъекционного введения</w:t>
            </w:r>
          </w:p>
        </w:tc>
        <w:tc>
          <w:tcPr>
            <w:tcW w:w="3118" w:type="dxa"/>
          </w:tcPr>
          <w:p>
            <w:pPr>
              <w:pStyle w:val="0"/>
            </w:pPr>
            <w:r>
              <w:rPr>
                <w:sz w:val="24"/>
              </w:rPr>
              <w:t xml:space="preserve">инсулин аспарт</w:t>
            </w:r>
          </w:p>
        </w:tc>
        <w:tc>
          <w:tcPr>
            <w:tcW w:w="2835" w:type="dxa"/>
          </w:tcPr>
          <w:p>
            <w:pPr>
              <w:pStyle w:val="0"/>
            </w:pPr>
            <w:r>
              <w:rPr>
                <w:sz w:val="24"/>
              </w:rPr>
              <w:t xml:space="preserve">раствор для подкожного и внутривенного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инсулин глулизин</w:t>
            </w:r>
          </w:p>
        </w:tc>
        <w:tc>
          <w:tcPr>
            <w:tcW w:w="2835" w:type="dxa"/>
          </w:tcPr>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инсулин лизпро</w:t>
            </w:r>
          </w:p>
        </w:tc>
        <w:tc>
          <w:tcPr>
            <w:tcW w:w="2835" w:type="dxa"/>
          </w:tcPr>
          <w:p>
            <w:pPr>
              <w:pStyle w:val="0"/>
            </w:pPr>
            <w:r>
              <w:rPr>
                <w:sz w:val="24"/>
              </w:rPr>
              <w:t xml:space="preserve">раствор для внутривенного и подкожного введения;</w:t>
            </w:r>
          </w:p>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инсулин растворимый (человеческий генно-инженерный)</w:t>
            </w:r>
          </w:p>
        </w:tc>
        <w:tc>
          <w:tcPr>
            <w:tcW w:w="2835" w:type="dxa"/>
          </w:tcPr>
          <w:p>
            <w:pPr>
              <w:pStyle w:val="0"/>
            </w:pPr>
            <w:r>
              <w:rPr>
                <w:sz w:val="24"/>
              </w:rPr>
              <w:t xml:space="preserve">раствор для инъекций</w:t>
            </w:r>
          </w:p>
        </w:tc>
      </w:tr>
      <w:tr>
        <w:tc>
          <w:tcPr>
            <w:tcW w:w="680" w:type="dxa"/>
          </w:tcPr>
          <w:p>
            <w:pPr>
              <w:pStyle w:val="0"/>
              <w:jc w:val="center"/>
            </w:pPr>
            <w:r>
              <w:rPr>
                <w:sz w:val="24"/>
              </w:rPr>
              <w:t xml:space="preserve">42.</w:t>
            </w:r>
          </w:p>
        </w:tc>
        <w:tc>
          <w:tcPr>
            <w:tcW w:w="1077" w:type="dxa"/>
          </w:tcPr>
          <w:p>
            <w:pPr>
              <w:pStyle w:val="0"/>
            </w:pPr>
            <w:r>
              <w:rPr>
                <w:sz w:val="24"/>
              </w:rPr>
              <w:t xml:space="preserve">A10AC</w:t>
            </w:r>
          </w:p>
        </w:tc>
        <w:tc>
          <w:tcPr>
            <w:tcW w:w="2948" w:type="dxa"/>
          </w:tcPr>
          <w:p>
            <w:pPr>
              <w:pStyle w:val="0"/>
            </w:pPr>
            <w:r>
              <w:rPr>
                <w:sz w:val="24"/>
              </w:rPr>
              <w:t xml:space="preserve">инсулины средней продолжительности действия и их аналоги для инъекционного введения</w:t>
            </w:r>
          </w:p>
        </w:tc>
        <w:tc>
          <w:tcPr>
            <w:tcW w:w="3118" w:type="dxa"/>
          </w:tcPr>
          <w:p>
            <w:pPr>
              <w:pStyle w:val="0"/>
            </w:pPr>
            <w:r>
              <w:rPr>
                <w:sz w:val="24"/>
              </w:rPr>
              <w:t xml:space="preserve">инсулин-изофан (человеческий генно-инженерный)</w:t>
            </w:r>
          </w:p>
        </w:tc>
        <w:tc>
          <w:tcPr>
            <w:tcW w:w="2835" w:type="dxa"/>
          </w:tcPr>
          <w:p>
            <w:pPr>
              <w:pStyle w:val="0"/>
            </w:pPr>
            <w:r>
              <w:rPr>
                <w:sz w:val="24"/>
              </w:rPr>
              <w:t xml:space="preserve">суспензия для подкожного введения</w:t>
            </w:r>
          </w:p>
        </w:tc>
      </w:tr>
      <w:tr>
        <w:tc>
          <w:tcPr>
            <w:tcW w:w="680" w:type="dxa"/>
            <w:vMerge w:val="restart"/>
          </w:tcPr>
          <w:p>
            <w:pPr>
              <w:pStyle w:val="0"/>
              <w:jc w:val="center"/>
            </w:pPr>
            <w:r>
              <w:rPr>
                <w:sz w:val="24"/>
              </w:rPr>
              <w:t xml:space="preserve">43.</w:t>
            </w:r>
          </w:p>
        </w:tc>
        <w:tc>
          <w:tcPr>
            <w:tcW w:w="1077" w:type="dxa"/>
            <w:vMerge w:val="restart"/>
          </w:tcPr>
          <w:p>
            <w:pPr>
              <w:pStyle w:val="0"/>
            </w:pPr>
            <w:r>
              <w:rPr>
                <w:sz w:val="24"/>
              </w:rPr>
              <w:t xml:space="preserve">A10AD</w:t>
            </w:r>
          </w:p>
        </w:tc>
        <w:tc>
          <w:tcPr>
            <w:tcW w:w="2948" w:type="dxa"/>
            <w:vMerge w:val="restart"/>
          </w:tcPr>
          <w:p>
            <w:pPr>
              <w:pStyle w:val="0"/>
            </w:pPr>
            <w:r>
              <w:rPr>
                <w:sz w:val="24"/>
              </w:rPr>
              <w:t xml:space="preserve">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w:t>
            </w:r>
          </w:p>
        </w:tc>
        <w:tc>
          <w:tcPr>
            <w:tcW w:w="3118" w:type="dxa"/>
          </w:tcPr>
          <w:p>
            <w:pPr>
              <w:pStyle w:val="0"/>
            </w:pPr>
            <w:r>
              <w:rPr>
                <w:sz w:val="24"/>
              </w:rPr>
              <w:t xml:space="preserve">инсулин аспарт двухфазный</w:t>
            </w:r>
          </w:p>
        </w:tc>
        <w:tc>
          <w:tcPr>
            <w:tcW w:w="2835" w:type="dxa"/>
          </w:tcPr>
          <w:p>
            <w:pPr>
              <w:pStyle w:val="0"/>
            </w:pPr>
            <w:r>
              <w:rPr>
                <w:sz w:val="24"/>
              </w:rPr>
              <w:t xml:space="preserve">суспензия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инсулин деглудек + инсулин аспарт</w:t>
            </w:r>
          </w:p>
        </w:tc>
        <w:tc>
          <w:tcPr>
            <w:tcW w:w="2835" w:type="dxa"/>
          </w:tcPr>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инсулин двухфазный (человеческий генно-инженерный)</w:t>
            </w:r>
          </w:p>
        </w:tc>
        <w:tc>
          <w:tcPr>
            <w:tcW w:w="2835" w:type="dxa"/>
          </w:tcPr>
          <w:p>
            <w:pPr>
              <w:pStyle w:val="0"/>
            </w:pPr>
            <w:r>
              <w:rPr>
                <w:sz w:val="24"/>
              </w:rPr>
              <w:t xml:space="preserve">суспензия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инсулин лизпро двухфазный</w:t>
            </w:r>
          </w:p>
        </w:tc>
        <w:tc>
          <w:tcPr>
            <w:tcW w:w="2835" w:type="dxa"/>
          </w:tcPr>
          <w:p>
            <w:pPr>
              <w:pStyle w:val="0"/>
            </w:pPr>
            <w:r>
              <w:rPr>
                <w:sz w:val="24"/>
              </w:rPr>
              <w:t xml:space="preserve">суспензия для подкожного введения</w:t>
            </w:r>
          </w:p>
        </w:tc>
      </w:tr>
      <w:tr>
        <w:tc>
          <w:tcPr>
            <w:tcW w:w="680" w:type="dxa"/>
            <w:vMerge w:val="restart"/>
          </w:tcPr>
          <w:p>
            <w:pPr>
              <w:pStyle w:val="0"/>
              <w:jc w:val="center"/>
            </w:pPr>
            <w:r>
              <w:rPr>
                <w:sz w:val="24"/>
              </w:rPr>
              <w:t xml:space="preserve">44.</w:t>
            </w:r>
          </w:p>
        </w:tc>
        <w:tc>
          <w:tcPr>
            <w:tcW w:w="1077" w:type="dxa"/>
            <w:vMerge w:val="restart"/>
          </w:tcPr>
          <w:p>
            <w:pPr>
              <w:pStyle w:val="0"/>
            </w:pPr>
            <w:r>
              <w:rPr>
                <w:sz w:val="24"/>
              </w:rPr>
              <w:t xml:space="preserve">A10AE</w:t>
            </w:r>
          </w:p>
        </w:tc>
        <w:tc>
          <w:tcPr>
            <w:tcW w:w="2948" w:type="dxa"/>
            <w:vMerge w:val="restart"/>
          </w:tcPr>
          <w:p>
            <w:pPr>
              <w:pStyle w:val="0"/>
            </w:pPr>
            <w:r>
              <w:rPr>
                <w:sz w:val="24"/>
              </w:rPr>
              <w:t xml:space="preserve">инсулины длительного действия и их аналоги для инъекционного введения</w:t>
            </w:r>
          </w:p>
        </w:tc>
        <w:tc>
          <w:tcPr>
            <w:tcW w:w="3118" w:type="dxa"/>
          </w:tcPr>
          <w:p>
            <w:pPr>
              <w:pStyle w:val="0"/>
            </w:pPr>
            <w:r>
              <w:rPr>
                <w:sz w:val="24"/>
              </w:rPr>
              <w:t xml:space="preserve">инсулин гларгин</w:t>
            </w:r>
          </w:p>
        </w:tc>
        <w:tc>
          <w:tcPr>
            <w:tcW w:w="2835" w:type="dxa"/>
          </w:tcPr>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инсулин гларгин + ликсисенатид</w:t>
            </w:r>
          </w:p>
        </w:tc>
        <w:tc>
          <w:tcPr>
            <w:tcW w:w="2835" w:type="dxa"/>
          </w:tcPr>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инсулин деглудек</w:t>
            </w:r>
          </w:p>
        </w:tc>
        <w:tc>
          <w:tcPr>
            <w:tcW w:w="2835" w:type="dxa"/>
          </w:tcPr>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инсулин детемир</w:t>
            </w:r>
          </w:p>
        </w:tc>
        <w:tc>
          <w:tcPr>
            <w:tcW w:w="2835" w:type="dxa"/>
          </w:tcPr>
          <w:p>
            <w:pPr>
              <w:pStyle w:val="0"/>
            </w:pPr>
            <w:r>
              <w:rPr>
                <w:sz w:val="24"/>
              </w:rPr>
              <w:t xml:space="preserve">раствор для подкожного введения</w:t>
            </w:r>
          </w:p>
        </w:tc>
      </w:tr>
      <w:tr>
        <w:tc>
          <w:tcPr>
            <w:tcW w:w="680" w:type="dxa"/>
          </w:tcPr>
          <w:p>
            <w:pPr>
              <w:pStyle w:val="0"/>
              <w:jc w:val="center"/>
            </w:pPr>
            <w:r>
              <w:rPr>
                <w:sz w:val="24"/>
              </w:rPr>
              <w:t xml:space="preserve">45.</w:t>
            </w:r>
          </w:p>
        </w:tc>
        <w:tc>
          <w:tcPr>
            <w:tcW w:w="1077" w:type="dxa"/>
          </w:tcPr>
          <w:p>
            <w:pPr>
              <w:pStyle w:val="0"/>
            </w:pPr>
            <w:r>
              <w:rPr>
                <w:sz w:val="24"/>
              </w:rPr>
              <w:t xml:space="preserve">A10B</w:t>
            </w:r>
          </w:p>
        </w:tc>
        <w:tc>
          <w:tcPr>
            <w:tcW w:w="2948" w:type="dxa"/>
          </w:tcPr>
          <w:p>
            <w:pPr>
              <w:pStyle w:val="0"/>
            </w:pPr>
            <w:r>
              <w:rPr>
                <w:sz w:val="24"/>
              </w:rPr>
              <w:t xml:space="preserve">гипогликемические препараты, кроме инсулинов</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46.</w:t>
            </w:r>
          </w:p>
        </w:tc>
        <w:tc>
          <w:tcPr>
            <w:tcW w:w="1077" w:type="dxa"/>
          </w:tcPr>
          <w:p>
            <w:pPr>
              <w:pStyle w:val="0"/>
            </w:pPr>
            <w:r>
              <w:rPr>
                <w:sz w:val="24"/>
              </w:rPr>
              <w:t xml:space="preserve">A10BA</w:t>
            </w:r>
          </w:p>
        </w:tc>
        <w:tc>
          <w:tcPr>
            <w:tcW w:w="2948" w:type="dxa"/>
          </w:tcPr>
          <w:p>
            <w:pPr>
              <w:pStyle w:val="0"/>
            </w:pPr>
            <w:r>
              <w:rPr>
                <w:sz w:val="24"/>
              </w:rPr>
              <w:t xml:space="preserve">бигуаниды</w:t>
            </w:r>
          </w:p>
        </w:tc>
        <w:tc>
          <w:tcPr>
            <w:tcW w:w="3118" w:type="dxa"/>
          </w:tcPr>
          <w:p>
            <w:pPr>
              <w:pStyle w:val="0"/>
            </w:pPr>
            <w:r>
              <w:rPr>
                <w:sz w:val="24"/>
              </w:rPr>
              <w:t xml:space="preserve">метформин</w:t>
            </w:r>
          </w:p>
        </w:tc>
        <w:tc>
          <w:tcPr>
            <w:tcW w:w="2835" w:type="dxa"/>
          </w:tcPr>
          <w:p>
            <w:pPr>
              <w:pStyle w:val="0"/>
            </w:pPr>
            <w:r>
              <w:rPr>
                <w:sz w:val="24"/>
              </w:rPr>
              <w:t xml:space="preserve">таблетки;</w:t>
            </w:r>
          </w:p>
          <w:p>
            <w:pPr>
              <w:pStyle w:val="0"/>
            </w:pPr>
            <w:r>
              <w:rPr>
                <w:sz w:val="24"/>
              </w:rPr>
              <w:t xml:space="preserve">таблетки, покрытые пленочной оболочкой;</w:t>
            </w:r>
          </w:p>
          <w:p>
            <w:pPr>
              <w:pStyle w:val="0"/>
            </w:pPr>
            <w:r>
              <w:rPr>
                <w:sz w:val="24"/>
              </w:rPr>
              <w:t xml:space="preserve">таблетки пролонгированного действия;</w:t>
            </w:r>
          </w:p>
          <w:p>
            <w:pPr>
              <w:pStyle w:val="0"/>
            </w:pPr>
            <w:r>
              <w:rPr>
                <w:sz w:val="24"/>
              </w:rPr>
              <w:t xml:space="preserve">таблетки пролонгированного действия, покрытые пленочной оболочкой;</w:t>
            </w:r>
          </w:p>
          <w:p>
            <w:pPr>
              <w:pStyle w:val="0"/>
            </w:pPr>
            <w:r>
              <w:rPr>
                <w:sz w:val="24"/>
              </w:rPr>
              <w:t xml:space="preserve">таблетки с пролонгированным высвобождением;</w:t>
            </w:r>
          </w:p>
          <w:p>
            <w:pPr>
              <w:pStyle w:val="0"/>
            </w:pPr>
            <w:r>
              <w:rPr>
                <w:sz w:val="24"/>
              </w:rPr>
              <w:t xml:space="preserve">таблетки с пролонгированным высвобождением, покрытые пленочной оболочкой</w:t>
            </w:r>
          </w:p>
        </w:tc>
      </w:tr>
      <w:tr>
        <w:tc>
          <w:tcPr>
            <w:tcW w:w="680" w:type="dxa"/>
            <w:vMerge w:val="restart"/>
          </w:tcPr>
          <w:p>
            <w:pPr>
              <w:pStyle w:val="0"/>
              <w:jc w:val="center"/>
            </w:pPr>
            <w:r>
              <w:rPr>
                <w:sz w:val="24"/>
              </w:rPr>
              <w:t xml:space="preserve">47.</w:t>
            </w:r>
          </w:p>
        </w:tc>
        <w:tc>
          <w:tcPr>
            <w:tcW w:w="1077" w:type="dxa"/>
            <w:vMerge w:val="restart"/>
          </w:tcPr>
          <w:p>
            <w:pPr>
              <w:pStyle w:val="0"/>
            </w:pPr>
            <w:r>
              <w:rPr>
                <w:sz w:val="24"/>
              </w:rPr>
              <w:t xml:space="preserve">A10BB</w:t>
            </w:r>
          </w:p>
        </w:tc>
        <w:tc>
          <w:tcPr>
            <w:tcW w:w="2948" w:type="dxa"/>
            <w:vMerge w:val="restart"/>
          </w:tcPr>
          <w:p>
            <w:pPr>
              <w:pStyle w:val="0"/>
            </w:pPr>
            <w:r>
              <w:rPr>
                <w:sz w:val="24"/>
              </w:rPr>
              <w:t xml:space="preserve">производные сульфонилмочевины</w:t>
            </w:r>
          </w:p>
        </w:tc>
        <w:tc>
          <w:tcPr>
            <w:tcW w:w="3118" w:type="dxa"/>
          </w:tcPr>
          <w:p>
            <w:pPr>
              <w:pStyle w:val="0"/>
            </w:pPr>
            <w:r>
              <w:rPr>
                <w:sz w:val="24"/>
              </w:rPr>
              <w:t xml:space="preserve">глибенкламид</w:t>
            </w:r>
          </w:p>
        </w:tc>
        <w:tc>
          <w:tcPr>
            <w:tcW w:w="2835" w:type="dxa"/>
          </w:tcPr>
          <w:p>
            <w:pPr>
              <w:pStyle w:val="0"/>
            </w:pPr>
            <w:r>
              <w:rPr>
                <w:sz w:val="24"/>
              </w:rPr>
              <w:t xml:space="preserve">таблетки</w:t>
            </w:r>
          </w:p>
        </w:tc>
      </w:tr>
      <w:tr>
        <w:tc>
          <w:tcPr>
            <w:vMerge w:val="continue"/>
          </w:tcPr>
          <w:p/>
        </w:tc>
        <w:tc>
          <w:tcPr>
            <w:vMerge w:val="continue"/>
          </w:tcPr>
          <w:p/>
        </w:tc>
        <w:tc>
          <w:tcPr>
            <w:vMerge w:val="continue"/>
          </w:tcPr>
          <w:p/>
        </w:tc>
        <w:tc>
          <w:tcPr>
            <w:tcW w:w="3118" w:type="dxa"/>
          </w:tcPr>
          <w:p>
            <w:pPr>
              <w:pStyle w:val="0"/>
            </w:pPr>
            <w:r>
              <w:rPr>
                <w:sz w:val="24"/>
              </w:rPr>
              <w:t xml:space="preserve">гликлазид</w:t>
            </w:r>
          </w:p>
        </w:tc>
        <w:tc>
          <w:tcPr>
            <w:tcW w:w="2835" w:type="dxa"/>
          </w:tcPr>
          <w:p>
            <w:pPr>
              <w:pStyle w:val="0"/>
            </w:pPr>
            <w:r>
              <w:rPr>
                <w:sz w:val="24"/>
              </w:rPr>
              <w:t xml:space="preserve">таблетки;</w:t>
            </w:r>
          </w:p>
          <w:p>
            <w:pPr>
              <w:pStyle w:val="0"/>
            </w:pPr>
            <w:r>
              <w:rPr>
                <w:sz w:val="24"/>
              </w:rPr>
              <w:t xml:space="preserve">таблетки с модифицированным высвобождением;</w:t>
            </w:r>
          </w:p>
          <w:p>
            <w:pPr>
              <w:pStyle w:val="0"/>
            </w:pPr>
            <w:r>
              <w:rPr>
                <w:sz w:val="24"/>
              </w:rPr>
              <w:t xml:space="preserve">таблетки с пролонгированным высвобождением</w:t>
            </w:r>
          </w:p>
        </w:tc>
      </w:tr>
      <w:tr>
        <w:tc>
          <w:tcPr>
            <w:tcW w:w="680" w:type="dxa"/>
          </w:tcPr>
          <w:p>
            <w:pPr>
              <w:pStyle w:val="0"/>
              <w:jc w:val="center"/>
            </w:pPr>
            <w:r>
              <w:rPr>
                <w:sz w:val="24"/>
              </w:rPr>
              <w:t xml:space="preserve">48.</w:t>
            </w:r>
          </w:p>
        </w:tc>
        <w:tc>
          <w:tcPr>
            <w:tcW w:w="1077" w:type="dxa"/>
          </w:tcPr>
          <w:p>
            <w:pPr>
              <w:pStyle w:val="0"/>
            </w:pPr>
            <w:r>
              <w:rPr>
                <w:sz w:val="24"/>
              </w:rPr>
              <w:t xml:space="preserve">A10BD</w:t>
            </w:r>
          </w:p>
        </w:tc>
        <w:tc>
          <w:tcPr>
            <w:tcW w:w="2948" w:type="dxa"/>
          </w:tcPr>
          <w:p>
            <w:pPr>
              <w:pStyle w:val="0"/>
            </w:pPr>
            <w:r>
              <w:rPr>
                <w:sz w:val="24"/>
              </w:rPr>
              <w:t xml:space="preserve">комбинированные препараты пероральных гипогликемических средств</w:t>
            </w:r>
          </w:p>
        </w:tc>
        <w:tc>
          <w:tcPr>
            <w:tcW w:w="3118" w:type="dxa"/>
          </w:tcPr>
          <w:p>
            <w:pPr>
              <w:pStyle w:val="0"/>
            </w:pPr>
            <w:r>
              <w:rPr>
                <w:sz w:val="24"/>
              </w:rPr>
              <w:t xml:space="preserve">алоглиптин + пиоглитазон</w:t>
            </w:r>
          </w:p>
        </w:tc>
        <w:tc>
          <w:tcPr>
            <w:tcW w:w="2835" w:type="dxa"/>
          </w:tcPr>
          <w:p>
            <w:pPr>
              <w:pStyle w:val="0"/>
            </w:pPr>
            <w:r>
              <w:rPr>
                <w:sz w:val="24"/>
              </w:rPr>
              <w:t xml:space="preserve">таблетки, покрытые пленочной оболочкой</w:t>
            </w:r>
          </w:p>
        </w:tc>
      </w:tr>
      <w:tr>
        <w:tc>
          <w:tcPr>
            <w:tcW w:w="680" w:type="dxa"/>
            <w:vMerge w:val="restart"/>
          </w:tcPr>
          <w:p>
            <w:pPr>
              <w:pStyle w:val="0"/>
              <w:jc w:val="center"/>
            </w:pPr>
            <w:r>
              <w:rPr>
                <w:sz w:val="24"/>
              </w:rPr>
              <w:t xml:space="preserve">49.</w:t>
            </w:r>
          </w:p>
        </w:tc>
        <w:tc>
          <w:tcPr>
            <w:tcW w:w="1077" w:type="dxa"/>
            <w:vMerge w:val="restart"/>
          </w:tcPr>
          <w:p>
            <w:pPr>
              <w:pStyle w:val="0"/>
            </w:pPr>
            <w:r>
              <w:rPr>
                <w:sz w:val="24"/>
              </w:rPr>
              <w:t xml:space="preserve">A10BH</w:t>
            </w:r>
          </w:p>
        </w:tc>
        <w:tc>
          <w:tcPr>
            <w:tcW w:w="2948" w:type="dxa"/>
            <w:vMerge w:val="restart"/>
          </w:tcPr>
          <w:p>
            <w:pPr>
              <w:pStyle w:val="0"/>
            </w:pPr>
            <w:r>
              <w:rPr>
                <w:sz w:val="24"/>
              </w:rPr>
              <w:t xml:space="preserve">ингибиторы дипептидилпептидазы-4 (ДПП-4)</w:t>
            </w:r>
          </w:p>
        </w:tc>
        <w:tc>
          <w:tcPr>
            <w:tcW w:w="3118" w:type="dxa"/>
          </w:tcPr>
          <w:p>
            <w:pPr>
              <w:pStyle w:val="0"/>
            </w:pPr>
            <w:r>
              <w:rPr>
                <w:sz w:val="24"/>
              </w:rPr>
              <w:t xml:space="preserve">алоглиптин</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вилдаглиптин</w:t>
            </w:r>
          </w:p>
        </w:tc>
        <w:tc>
          <w:tcPr>
            <w:tcW w:w="2835" w:type="dxa"/>
          </w:tcPr>
          <w:p>
            <w:pPr>
              <w:pStyle w:val="0"/>
            </w:pPr>
            <w:r>
              <w:rPr>
                <w:sz w:val="24"/>
              </w:rPr>
              <w:t xml:space="preserve">таблетки</w:t>
            </w:r>
          </w:p>
        </w:tc>
      </w:tr>
      <w:tr>
        <w:tc>
          <w:tcPr>
            <w:vMerge w:val="continue"/>
          </w:tcPr>
          <w:p/>
        </w:tc>
        <w:tc>
          <w:tcPr>
            <w:vMerge w:val="continue"/>
          </w:tcPr>
          <w:p/>
        </w:tc>
        <w:tc>
          <w:tcPr>
            <w:vMerge w:val="continue"/>
          </w:tcPr>
          <w:p/>
        </w:tc>
        <w:tc>
          <w:tcPr>
            <w:tcW w:w="3118" w:type="dxa"/>
          </w:tcPr>
          <w:p>
            <w:pPr>
              <w:pStyle w:val="0"/>
            </w:pPr>
            <w:r>
              <w:rPr>
                <w:sz w:val="24"/>
              </w:rPr>
              <w:t xml:space="preserve">гозоглиптин</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линаглиптин</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саксаглиптин</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ситаглиптин</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эвоглиптин</w:t>
            </w:r>
          </w:p>
        </w:tc>
        <w:tc>
          <w:tcPr>
            <w:tcW w:w="2835" w:type="dxa"/>
          </w:tcPr>
          <w:p>
            <w:pPr>
              <w:pStyle w:val="0"/>
            </w:pPr>
            <w:r>
              <w:rPr>
                <w:sz w:val="24"/>
              </w:rPr>
              <w:t xml:space="preserve">таблетки, покрытые пленочной оболочкой</w:t>
            </w:r>
          </w:p>
        </w:tc>
      </w:tr>
      <w:tr>
        <w:tc>
          <w:tcPr>
            <w:tcW w:w="680" w:type="dxa"/>
            <w:vMerge w:val="restart"/>
          </w:tcPr>
          <w:p>
            <w:pPr>
              <w:pStyle w:val="0"/>
              <w:jc w:val="center"/>
            </w:pPr>
            <w:r>
              <w:rPr>
                <w:sz w:val="24"/>
              </w:rPr>
              <w:t xml:space="preserve">50.</w:t>
            </w:r>
          </w:p>
        </w:tc>
        <w:tc>
          <w:tcPr>
            <w:tcW w:w="1077" w:type="dxa"/>
            <w:vMerge w:val="restart"/>
          </w:tcPr>
          <w:p>
            <w:pPr>
              <w:pStyle w:val="0"/>
            </w:pPr>
            <w:r>
              <w:rPr>
                <w:sz w:val="24"/>
              </w:rPr>
              <w:t xml:space="preserve">A10BJ</w:t>
            </w:r>
          </w:p>
        </w:tc>
        <w:tc>
          <w:tcPr>
            <w:tcW w:w="2948" w:type="dxa"/>
            <w:vMerge w:val="restart"/>
          </w:tcPr>
          <w:p>
            <w:pPr>
              <w:pStyle w:val="0"/>
            </w:pPr>
            <w:r>
              <w:rPr>
                <w:sz w:val="24"/>
              </w:rPr>
              <w:t xml:space="preserve">аналоги глюкагоноподобного пептида-1</w:t>
            </w:r>
          </w:p>
        </w:tc>
        <w:tc>
          <w:tcPr>
            <w:tcW w:w="3118" w:type="dxa"/>
          </w:tcPr>
          <w:p>
            <w:pPr>
              <w:pStyle w:val="0"/>
            </w:pPr>
            <w:r>
              <w:rPr>
                <w:sz w:val="24"/>
              </w:rPr>
              <w:t xml:space="preserve">дулаглутид</w:t>
            </w:r>
          </w:p>
        </w:tc>
        <w:tc>
          <w:tcPr>
            <w:tcW w:w="2835" w:type="dxa"/>
          </w:tcPr>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ликсисенатид</w:t>
            </w:r>
          </w:p>
        </w:tc>
        <w:tc>
          <w:tcPr>
            <w:tcW w:w="2835" w:type="dxa"/>
          </w:tcPr>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семаглутид</w:t>
            </w:r>
          </w:p>
        </w:tc>
        <w:tc>
          <w:tcPr>
            <w:tcW w:w="2835" w:type="dxa"/>
          </w:tcPr>
          <w:p>
            <w:pPr>
              <w:pStyle w:val="0"/>
            </w:pPr>
            <w:r>
              <w:rPr>
                <w:sz w:val="24"/>
              </w:rPr>
              <w:t xml:space="preserve">раствор для подкожного введения</w:t>
            </w:r>
          </w:p>
        </w:tc>
      </w:tr>
      <w:tr>
        <w:tc>
          <w:tcPr>
            <w:tcW w:w="680" w:type="dxa"/>
            <w:vMerge w:val="restart"/>
          </w:tcPr>
          <w:p>
            <w:pPr>
              <w:pStyle w:val="0"/>
              <w:jc w:val="center"/>
            </w:pPr>
            <w:r>
              <w:rPr>
                <w:sz w:val="24"/>
              </w:rPr>
              <w:t xml:space="preserve">51.</w:t>
            </w:r>
          </w:p>
        </w:tc>
        <w:tc>
          <w:tcPr>
            <w:tcW w:w="1077" w:type="dxa"/>
            <w:vMerge w:val="restart"/>
          </w:tcPr>
          <w:p>
            <w:pPr>
              <w:pStyle w:val="0"/>
            </w:pPr>
            <w:r>
              <w:rPr>
                <w:sz w:val="24"/>
              </w:rPr>
              <w:t xml:space="preserve">A10BK</w:t>
            </w:r>
          </w:p>
        </w:tc>
        <w:tc>
          <w:tcPr>
            <w:tcW w:w="2948" w:type="dxa"/>
            <w:vMerge w:val="restart"/>
          </w:tcPr>
          <w:p>
            <w:pPr>
              <w:pStyle w:val="0"/>
            </w:pPr>
            <w:r>
              <w:rPr>
                <w:sz w:val="24"/>
              </w:rPr>
              <w:t xml:space="preserve">ингибиторы натрийзависимого переносчика глюкозы 2 типа</w:t>
            </w:r>
          </w:p>
        </w:tc>
        <w:tc>
          <w:tcPr>
            <w:tcW w:w="3118" w:type="dxa"/>
          </w:tcPr>
          <w:p>
            <w:pPr>
              <w:pStyle w:val="0"/>
            </w:pPr>
            <w:r>
              <w:rPr>
                <w:sz w:val="24"/>
              </w:rPr>
              <w:t xml:space="preserve">дапаглифлозин</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ипраглифлозин</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эмпаглифлозин</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эртуглифлозин</w:t>
            </w:r>
          </w:p>
        </w:tc>
        <w:tc>
          <w:tcPr>
            <w:tcW w:w="2835" w:type="dxa"/>
          </w:tcPr>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52.</w:t>
            </w:r>
          </w:p>
        </w:tc>
        <w:tc>
          <w:tcPr>
            <w:tcW w:w="1077" w:type="dxa"/>
          </w:tcPr>
          <w:p>
            <w:pPr>
              <w:pStyle w:val="0"/>
            </w:pPr>
            <w:r>
              <w:rPr>
                <w:sz w:val="24"/>
              </w:rPr>
              <w:t xml:space="preserve">A10BX</w:t>
            </w:r>
          </w:p>
        </w:tc>
        <w:tc>
          <w:tcPr>
            <w:tcW w:w="2948" w:type="dxa"/>
          </w:tcPr>
          <w:p>
            <w:pPr>
              <w:pStyle w:val="0"/>
            </w:pPr>
            <w:r>
              <w:rPr>
                <w:sz w:val="24"/>
              </w:rPr>
              <w:t xml:space="preserve">другие гипогликемические препараты, кроме инсулинов</w:t>
            </w:r>
          </w:p>
        </w:tc>
        <w:tc>
          <w:tcPr>
            <w:tcW w:w="3118" w:type="dxa"/>
          </w:tcPr>
          <w:p>
            <w:pPr>
              <w:pStyle w:val="0"/>
            </w:pPr>
            <w:r>
              <w:rPr>
                <w:sz w:val="24"/>
              </w:rPr>
              <w:t xml:space="preserve">репаглинид</w:t>
            </w:r>
          </w:p>
        </w:tc>
        <w:tc>
          <w:tcPr>
            <w:tcW w:w="2835" w:type="dxa"/>
          </w:tcPr>
          <w:p>
            <w:pPr>
              <w:pStyle w:val="0"/>
            </w:pPr>
            <w:r>
              <w:rPr>
                <w:sz w:val="24"/>
              </w:rPr>
              <w:t xml:space="preserve">таблетки</w:t>
            </w:r>
          </w:p>
        </w:tc>
      </w:tr>
      <w:tr>
        <w:tc>
          <w:tcPr>
            <w:tcW w:w="680" w:type="dxa"/>
          </w:tcPr>
          <w:p>
            <w:pPr>
              <w:pStyle w:val="0"/>
              <w:jc w:val="center"/>
            </w:pPr>
            <w:r>
              <w:rPr>
                <w:sz w:val="24"/>
              </w:rPr>
              <w:t xml:space="preserve">53.</w:t>
            </w:r>
          </w:p>
        </w:tc>
        <w:tc>
          <w:tcPr>
            <w:tcW w:w="1077" w:type="dxa"/>
          </w:tcPr>
          <w:p>
            <w:pPr>
              <w:pStyle w:val="0"/>
            </w:pPr>
            <w:r>
              <w:rPr>
                <w:sz w:val="24"/>
              </w:rPr>
              <w:t xml:space="preserve">A11</w:t>
            </w:r>
          </w:p>
        </w:tc>
        <w:tc>
          <w:tcPr>
            <w:tcW w:w="2948" w:type="dxa"/>
          </w:tcPr>
          <w:p>
            <w:pPr>
              <w:pStyle w:val="0"/>
            </w:pPr>
            <w:r>
              <w:rPr>
                <w:sz w:val="24"/>
              </w:rPr>
              <w:t xml:space="preserve">витамины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54.</w:t>
            </w:r>
          </w:p>
        </w:tc>
        <w:tc>
          <w:tcPr>
            <w:tcW w:w="1077" w:type="dxa"/>
          </w:tcPr>
          <w:p>
            <w:pPr>
              <w:pStyle w:val="0"/>
            </w:pPr>
            <w:r>
              <w:rPr>
                <w:sz w:val="24"/>
              </w:rPr>
              <w:t xml:space="preserve">A11C</w:t>
            </w:r>
          </w:p>
        </w:tc>
        <w:tc>
          <w:tcPr>
            <w:tcW w:w="2948" w:type="dxa"/>
          </w:tcPr>
          <w:p>
            <w:pPr>
              <w:pStyle w:val="0"/>
            </w:pPr>
            <w:r>
              <w:rPr>
                <w:sz w:val="24"/>
              </w:rPr>
              <w:t xml:space="preserve">витамины A и D, включая их комбинации</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55.</w:t>
            </w:r>
          </w:p>
        </w:tc>
        <w:tc>
          <w:tcPr>
            <w:tcW w:w="1077" w:type="dxa"/>
          </w:tcPr>
          <w:p>
            <w:pPr>
              <w:pStyle w:val="0"/>
            </w:pPr>
            <w:r>
              <w:rPr>
                <w:sz w:val="24"/>
              </w:rPr>
              <w:t xml:space="preserve">A11CA</w:t>
            </w:r>
          </w:p>
        </w:tc>
        <w:tc>
          <w:tcPr>
            <w:tcW w:w="2948" w:type="dxa"/>
          </w:tcPr>
          <w:p>
            <w:pPr>
              <w:pStyle w:val="0"/>
            </w:pPr>
            <w:r>
              <w:rPr>
                <w:sz w:val="24"/>
              </w:rPr>
              <w:t xml:space="preserve">витамин A</w:t>
            </w:r>
          </w:p>
        </w:tc>
        <w:tc>
          <w:tcPr>
            <w:tcW w:w="3118" w:type="dxa"/>
          </w:tcPr>
          <w:p>
            <w:pPr>
              <w:pStyle w:val="0"/>
            </w:pPr>
            <w:r>
              <w:rPr>
                <w:sz w:val="24"/>
              </w:rPr>
              <w:t xml:space="preserve">ретинол</w:t>
            </w:r>
          </w:p>
        </w:tc>
        <w:tc>
          <w:tcPr>
            <w:tcW w:w="2835" w:type="dxa"/>
          </w:tcPr>
          <w:p>
            <w:pPr>
              <w:pStyle w:val="0"/>
            </w:pPr>
            <w:r>
              <w:rPr>
                <w:sz w:val="24"/>
              </w:rPr>
              <w:t xml:space="preserve">драже;</w:t>
            </w:r>
          </w:p>
          <w:p>
            <w:pPr>
              <w:pStyle w:val="0"/>
            </w:pPr>
            <w:r>
              <w:rPr>
                <w:sz w:val="24"/>
              </w:rPr>
              <w:t xml:space="preserve">капли для приема внутрь и наружного применения;</w:t>
            </w:r>
          </w:p>
          <w:p>
            <w:pPr>
              <w:pStyle w:val="0"/>
            </w:pPr>
            <w:r>
              <w:rPr>
                <w:sz w:val="24"/>
              </w:rPr>
              <w:t xml:space="preserve">капсулы;</w:t>
            </w:r>
          </w:p>
          <w:p>
            <w:pPr>
              <w:pStyle w:val="0"/>
            </w:pPr>
            <w:r>
              <w:rPr>
                <w:sz w:val="24"/>
              </w:rPr>
              <w:t xml:space="preserve">мазь для наружного применения;</w:t>
            </w:r>
          </w:p>
          <w:p>
            <w:pPr>
              <w:pStyle w:val="0"/>
            </w:pPr>
            <w:r>
              <w:rPr>
                <w:sz w:val="24"/>
              </w:rPr>
              <w:t xml:space="preserve">раствор для приема внутрь (масляный);</w:t>
            </w:r>
          </w:p>
          <w:p>
            <w:pPr>
              <w:pStyle w:val="0"/>
            </w:pPr>
            <w:r>
              <w:rPr>
                <w:sz w:val="24"/>
              </w:rPr>
              <w:t xml:space="preserve">раствор для приема внутрь и наружного применения (масляный)</w:t>
            </w:r>
          </w:p>
        </w:tc>
      </w:tr>
      <w:tr>
        <w:tc>
          <w:tcPr>
            <w:tcW w:w="680" w:type="dxa"/>
            <w:vMerge w:val="restart"/>
          </w:tcPr>
          <w:p>
            <w:pPr>
              <w:pStyle w:val="0"/>
              <w:jc w:val="center"/>
            </w:pPr>
            <w:r>
              <w:rPr>
                <w:sz w:val="24"/>
              </w:rPr>
              <w:t xml:space="preserve">56.</w:t>
            </w:r>
          </w:p>
        </w:tc>
        <w:tc>
          <w:tcPr>
            <w:tcW w:w="1077" w:type="dxa"/>
            <w:vMerge w:val="restart"/>
          </w:tcPr>
          <w:p>
            <w:pPr>
              <w:pStyle w:val="0"/>
            </w:pPr>
            <w:r>
              <w:rPr>
                <w:sz w:val="24"/>
              </w:rPr>
              <w:t xml:space="preserve">A11CC</w:t>
            </w:r>
          </w:p>
        </w:tc>
        <w:tc>
          <w:tcPr>
            <w:tcW w:w="2948" w:type="dxa"/>
            <w:vMerge w:val="restart"/>
          </w:tcPr>
          <w:p>
            <w:pPr>
              <w:pStyle w:val="0"/>
            </w:pPr>
            <w:r>
              <w:rPr>
                <w:sz w:val="24"/>
              </w:rPr>
              <w:t xml:space="preserve">витамин D и его аналоги</w:t>
            </w:r>
          </w:p>
        </w:tc>
        <w:tc>
          <w:tcPr>
            <w:tcW w:w="3118" w:type="dxa"/>
          </w:tcPr>
          <w:p>
            <w:pPr>
              <w:pStyle w:val="0"/>
            </w:pPr>
            <w:r>
              <w:rPr>
                <w:sz w:val="24"/>
              </w:rPr>
              <w:t xml:space="preserve">альфакальцидол</w:t>
            </w:r>
          </w:p>
        </w:tc>
        <w:tc>
          <w:tcPr>
            <w:tcW w:w="2835" w:type="dxa"/>
          </w:tcPr>
          <w:p>
            <w:pPr>
              <w:pStyle w:val="0"/>
            </w:pPr>
            <w:r>
              <w:rPr>
                <w:sz w:val="24"/>
              </w:rPr>
              <w:t xml:space="preserve">капли для приема внутрь;</w:t>
            </w:r>
          </w:p>
          <w:p>
            <w:pPr>
              <w:pStyle w:val="0"/>
            </w:pPr>
            <w:r>
              <w:rPr>
                <w:sz w:val="24"/>
              </w:rPr>
              <w:t xml:space="preserve">капсулы</w:t>
            </w:r>
          </w:p>
        </w:tc>
      </w:tr>
      <w:tr>
        <w:tc>
          <w:tcPr>
            <w:vMerge w:val="continue"/>
          </w:tcPr>
          <w:p/>
        </w:tc>
        <w:tc>
          <w:tcPr>
            <w:vMerge w:val="continue"/>
          </w:tcPr>
          <w:p/>
        </w:tc>
        <w:tc>
          <w:tcPr>
            <w:vMerge w:val="continue"/>
          </w:tcPr>
          <w:p/>
        </w:tc>
        <w:tc>
          <w:tcPr>
            <w:tcW w:w="3118" w:type="dxa"/>
          </w:tcPr>
          <w:p>
            <w:pPr>
              <w:pStyle w:val="0"/>
            </w:pPr>
            <w:r>
              <w:rPr>
                <w:sz w:val="24"/>
              </w:rPr>
              <w:t xml:space="preserve">кальцитриол</w:t>
            </w:r>
          </w:p>
        </w:tc>
        <w:tc>
          <w:tcPr>
            <w:tcW w:w="2835" w:type="dxa"/>
          </w:tcPr>
          <w:p>
            <w:pPr>
              <w:pStyle w:val="0"/>
            </w:pPr>
            <w:r>
              <w:rPr>
                <w:sz w:val="24"/>
              </w:rPr>
              <w:t xml:space="preserve">капсулы</w:t>
            </w:r>
          </w:p>
        </w:tc>
      </w:tr>
      <w:tr>
        <w:tc>
          <w:tcPr>
            <w:vMerge w:val="continue"/>
          </w:tcPr>
          <w:p/>
        </w:tc>
        <w:tc>
          <w:tcPr>
            <w:vMerge w:val="continue"/>
          </w:tcPr>
          <w:p/>
        </w:tc>
        <w:tc>
          <w:tcPr>
            <w:vMerge w:val="continue"/>
          </w:tcPr>
          <w:p/>
        </w:tc>
        <w:tc>
          <w:tcPr>
            <w:tcW w:w="3118" w:type="dxa"/>
          </w:tcPr>
          <w:p>
            <w:pPr>
              <w:pStyle w:val="0"/>
            </w:pPr>
            <w:r>
              <w:rPr>
                <w:sz w:val="24"/>
              </w:rPr>
              <w:t xml:space="preserve">колекальциферол</w:t>
            </w:r>
          </w:p>
        </w:tc>
        <w:tc>
          <w:tcPr>
            <w:tcW w:w="2835" w:type="dxa"/>
          </w:tcPr>
          <w:p>
            <w:pPr>
              <w:pStyle w:val="0"/>
            </w:pPr>
            <w:r>
              <w:rPr>
                <w:sz w:val="24"/>
              </w:rPr>
              <w:t xml:space="preserve">капли для приема внутрь;</w:t>
            </w:r>
          </w:p>
          <w:p>
            <w:pPr>
              <w:pStyle w:val="0"/>
            </w:pPr>
            <w:r>
              <w:rPr>
                <w:sz w:val="24"/>
              </w:rPr>
              <w:t xml:space="preserve">раствор для приема внутрь (масляный)</w:t>
            </w:r>
          </w:p>
        </w:tc>
      </w:tr>
      <w:tr>
        <w:tc>
          <w:tcPr>
            <w:tcW w:w="680" w:type="dxa"/>
          </w:tcPr>
          <w:p>
            <w:pPr>
              <w:pStyle w:val="0"/>
              <w:jc w:val="center"/>
            </w:pPr>
            <w:r>
              <w:rPr>
                <w:sz w:val="24"/>
              </w:rPr>
              <w:t xml:space="preserve">57.</w:t>
            </w:r>
          </w:p>
        </w:tc>
        <w:tc>
          <w:tcPr>
            <w:tcW w:w="1077" w:type="dxa"/>
          </w:tcPr>
          <w:p>
            <w:pPr>
              <w:pStyle w:val="0"/>
            </w:pPr>
            <w:r>
              <w:rPr>
                <w:sz w:val="24"/>
              </w:rPr>
              <w:t xml:space="preserve">A11D</w:t>
            </w:r>
          </w:p>
        </w:tc>
        <w:tc>
          <w:tcPr>
            <w:tcW w:w="2948" w:type="dxa"/>
          </w:tcPr>
          <w:p>
            <w:pPr>
              <w:pStyle w:val="0"/>
            </w:pPr>
            <w:r>
              <w:rPr>
                <w:sz w:val="24"/>
              </w:rPr>
              <w:t xml:space="preserve">витамин B</w:t>
            </w:r>
            <w:r>
              <w:rPr>
                <w:sz w:val="24"/>
                <w:vertAlign w:val="subscript"/>
              </w:rPr>
              <w:t xml:space="preserve">1</w:t>
            </w:r>
            <w:r>
              <w:rPr>
                <w:sz w:val="24"/>
              </w:rPr>
              <w:t xml:space="preserve"> и его комбинации с витаминами B</w:t>
            </w:r>
            <w:r>
              <w:rPr>
                <w:sz w:val="24"/>
                <w:vertAlign w:val="subscript"/>
              </w:rPr>
              <w:t xml:space="preserve">6</w:t>
            </w:r>
            <w:r>
              <w:rPr>
                <w:sz w:val="24"/>
              </w:rPr>
              <w:t xml:space="preserve"> и B</w:t>
            </w:r>
            <w:r>
              <w:rPr>
                <w:sz w:val="24"/>
                <w:vertAlign w:val="subscript"/>
              </w:rPr>
              <w:t xml:space="preserve">12</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58.</w:t>
            </w:r>
          </w:p>
        </w:tc>
        <w:tc>
          <w:tcPr>
            <w:tcW w:w="1077" w:type="dxa"/>
          </w:tcPr>
          <w:p>
            <w:pPr>
              <w:pStyle w:val="0"/>
            </w:pPr>
            <w:r>
              <w:rPr>
                <w:sz w:val="24"/>
              </w:rPr>
              <w:t xml:space="preserve">A11DA</w:t>
            </w:r>
          </w:p>
        </w:tc>
        <w:tc>
          <w:tcPr>
            <w:tcW w:w="2948" w:type="dxa"/>
          </w:tcPr>
          <w:p>
            <w:pPr>
              <w:pStyle w:val="0"/>
            </w:pPr>
            <w:r>
              <w:rPr>
                <w:sz w:val="24"/>
              </w:rPr>
              <w:t xml:space="preserve">витамин B</w:t>
            </w:r>
            <w:r>
              <w:rPr>
                <w:sz w:val="24"/>
                <w:vertAlign w:val="subscript"/>
              </w:rPr>
              <w:t xml:space="preserve">1</w:t>
            </w:r>
          </w:p>
        </w:tc>
        <w:tc>
          <w:tcPr>
            <w:tcW w:w="3118" w:type="dxa"/>
          </w:tcPr>
          <w:p>
            <w:pPr>
              <w:pStyle w:val="0"/>
            </w:pPr>
            <w:r>
              <w:rPr>
                <w:sz w:val="24"/>
              </w:rPr>
              <w:t xml:space="preserve">тиамин</w:t>
            </w:r>
          </w:p>
        </w:tc>
        <w:tc>
          <w:tcPr>
            <w:tcW w:w="2835" w:type="dxa"/>
          </w:tcPr>
          <w:p>
            <w:pPr>
              <w:pStyle w:val="0"/>
            </w:pPr>
            <w:r>
              <w:rPr>
                <w:sz w:val="24"/>
              </w:rPr>
              <w:t xml:space="preserve">раствор для внутримышечного введения</w:t>
            </w:r>
          </w:p>
        </w:tc>
      </w:tr>
      <w:tr>
        <w:tc>
          <w:tcPr>
            <w:tcW w:w="680" w:type="dxa"/>
          </w:tcPr>
          <w:p>
            <w:pPr>
              <w:pStyle w:val="0"/>
              <w:jc w:val="center"/>
            </w:pPr>
            <w:r>
              <w:rPr>
                <w:sz w:val="24"/>
              </w:rPr>
              <w:t xml:space="preserve">59.</w:t>
            </w:r>
          </w:p>
        </w:tc>
        <w:tc>
          <w:tcPr>
            <w:tcW w:w="1077" w:type="dxa"/>
          </w:tcPr>
          <w:p>
            <w:pPr>
              <w:pStyle w:val="0"/>
            </w:pPr>
            <w:r>
              <w:rPr>
                <w:sz w:val="24"/>
              </w:rPr>
              <w:t xml:space="preserve">A11G</w:t>
            </w:r>
          </w:p>
        </w:tc>
        <w:tc>
          <w:tcPr>
            <w:tcW w:w="2948" w:type="dxa"/>
          </w:tcPr>
          <w:p>
            <w:pPr>
              <w:pStyle w:val="0"/>
            </w:pPr>
            <w:r>
              <w:rPr>
                <w:sz w:val="24"/>
              </w:rPr>
              <w:t xml:space="preserve">аскорбиновая кислота (витамин C), включая комбинации с другими средствами</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60.</w:t>
            </w:r>
          </w:p>
        </w:tc>
        <w:tc>
          <w:tcPr>
            <w:tcW w:w="1077" w:type="dxa"/>
          </w:tcPr>
          <w:p>
            <w:pPr>
              <w:pStyle w:val="0"/>
            </w:pPr>
            <w:r>
              <w:rPr>
                <w:sz w:val="24"/>
              </w:rPr>
              <w:t xml:space="preserve">A11GA</w:t>
            </w:r>
          </w:p>
        </w:tc>
        <w:tc>
          <w:tcPr>
            <w:tcW w:w="2948" w:type="dxa"/>
          </w:tcPr>
          <w:p>
            <w:pPr>
              <w:pStyle w:val="0"/>
            </w:pPr>
            <w:r>
              <w:rPr>
                <w:sz w:val="24"/>
              </w:rPr>
              <w:t xml:space="preserve">аскорбиновая кислота (витамин C)</w:t>
            </w:r>
          </w:p>
        </w:tc>
        <w:tc>
          <w:tcPr>
            <w:tcW w:w="3118" w:type="dxa"/>
          </w:tcPr>
          <w:p>
            <w:pPr>
              <w:pStyle w:val="0"/>
            </w:pPr>
            <w:r>
              <w:rPr>
                <w:sz w:val="24"/>
              </w:rPr>
              <w:t xml:space="preserve">аскорбиновая кислота</w:t>
            </w:r>
          </w:p>
        </w:tc>
        <w:tc>
          <w:tcPr>
            <w:tcW w:w="2835" w:type="dxa"/>
          </w:tcPr>
          <w:p>
            <w:pPr>
              <w:pStyle w:val="0"/>
            </w:pPr>
            <w:r>
              <w:rPr>
                <w:sz w:val="24"/>
              </w:rPr>
              <w:t xml:space="preserve">драже;</w:t>
            </w:r>
          </w:p>
          <w:p>
            <w:pPr>
              <w:pStyle w:val="0"/>
            </w:pPr>
            <w:r>
              <w:rPr>
                <w:sz w:val="24"/>
              </w:rPr>
              <w:t xml:space="preserve">капли для приема внутрь;</w:t>
            </w:r>
          </w:p>
          <w:p>
            <w:pPr>
              <w:pStyle w:val="0"/>
            </w:pPr>
            <w:r>
              <w:rPr>
                <w:sz w:val="24"/>
              </w:rPr>
              <w:t xml:space="preserve">капсулы пролонгированного действия;</w:t>
            </w:r>
          </w:p>
          <w:p>
            <w:pPr>
              <w:pStyle w:val="0"/>
            </w:pPr>
            <w:r>
              <w:rPr>
                <w:sz w:val="24"/>
              </w:rPr>
              <w:t xml:space="preserve">порошок для приготовления раствора для приема внутрь;</w:t>
            </w:r>
          </w:p>
          <w:p>
            <w:pPr>
              <w:pStyle w:val="0"/>
            </w:pPr>
            <w:r>
              <w:rPr>
                <w:sz w:val="24"/>
              </w:rPr>
              <w:t xml:space="preserve">порошок для приема внутрь;</w:t>
            </w:r>
          </w:p>
          <w:p>
            <w:pPr>
              <w:pStyle w:val="0"/>
            </w:pPr>
            <w:r>
              <w:rPr>
                <w:sz w:val="24"/>
              </w:rPr>
              <w:t xml:space="preserve">раствор для внутривенного и внутримышечного введения;</w:t>
            </w:r>
          </w:p>
          <w:p>
            <w:pPr>
              <w:pStyle w:val="0"/>
            </w:pPr>
            <w:r>
              <w:rPr>
                <w:sz w:val="24"/>
              </w:rPr>
              <w:t xml:space="preserve">таблетки</w:t>
            </w:r>
          </w:p>
        </w:tc>
      </w:tr>
      <w:tr>
        <w:tc>
          <w:tcPr>
            <w:tcW w:w="680" w:type="dxa"/>
          </w:tcPr>
          <w:p>
            <w:pPr>
              <w:pStyle w:val="0"/>
              <w:jc w:val="center"/>
            </w:pPr>
            <w:r>
              <w:rPr>
                <w:sz w:val="24"/>
              </w:rPr>
              <w:t xml:space="preserve">61.</w:t>
            </w:r>
          </w:p>
        </w:tc>
        <w:tc>
          <w:tcPr>
            <w:tcW w:w="1077" w:type="dxa"/>
          </w:tcPr>
          <w:p>
            <w:pPr>
              <w:pStyle w:val="0"/>
            </w:pPr>
            <w:r>
              <w:rPr>
                <w:sz w:val="24"/>
              </w:rPr>
              <w:t xml:space="preserve">A11H</w:t>
            </w:r>
          </w:p>
        </w:tc>
        <w:tc>
          <w:tcPr>
            <w:tcW w:w="2948" w:type="dxa"/>
          </w:tcPr>
          <w:p>
            <w:pPr>
              <w:pStyle w:val="0"/>
            </w:pPr>
            <w:r>
              <w:rPr>
                <w:sz w:val="24"/>
              </w:rPr>
              <w:t xml:space="preserve">другие витаминные препараты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62.</w:t>
            </w:r>
          </w:p>
        </w:tc>
        <w:tc>
          <w:tcPr>
            <w:tcW w:w="1077" w:type="dxa"/>
          </w:tcPr>
          <w:p>
            <w:pPr>
              <w:pStyle w:val="0"/>
            </w:pPr>
            <w:r>
              <w:rPr>
                <w:sz w:val="24"/>
              </w:rPr>
              <w:t xml:space="preserve">A11HA</w:t>
            </w:r>
          </w:p>
        </w:tc>
        <w:tc>
          <w:tcPr>
            <w:tcW w:w="2948" w:type="dxa"/>
          </w:tcPr>
          <w:p>
            <w:pPr>
              <w:pStyle w:val="0"/>
            </w:pPr>
            <w:r>
              <w:rPr>
                <w:sz w:val="24"/>
              </w:rPr>
              <w:t xml:space="preserve">другие витаминные препараты</w:t>
            </w:r>
          </w:p>
        </w:tc>
        <w:tc>
          <w:tcPr>
            <w:tcW w:w="3118" w:type="dxa"/>
          </w:tcPr>
          <w:p>
            <w:pPr>
              <w:pStyle w:val="0"/>
            </w:pPr>
            <w:r>
              <w:rPr>
                <w:sz w:val="24"/>
              </w:rPr>
              <w:t xml:space="preserve">пиридоксин</w:t>
            </w:r>
          </w:p>
        </w:tc>
        <w:tc>
          <w:tcPr>
            <w:tcW w:w="2835" w:type="dxa"/>
          </w:tcPr>
          <w:p>
            <w:pPr>
              <w:pStyle w:val="0"/>
            </w:pPr>
            <w:r>
              <w:rPr>
                <w:sz w:val="24"/>
              </w:rPr>
              <w:t xml:space="preserve">раствор для инъекций</w:t>
            </w:r>
          </w:p>
        </w:tc>
      </w:tr>
      <w:tr>
        <w:tc>
          <w:tcPr>
            <w:tcW w:w="680" w:type="dxa"/>
          </w:tcPr>
          <w:p>
            <w:pPr>
              <w:pStyle w:val="0"/>
              <w:jc w:val="center"/>
            </w:pPr>
            <w:r>
              <w:rPr>
                <w:sz w:val="24"/>
              </w:rPr>
              <w:t xml:space="preserve">63.</w:t>
            </w:r>
          </w:p>
        </w:tc>
        <w:tc>
          <w:tcPr>
            <w:tcW w:w="1077" w:type="dxa"/>
          </w:tcPr>
          <w:p>
            <w:pPr>
              <w:pStyle w:val="0"/>
            </w:pPr>
            <w:r>
              <w:rPr>
                <w:sz w:val="24"/>
              </w:rPr>
              <w:t xml:space="preserve">A12</w:t>
            </w:r>
          </w:p>
        </w:tc>
        <w:tc>
          <w:tcPr>
            <w:tcW w:w="2948" w:type="dxa"/>
          </w:tcPr>
          <w:p>
            <w:pPr>
              <w:pStyle w:val="0"/>
            </w:pPr>
            <w:r>
              <w:rPr>
                <w:sz w:val="24"/>
              </w:rPr>
              <w:t xml:space="preserve">минеральные добавки</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64.</w:t>
            </w:r>
          </w:p>
        </w:tc>
        <w:tc>
          <w:tcPr>
            <w:tcW w:w="1077" w:type="dxa"/>
          </w:tcPr>
          <w:p>
            <w:pPr>
              <w:pStyle w:val="0"/>
            </w:pPr>
            <w:r>
              <w:rPr>
                <w:sz w:val="24"/>
              </w:rPr>
              <w:t xml:space="preserve">A12A</w:t>
            </w:r>
          </w:p>
        </w:tc>
        <w:tc>
          <w:tcPr>
            <w:tcW w:w="2948" w:type="dxa"/>
          </w:tcPr>
          <w:p>
            <w:pPr>
              <w:pStyle w:val="0"/>
            </w:pPr>
            <w:r>
              <w:rPr>
                <w:sz w:val="24"/>
              </w:rPr>
              <w:t xml:space="preserve">препараты кальция</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65.</w:t>
            </w:r>
          </w:p>
        </w:tc>
        <w:tc>
          <w:tcPr>
            <w:tcW w:w="1077" w:type="dxa"/>
          </w:tcPr>
          <w:p>
            <w:pPr>
              <w:pStyle w:val="0"/>
            </w:pPr>
            <w:r>
              <w:rPr>
                <w:sz w:val="24"/>
              </w:rPr>
              <w:t xml:space="preserve">A12AA</w:t>
            </w:r>
          </w:p>
        </w:tc>
        <w:tc>
          <w:tcPr>
            <w:tcW w:w="2948" w:type="dxa"/>
          </w:tcPr>
          <w:p>
            <w:pPr>
              <w:pStyle w:val="0"/>
            </w:pPr>
            <w:r>
              <w:rPr>
                <w:sz w:val="24"/>
              </w:rPr>
              <w:t xml:space="preserve">препараты кальция</w:t>
            </w:r>
          </w:p>
        </w:tc>
        <w:tc>
          <w:tcPr>
            <w:tcW w:w="3118" w:type="dxa"/>
          </w:tcPr>
          <w:p>
            <w:pPr>
              <w:pStyle w:val="0"/>
            </w:pPr>
            <w:r>
              <w:rPr>
                <w:sz w:val="24"/>
              </w:rPr>
              <w:t xml:space="preserve">кальция глюконат</w:t>
            </w:r>
          </w:p>
        </w:tc>
        <w:tc>
          <w:tcPr>
            <w:tcW w:w="2835" w:type="dxa"/>
          </w:tcPr>
          <w:p>
            <w:pPr>
              <w:pStyle w:val="0"/>
            </w:pPr>
            <w:r>
              <w:rPr>
                <w:sz w:val="24"/>
              </w:rPr>
              <w:t xml:space="preserve">раствор для внутривенного и внутримышечного введения;</w:t>
            </w:r>
          </w:p>
          <w:p>
            <w:pPr>
              <w:pStyle w:val="0"/>
            </w:pPr>
            <w:r>
              <w:rPr>
                <w:sz w:val="24"/>
              </w:rPr>
              <w:t xml:space="preserve">раствор для инъекций;</w:t>
            </w:r>
          </w:p>
          <w:p>
            <w:pPr>
              <w:pStyle w:val="0"/>
            </w:pPr>
            <w:r>
              <w:rPr>
                <w:sz w:val="24"/>
              </w:rPr>
              <w:t xml:space="preserve">таблетки</w:t>
            </w:r>
          </w:p>
        </w:tc>
      </w:tr>
      <w:tr>
        <w:tc>
          <w:tcPr>
            <w:tcW w:w="680" w:type="dxa"/>
          </w:tcPr>
          <w:p>
            <w:pPr>
              <w:pStyle w:val="0"/>
              <w:jc w:val="center"/>
            </w:pPr>
            <w:r>
              <w:rPr>
                <w:sz w:val="24"/>
              </w:rPr>
              <w:t xml:space="preserve">66.</w:t>
            </w:r>
          </w:p>
        </w:tc>
        <w:tc>
          <w:tcPr>
            <w:tcW w:w="1077" w:type="dxa"/>
          </w:tcPr>
          <w:p>
            <w:pPr>
              <w:pStyle w:val="0"/>
            </w:pPr>
            <w:r>
              <w:rPr>
                <w:sz w:val="24"/>
              </w:rPr>
              <w:t xml:space="preserve">A12C</w:t>
            </w:r>
          </w:p>
        </w:tc>
        <w:tc>
          <w:tcPr>
            <w:tcW w:w="2948" w:type="dxa"/>
          </w:tcPr>
          <w:p>
            <w:pPr>
              <w:pStyle w:val="0"/>
            </w:pPr>
            <w:r>
              <w:rPr>
                <w:sz w:val="24"/>
              </w:rPr>
              <w:t xml:space="preserve">другие минеральные добавки</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67.</w:t>
            </w:r>
          </w:p>
        </w:tc>
        <w:tc>
          <w:tcPr>
            <w:tcW w:w="1077" w:type="dxa"/>
          </w:tcPr>
          <w:p>
            <w:pPr>
              <w:pStyle w:val="0"/>
            </w:pPr>
            <w:r>
              <w:rPr>
                <w:sz w:val="24"/>
              </w:rPr>
              <w:t xml:space="preserve">A12CX</w:t>
            </w:r>
          </w:p>
        </w:tc>
        <w:tc>
          <w:tcPr>
            <w:tcW w:w="2948" w:type="dxa"/>
          </w:tcPr>
          <w:p>
            <w:pPr>
              <w:pStyle w:val="0"/>
            </w:pPr>
            <w:r>
              <w:rPr>
                <w:sz w:val="24"/>
              </w:rPr>
              <w:t xml:space="preserve">другие минеральные вещества</w:t>
            </w:r>
          </w:p>
        </w:tc>
        <w:tc>
          <w:tcPr>
            <w:tcW w:w="3118" w:type="dxa"/>
          </w:tcPr>
          <w:p>
            <w:pPr>
              <w:pStyle w:val="0"/>
            </w:pPr>
            <w:r>
              <w:rPr>
                <w:sz w:val="24"/>
              </w:rPr>
              <w:t xml:space="preserve">калия и магния аспарагинат</w:t>
            </w:r>
          </w:p>
        </w:tc>
        <w:tc>
          <w:tcPr>
            <w:tcW w:w="2835" w:type="dxa"/>
          </w:tcPr>
          <w:p>
            <w:pPr>
              <w:pStyle w:val="0"/>
            </w:pPr>
            <w:r>
              <w:rPr>
                <w:sz w:val="24"/>
              </w:rPr>
              <w:t xml:space="preserve">концентрат для приготовления раствора для инфузий;</w:t>
            </w:r>
          </w:p>
          <w:p>
            <w:pPr>
              <w:pStyle w:val="0"/>
            </w:pPr>
            <w:r>
              <w:rPr>
                <w:sz w:val="24"/>
              </w:rPr>
              <w:t xml:space="preserve">раствор для внутривенного введения;</w:t>
            </w:r>
          </w:p>
          <w:p>
            <w:pPr>
              <w:pStyle w:val="0"/>
            </w:pPr>
            <w:r>
              <w:rPr>
                <w:sz w:val="24"/>
              </w:rPr>
              <w:t xml:space="preserve">раствор для инфузий;</w:t>
            </w:r>
          </w:p>
          <w:p>
            <w:pPr>
              <w:pStyle w:val="0"/>
            </w:pPr>
            <w:r>
              <w:rPr>
                <w:sz w:val="24"/>
              </w:rPr>
              <w:t xml:space="preserve">таблетки;</w:t>
            </w:r>
          </w:p>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68.</w:t>
            </w:r>
          </w:p>
        </w:tc>
        <w:tc>
          <w:tcPr>
            <w:tcW w:w="1077" w:type="dxa"/>
          </w:tcPr>
          <w:p>
            <w:pPr>
              <w:pStyle w:val="0"/>
            </w:pPr>
            <w:r>
              <w:rPr>
                <w:sz w:val="24"/>
              </w:rPr>
              <w:t xml:space="preserve">A14</w:t>
            </w:r>
          </w:p>
        </w:tc>
        <w:tc>
          <w:tcPr>
            <w:tcW w:w="2948" w:type="dxa"/>
          </w:tcPr>
          <w:p>
            <w:pPr>
              <w:pStyle w:val="0"/>
            </w:pPr>
            <w:r>
              <w:rPr>
                <w:sz w:val="24"/>
              </w:rPr>
              <w:t xml:space="preserve">анаболические средства системного действия</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69.</w:t>
            </w:r>
          </w:p>
        </w:tc>
        <w:tc>
          <w:tcPr>
            <w:tcW w:w="1077" w:type="dxa"/>
          </w:tcPr>
          <w:p>
            <w:pPr>
              <w:pStyle w:val="0"/>
            </w:pPr>
            <w:r>
              <w:rPr>
                <w:sz w:val="24"/>
              </w:rPr>
              <w:t xml:space="preserve">A14A</w:t>
            </w:r>
          </w:p>
        </w:tc>
        <w:tc>
          <w:tcPr>
            <w:tcW w:w="2948" w:type="dxa"/>
          </w:tcPr>
          <w:p>
            <w:pPr>
              <w:pStyle w:val="0"/>
            </w:pPr>
            <w:r>
              <w:rPr>
                <w:sz w:val="24"/>
              </w:rPr>
              <w:t xml:space="preserve">анаболические стероиды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70.</w:t>
            </w:r>
          </w:p>
        </w:tc>
        <w:tc>
          <w:tcPr>
            <w:tcW w:w="1077" w:type="dxa"/>
          </w:tcPr>
          <w:p>
            <w:pPr>
              <w:pStyle w:val="0"/>
            </w:pPr>
            <w:r>
              <w:rPr>
                <w:sz w:val="24"/>
              </w:rPr>
              <w:t xml:space="preserve">A14AB</w:t>
            </w:r>
          </w:p>
        </w:tc>
        <w:tc>
          <w:tcPr>
            <w:tcW w:w="2948" w:type="dxa"/>
          </w:tcPr>
          <w:p>
            <w:pPr>
              <w:pStyle w:val="0"/>
            </w:pPr>
            <w:r>
              <w:rPr>
                <w:sz w:val="24"/>
              </w:rPr>
              <w:t xml:space="preserve">производные эстрена</w:t>
            </w:r>
          </w:p>
        </w:tc>
        <w:tc>
          <w:tcPr>
            <w:tcW w:w="3118" w:type="dxa"/>
          </w:tcPr>
          <w:p>
            <w:pPr>
              <w:pStyle w:val="0"/>
            </w:pPr>
            <w:r>
              <w:rPr>
                <w:sz w:val="24"/>
              </w:rPr>
              <w:t xml:space="preserve">нандролон</w:t>
            </w:r>
          </w:p>
        </w:tc>
        <w:tc>
          <w:tcPr>
            <w:tcW w:w="2835" w:type="dxa"/>
          </w:tcPr>
          <w:p>
            <w:pPr>
              <w:pStyle w:val="0"/>
            </w:pPr>
            <w:r>
              <w:rPr>
                <w:sz w:val="24"/>
              </w:rPr>
              <w:t xml:space="preserve">раствор для внутримышечного введения (масляный)</w:t>
            </w:r>
          </w:p>
        </w:tc>
      </w:tr>
      <w:tr>
        <w:tc>
          <w:tcPr>
            <w:tcW w:w="680" w:type="dxa"/>
          </w:tcPr>
          <w:p>
            <w:pPr>
              <w:pStyle w:val="0"/>
              <w:jc w:val="center"/>
            </w:pPr>
            <w:r>
              <w:rPr>
                <w:sz w:val="24"/>
              </w:rPr>
              <w:t xml:space="preserve">71.</w:t>
            </w:r>
          </w:p>
        </w:tc>
        <w:tc>
          <w:tcPr>
            <w:tcW w:w="1077" w:type="dxa"/>
          </w:tcPr>
          <w:p>
            <w:pPr>
              <w:pStyle w:val="0"/>
            </w:pPr>
            <w:r>
              <w:rPr>
                <w:sz w:val="24"/>
              </w:rPr>
              <w:t xml:space="preserve">A16</w:t>
            </w:r>
          </w:p>
        </w:tc>
        <w:tc>
          <w:tcPr>
            <w:tcW w:w="2948" w:type="dxa"/>
          </w:tcPr>
          <w:p>
            <w:pPr>
              <w:pStyle w:val="0"/>
            </w:pPr>
            <w:r>
              <w:rPr>
                <w:sz w:val="24"/>
              </w:rPr>
              <w:t xml:space="preserve">другие препараты для лечения заболеваний желудочно-кишечного тракта и нарушений обмена веществ</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72.</w:t>
            </w:r>
          </w:p>
        </w:tc>
        <w:tc>
          <w:tcPr>
            <w:tcW w:w="1077" w:type="dxa"/>
          </w:tcPr>
          <w:p>
            <w:pPr>
              <w:pStyle w:val="0"/>
            </w:pPr>
            <w:r>
              <w:rPr>
                <w:sz w:val="24"/>
              </w:rPr>
              <w:t xml:space="preserve">A16A</w:t>
            </w:r>
          </w:p>
        </w:tc>
        <w:tc>
          <w:tcPr>
            <w:tcW w:w="2948" w:type="dxa"/>
          </w:tcPr>
          <w:p>
            <w:pPr>
              <w:pStyle w:val="0"/>
            </w:pPr>
            <w:r>
              <w:rPr>
                <w:sz w:val="24"/>
              </w:rPr>
              <w:t xml:space="preserve">другие препараты для лечения заболеваний желудочно-кишечного тракта и нарушений обмена веществ</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73.</w:t>
            </w:r>
          </w:p>
        </w:tc>
        <w:tc>
          <w:tcPr>
            <w:tcW w:w="1077" w:type="dxa"/>
          </w:tcPr>
          <w:p>
            <w:pPr>
              <w:pStyle w:val="0"/>
            </w:pPr>
            <w:r>
              <w:rPr>
                <w:sz w:val="24"/>
              </w:rPr>
              <w:t xml:space="preserve">A16AA</w:t>
            </w:r>
          </w:p>
        </w:tc>
        <w:tc>
          <w:tcPr>
            <w:tcW w:w="2948" w:type="dxa"/>
          </w:tcPr>
          <w:p>
            <w:pPr>
              <w:pStyle w:val="0"/>
            </w:pPr>
            <w:r>
              <w:rPr>
                <w:sz w:val="24"/>
              </w:rPr>
              <w:t xml:space="preserve">аминокислоты и их производные</w:t>
            </w:r>
          </w:p>
        </w:tc>
        <w:tc>
          <w:tcPr>
            <w:tcW w:w="3118" w:type="dxa"/>
          </w:tcPr>
          <w:p>
            <w:pPr>
              <w:pStyle w:val="0"/>
            </w:pPr>
            <w:r>
              <w:rPr>
                <w:sz w:val="24"/>
              </w:rPr>
              <w:t xml:space="preserve">адеметионин</w:t>
            </w:r>
          </w:p>
        </w:tc>
        <w:tc>
          <w:tcPr>
            <w:tcW w:w="2835" w:type="dxa"/>
          </w:tcPr>
          <w:p>
            <w:pPr>
              <w:pStyle w:val="0"/>
            </w:pPr>
            <w:r>
              <w:rPr>
                <w:sz w:val="24"/>
              </w:rPr>
              <w:t xml:space="preserve">лиофилизат для приготовления раствора для внутривенного и внутримышечного введения;</w:t>
            </w:r>
          </w:p>
          <w:p>
            <w:pPr>
              <w:pStyle w:val="0"/>
            </w:pPr>
            <w:r>
              <w:rPr>
                <w:sz w:val="24"/>
              </w:rPr>
              <w:t xml:space="preserve">таблетки кишечнорастворимые;</w:t>
            </w:r>
          </w:p>
          <w:p>
            <w:pPr>
              <w:pStyle w:val="0"/>
            </w:pPr>
            <w:r>
              <w:rPr>
                <w:sz w:val="24"/>
              </w:rPr>
              <w:t xml:space="preserve">таблетки кишечнорастворимые, покрытые пленочной оболочкой;</w:t>
            </w:r>
          </w:p>
          <w:p>
            <w:pPr>
              <w:pStyle w:val="0"/>
            </w:pPr>
            <w:r>
              <w:rPr>
                <w:sz w:val="24"/>
              </w:rPr>
              <w:t xml:space="preserve">таблетки, покрытые кишечнорастворимой оболочкой</w:t>
            </w:r>
          </w:p>
        </w:tc>
      </w:tr>
      <w:tr>
        <w:tc>
          <w:tcPr>
            <w:tcW w:w="680" w:type="dxa"/>
            <w:vMerge w:val="restart"/>
          </w:tcPr>
          <w:p>
            <w:pPr>
              <w:pStyle w:val="0"/>
              <w:jc w:val="center"/>
            </w:pPr>
            <w:r>
              <w:rPr>
                <w:sz w:val="24"/>
              </w:rPr>
              <w:t xml:space="preserve">74.</w:t>
            </w:r>
          </w:p>
        </w:tc>
        <w:tc>
          <w:tcPr>
            <w:tcW w:w="1077" w:type="dxa"/>
            <w:vMerge w:val="restart"/>
          </w:tcPr>
          <w:p>
            <w:pPr>
              <w:pStyle w:val="0"/>
            </w:pPr>
            <w:r>
              <w:rPr>
                <w:sz w:val="24"/>
              </w:rPr>
              <w:t xml:space="preserve">A16AB</w:t>
            </w:r>
          </w:p>
        </w:tc>
        <w:tc>
          <w:tcPr>
            <w:tcW w:w="2948" w:type="dxa"/>
            <w:vMerge w:val="restart"/>
          </w:tcPr>
          <w:p>
            <w:pPr>
              <w:pStyle w:val="0"/>
            </w:pPr>
            <w:r>
              <w:rPr>
                <w:sz w:val="24"/>
              </w:rPr>
              <w:t xml:space="preserve">ферментные препараты</w:t>
            </w:r>
          </w:p>
        </w:tc>
        <w:tc>
          <w:tcPr>
            <w:tcW w:w="3118" w:type="dxa"/>
          </w:tcPr>
          <w:p>
            <w:pPr>
              <w:pStyle w:val="0"/>
            </w:pPr>
            <w:r>
              <w:rPr>
                <w:sz w:val="24"/>
              </w:rPr>
              <w:t xml:space="preserve">агалсидаза альфа</w:t>
            </w:r>
          </w:p>
        </w:tc>
        <w:tc>
          <w:tcPr>
            <w:tcW w:w="2835"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агалсидаза бета</w:t>
            </w:r>
          </w:p>
        </w:tc>
        <w:tc>
          <w:tcPr>
            <w:tcW w:w="2835" w:type="dxa"/>
          </w:tcPr>
          <w:p>
            <w:pPr>
              <w:pStyle w:val="0"/>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велаглюцераза альфа</w:t>
            </w:r>
          </w:p>
        </w:tc>
        <w:tc>
          <w:tcPr>
            <w:tcW w:w="2835"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галсульфаза</w:t>
            </w:r>
          </w:p>
        </w:tc>
        <w:tc>
          <w:tcPr>
            <w:tcW w:w="2835"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идурсульфаза</w:t>
            </w:r>
          </w:p>
        </w:tc>
        <w:tc>
          <w:tcPr>
            <w:tcW w:w="2835"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идурсульфаза бета</w:t>
            </w:r>
          </w:p>
        </w:tc>
        <w:tc>
          <w:tcPr>
            <w:tcW w:w="2835"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имиглюцераза</w:t>
            </w:r>
          </w:p>
        </w:tc>
        <w:tc>
          <w:tcPr>
            <w:tcW w:w="2835"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ларонидаза</w:t>
            </w:r>
          </w:p>
        </w:tc>
        <w:tc>
          <w:tcPr>
            <w:tcW w:w="2835"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себелипаза альфа</w:t>
            </w:r>
          </w:p>
        </w:tc>
        <w:tc>
          <w:tcPr>
            <w:tcW w:w="2835"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талиглюцераза альфа</w:t>
            </w:r>
          </w:p>
        </w:tc>
        <w:tc>
          <w:tcPr>
            <w:tcW w:w="2835" w:type="dxa"/>
          </w:tcPr>
          <w:p>
            <w:pPr>
              <w:pStyle w:val="0"/>
            </w:pPr>
            <w:r>
              <w:rPr>
                <w:sz w:val="24"/>
              </w:rPr>
              <w:t xml:space="preserve">лиофилизат для приготовления концентрата для приготовления раствора для инфузий</w:t>
            </w:r>
          </w:p>
        </w:tc>
      </w:tr>
      <w:tr>
        <w:tc>
          <w:tcPr>
            <w:tcW w:w="680" w:type="dxa"/>
            <w:vMerge w:val="restart"/>
          </w:tcPr>
          <w:p>
            <w:pPr>
              <w:pStyle w:val="0"/>
              <w:jc w:val="center"/>
            </w:pPr>
            <w:r>
              <w:rPr>
                <w:sz w:val="24"/>
              </w:rPr>
              <w:t xml:space="preserve">75.</w:t>
            </w:r>
          </w:p>
        </w:tc>
        <w:tc>
          <w:tcPr>
            <w:tcW w:w="1077" w:type="dxa"/>
            <w:vMerge w:val="restart"/>
          </w:tcPr>
          <w:p>
            <w:pPr>
              <w:pStyle w:val="0"/>
            </w:pPr>
            <w:r>
              <w:rPr>
                <w:sz w:val="24"/>
              </w:rPr>
              <w:t xml:space="preserve">A16AX</w:t>
            </w:r>
          </w:p>
        </w:tc>
        <w:tc>
          <w:tcPr>
            <w:tcW w:w="2948" w:type="dxa"/>
            <w:vMerge w:val="restart"/>
          </w:tcPr>
          <w:p>
            <w:pPr>
              <w:pStyle w:val="0"/>
            </w:pPr>
            <w:r>
              <w:rPr>
                <w:sz w:val="24"/>
              </w:rPr>
              <w:t xml:space="preserve">прочие препараты для лечения заболеваний желудочно-кишечного тракта и нарушений обмена веществ</w:t>
            </w:r>
          </w:p>
        </w:tc>
        <w:tc>
          <w:tcPr>
            <w:tcW w:w="3118" w:type="dxa"/>
          </w:tcPr>
          <w:p>
            <w:pPr>
              <w:pStyle w:val="0"/>
            </w:pPr>
            <w:r>
              <w:rPr>
                <w:sz w:val="24"/>
              </w:rPr>
              <w:t xml:space="preserve">миглустат</w:t>
            </w:r>
          </w:p>
        </w:tc>
        <w:tc>
          <w:tcPr>
            <w:tcW w:w="2835" w:type="dxa"/>
          </w:tcPr>
          <w:p>
            <w:pPr>
              <w:pStyle w:val="0"/>
            </w:pPr>
            <w:r>
              <w:rPr>
                <w:sz w:val="24"/>
              </w:rPr>
              <w:t xml:space="preserve">капсулы</w:t>
            </w:r>
          </w:p>
        </w:tc>
      </w:tr>
      <w:tr>
        <w:tc>
          <w:tcPr>
            <w:vMerge w:val="continue"/>
          </w:tcPr>
          <w:p/>
        </w:tc>
        <w:tc>
          <w:tcPr>
            <w:vMerge w:val="continue"/>
          </w:tcPr>
          <w:p/>
        </w:tc>
        <w:tc>
          <w:tcPr>
            <w:vMerge w:val="continue"/>
          </w:tcPr>
          <w:p/>
        </w:tc>
        <w:tc>
          <w:tcPr>
            <w:tcW w:w="3118" w:type="dxa"/>
          </w:tcPr>
          <w:p>
            <w:pPr>
              <w:pStyle w:val="0"/>
            </w:pPr>
            <w:r>
              <w:rPr>
                <w:sz w:val="24"/>
              </w:rPr>
              <w:t xml:space="preserve">нитизинон</w:t>
            </w:r>
          </w:p>
        </w:tc>
        <w:tc>
          <w:tcPr>
            <w:tcW w:w="2835" w:type="dxa"/>
          </w:tcPr>
          <w:p>
            <w:pPr>
              <w:pStyle w:val="0"/>
            </w:pPr>
            <w:r>
              <w:rPr>
                <w:sz w:val="24"/>
              </w:rPr>
              <w:t xml:space="preserve">капсулы</w:t>
            </w:r>
          </w:p>
        </w:tc>
      </w:tr>
      <w:tr>
        <w:tc>
          <w:tcPr>
            <w:vMerge w:val="continue"/>
          </w:tcPr>
          <w:p/>
        </w:tc>
        <w:tc>
          <w:tcPr>
            <w:vMerge w:val="continue"/>
          </w:tcPr>
          <w:p/>
        </w:tc>
        <w:tc>
          <w:tcPr>
            <w:vMerge w:val="continue"/>
          </w:tcPr>
          <w:p/>
        </w:tc>
        <w:tc>
          <w:tcPr>
            <w:tcW w:w="3118" w:type="dxa"/>
          </w:tcPr>
          <w:p>
            <w:pPr>
              <w:pStyle w:val="0"/>
            </w:pPr>
            <w:r>
              <w:rPr>
                <w:sz w:val="24"/>
              </w:rPr>
              <w:t xml:space="preserve">сапроптерин</w:t>
            </w:r>
          </w:p>
        </w:tc>
        <w:tc>
          <w:tcPr>
            <w:tcW w:w="2835" w:type="dxa"/>
          </w:tcPr>
          <w:p>
            <w:pPr>
              <w:pStyle w:val="0"/>
            </w:pPr>
            <w:r>
              <w:rPr>
                <w:sz w:val="24"/>
              </w:rPr>
              <w:t xml:space="preserve">таблетки диспергируемые;</w:t>
            </w:r>
          </w:p>
          <w:p>
            <w:pPr>
              <w:pStyle w:val="0"/>
            </w:pPr>
            <w:r>
              <w:rPr>
                <w:sz w:val="24"/>
              </w:rPr>
              <w:t xml:space="preserve">таблетки растворимые</w:t>
            </w:r>
          </w:p>
        </w:tc>
      </w:tr>
      <w:tr>
        <w:tc>
          <w:tcPr>
            <w:vMerge w:val="continue"/>
          </w:tcPr>
          <w:p/>
        </w:tc>
        <w:tc>
          <w:tcPr>
            <w:vMerge w:val="continue"/>
          </w:tcPr>
          <w:p/>
        </w:tc>
        <w:tc>
          <w:tcPr>
            <w:vMerge w:val="continue"/>
          </w:tcPr>
          <w:p/>
        </w:tc>
        <w:tc>
          <w:tcPr>
            <w:tcW w:w="3118" w:type="dxa"/>
          </w:tcPr>
          <w:p>
            <w:pPr>
              <w:pStyle w:val="0"/>
            </w:pPr>
            <w:r>
              <w:rPr>
                <w:sz w:val="24"/>
              </w:rPr>
              <w:t xml:space="preserve">тиоктовая кислота</w:t>
            </w:r>
          </w:p>
        </w:tc>
        <w:tc>
          <w:tcPr>
            <w:tcW w:w="2835" w:type="dxa"/>
          </w:tcPr>
          <w:p>
            <w:pPr>
              <w:pStyle w:val="0"/>
            </w:pPr>
            <w:r>
              <w:rPr>
                <w:sz w:val="24"/>
              </w:rPr>
              <w:t xml:space="preserve">капсулы;</w:t>
            </w:r>
          </w:p>
          <w:p>
            <w:pPr>
              <w:pStyle w:val="0"/>
            </w:pPr>
            <w:r>
              <w:rPr>
                <w:sz w:val="24"/>
              </w:rPr>
              <w:t xml:space="preserve">концентрат для приготовления раствора для внутривенного введения;</w:t>
            </w:r>
          </w:p>
          <w:p>
            <w:pPr>
              <w:pStyle w:val="0"/>
            </w:pPr>
            <w:r>
              <w:rPr>
                <w:sz w:val="24"/>
              </w:rPr>
              <w:t xml:space="preserve">концентрат для приготовления раствора для инфузий;</w:t>
            </w:r>
          </w:p>
          <w:p>
            <w:pPr>
              <w:pStyle w:val="0"/>
            </w:pPr>
            <w:r>
              <w:rPr>
                <w:sz w:val="24"/>
              </w:rPr>
              <w:t xml:space="preserve">раствор для внутривенного введения;</w:t>
            </w:r>
          </w:p>
          <w:p>
            <w:pPr>
              <w:pStyle w:val="0"/>
            </w:pPr>
            <w:r>
              <w:rPr>
                <w:sz w:val="24"/>
              </w:rPr>
              <w:t xml:space="preserve">раствор для инфузий;</w:t>
            </w:r>
          </w:p>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76.</w:t>
            </w:r>
          </w:p>
        </w:tc>
        <w:tc>
          <w:tcPr>
            <w:tcW w:w="1077" w:type="dxa"/>
          </w:tcPr>
          <w:p>
            <w:pPr>
              <w:pStyle w:val="0"/>
            </w:pPr>
            <w:r>
              <w:rPr>
                <w:sz w:val="24"/>
              </w:rPr>
              <w:t xml:space="preserve">B</w:t>
            </w:r>
          </w:p>
        </w:tc>
        <w:tc>
          <w:tcPr>
            <w:tcW w:w="2948" w:type="dxa"/>
          </w:tcPr>
          <w:p>
            <w:pPr>
              <w:pStyle w:val="0"/>
            </w:pPr>
            <w:r>
              <w:rPr>
                <w:sz w:val="24"/>
              </w:rPr>
              <w:t xml:space="preserve">кровь и система кроветворения</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77.</w:t>
            </w:r>
          </w:p>
        </w:tc>
        <w:tc>
          <w:tcPr>
            <w:tcW w:w="1077" w:type="dxa"/>
          </w:tcPr>
          <w:p>
            <w:pPr>
              <w:pStyle w:val="0"/>
            </w:pPr>
            <w:r>
              <w:rPr>
                <w:sz w:val="24"/>
              </w:rPr>
              <w:t xml:space="preserve">B01</w:t>
            </w:r>
          </w:p>
        </w:tc>
        <w:tc>
          <w:tcPr>
            <w:tcW w:w="2948" w:type="dxa"/>
          </w:tcPr>
          <w:p>
            <w:pPr>
              <w:pStyle w:val="0"/>
            </w:pPr>
            <w:r>
              <w:rPr>
                <w:sz w:val="24"/>
              </w:rPr>
              <w:t xml:space="preserve">антитромботические средства</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78.</w:t>
            </w:r>
          </w:p>
        </w:tc>
        <w:tc>
          <w:tcPr>
            <w:tcW w:w="1077" w:type="dxa"/>
          </w:tcPr>
          <w:p>
            <w:pPr>
              <w:pStyle w:val="0"/>
            </w:pPr>
            <w:r>
              <w:rPr>
                <w:sz w:val="24"/>
              </w:rPr>
              <w:t xml:space="preserve">B01A</w:t>
            </w:r>
          </w:p>
        </w:tc>
        <w:tc>
          <w:tcPr>
            <w:tcW w:w="2948" w:type="dxa"/>
          </w:tcPr>
          <w:p>
            <w:pPr>
              <w:pStyle w:val="0"/>
            </w:pPr>
            <w:r>
              <w:rPr>
                <w:sz w:val="24"/>
              </w:rPr>
              <w:t xml:space="preserve">антитромботические средства</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79.</w:t>
            </w:r>
          </w:p>
        </w:tc>
        <w:tc>
          <w:tcPr>
            <w:tcW w:w="1077" w:type="dxa"/>
          </w:tcPr>
          <w:p>
            <w:pPr>
              <w:pStyle w:val="0"/>
            </w:pPr>
            <w:r>
              <w:rPr>
                <w:sz w:val="24"/>
              </w:rPr>
              <w:t xml:space="preserve">B01AA</w:t>
            </w:r>
          </w:p>
        </w:tc>
        <w:tc>
          <w:tcPr>
            <w:tcW w:w="2948" w:type="dxa"/>
          </w:tcPr>
          <w:p>
            <w:pPr>
              <w:pStyle w:val="0"/>
            </w:pPr>
            <w:r>
              <w:rPr>
                <w:sz w:val="24"/>
              </w:rPr>
              <w:t xml:space="preserve">антагонисты витамина K</w:t>
            </w:r>
          </w:p>
        </w:tc>
        <w:tc>
          <w:tcPr>
            <w:tcW w:w="3118" w:type="dxa"/>
          </w:tcPr>
          <w:p>
            <w:pPr>
              <w:pStyle w:val="0"/>
            </w:pPr>
            <w:r>
              <w:rPr>
                <w:sz w:val="24"/>
              </w:rPr>
              <w:t xml:space="preserve">варфарин</w:t>
            </w:r>
          </w:p>
        </w:tc>
        <w:tc>
          <w:tcPr>
            <w:tcW w:w="2835" w:type="dxa"/>
          </w:tcPr>
          <w:p>
            <w:pPr>
              <w:pStyle w:val="0"/>
            </w:pPr>
            <w:r>
              <w:rPr>
                <w:sz w:val="24"/>
              </w:rPr>
              <w:t xml:space="preserve">таблетки</w:t>
            </w:r>
          </w:p>
        </w:tc>
      </w:tr>
      <w:tr>
        <w:tc>
          <w:tcPr>
            <w:tcW w:w="680" w:type="dxa"/>
            <w:vMerge w:val="restart"/>
          </w:tcPr>
          <w:p>
            <w:pPr>
              <w:pStyle w:val="0"/>
              <w:jc w:val="center"/>
            </w:pPr>
            <w:r>
              <w:rPr>
                <w:sz w:val="24"/>
              </w:rPr>
              <w:t xml:space="preserve">80.</w:t>
            </w:r>
          </w:p>
        </w:tc>
        <w:tc>
          <w:tcPr>
            <w:tcW w:w="1077" w:type="dxa"/>
            <w:vMerge w:val="restart"/>
          </w:tcPr>
          <w:p>
            <w:pPr>
              <w:pStyle w:val="0"/>
            </w:pPr>
            <w:r>
              <w:rPr>
                <w:sz w:val="24"/>
              </w:rPr>
              <w:t xml:space="preserve">B01AB</w:t>
            </w:r>
          </w:p>
        </w:tc>
        <w:tc>
          <w:tcPr>
            <w:tcW w:w="2948" w:type="dxa"/>
            <w:vMerge w:val="restart"/>
          </w:tcPr>
          <w:p>
            <w:pPr>
              <w:pStyle w:val="0"/>
            </w:pPr>
            <w:r>
              <w:rPr>
                <w:sz w:val="24"/>
              </w:rPr>
              <w:t xml:space="preserve">группа гепарина</w:t>
            </w:r>
          </w:p>
        </w:tc>
        <w:tc>
          <w:tcPr>
            <w:tcW w:w="3118" w:type="dxa"/>
          </w:tcPr>
          <w:p>
            <w:pPr>
              <w:pStyle w:val="0"/>
            </w:pPr>
            <w:r>
              <w:rPr>
                <w:sz w:val="24"/>
              </w:rPr>
              <w:t xml:space="preserve">гепарин натрия</w:t>
            </w:r>
          </w:p>
        </w:tc>
        <w:tc>
          <w:tcPr>
            <w:tcW w:w="2835" w:type="dxa"/>
          </w:tcPr>
          <w:p>
            <w:pPr>
              <w:pStyle w:val="0"/>
            </w:pPr>
            <w:r>
              <w:rPr>
                <w:sz w:val="24"/>
              </w:rPr>
              <w:t xml:space="preserve">раствор для внутривенного и подкожного введения;</w:t>
            </w:r>
          </w:p>
          <w:p>
            <w:pPr>
              <w:pStyle w:val="0"/>
            </w:pPr>
            <w:r>
              <w:rPr>
                <w:sz w:val="24"/>
              </w:rPr>
              <w:t xml:space="preserve">раствор для инъекций</w:t>
            </w:r>
          </w:p>
        </w:tc>
      </w:tr>
      <w:tr>
        <w:tc>
          <w:tcPr>
            <w:vMerge w:val="continue"/>
          </w:tcPr>
          <w:p/>
        </w:tc>
        <w:tc>
          <w:tcPr>
            <w:vMerge w:val="continue"/>
          </w:tcPr>
          <w:p/>
        </w:tc>
        <w:tc>
          <w:tcPr>
            <w:vMerge w:val="continue"/>
          </w:tcPr>
          <w:p/>
        </w:tc>
        <w:tc>
          <w:tcPr>
            <w:tcW w:w="3118" w:type="dxa"/>
          </w:tcPr>
          <w:p>
            <w:pPr>
              <w:pStyle w:val="0"/>
            </w:pPr>
            <w:r>
              <w:rPr>
                <w:sz w:val="24"/>
              </w:rPr>
              <w:t xml:space="preserve">эноксапарин натрия</w:t>
            </w:r>
          </w:p>
        </w:tc>
        <w:tc>
          <w:tcPr>
            <w:tcW w:w="2835" w:type="dxa"/>
          </w:tcPr>
          <w:p>
            <w:pPr>
              <w:pStyle w:val="0"/>
            </w:pPr>
            <w:r>
              <w:rPr>
                <w:sz w:val="24"/>
              </w:rPr>
              <w:t xml:space="preserve">раствор для инъекций</w:t>
            </w:r>
          </w:p>
        </w:tc>
      </w:tr>
      <w:tr>
        <w:tc>
          <w:tcPr>
            <w:vMerge w:val="continue"/>
          </w:tcPr>
          <w:p/>
        </w:tc>
        <w:tc>
          <w:tcPr>
            <w:vMerge w:val="continue"/>
          </w:tcPr>
          <w:p/>
        </w:tc>
        <w:tc>
          <w:tcPr>
            <w:vMerge w:val="continue"/>
          </w:tcPr>
          <w:p/>
        </w:tc>
        <w:tc>
          <w:tcPr>
            <w:tcW w:w="3118" w:type="dxa"/>
          </w:tcPr>
          <w:p>
            <w:pPr>
              <w:pStyle w:val="0"/>
            </w:pPr>
            <w:r>
              <w:rPr>
                <w:sz w:val="24"/>
              </w:rPr>
              <w:t xml:space="preserve">парнапарин натрия</w:t>
            </w:r>
          </w:p>
        </w:tc>
        <w:tc>
          <w:tcPr>
            <w:tcW w:w="2835" w:type="dxa"/>
          </w:tcPr>
          <w:p>
            <w:pPr>
              <w:pStyle w:val="0"/>
            </w:pPr>
            <w:r>
              <w:rPr>
                <w:sz w:val="24"/>
              </w:rPr>
              <w:t xml:space="preserve">раствор для подкожного введения</w:t>
            </w:r>
          </w:p>
        </w:tc>
      </w:tr>
      <w:tr>
        <w:tc>
          <w:tcPr>
            <w:tcW w:w="680" w:type="dxa"/>
            <w:vMerge w:val="restart"/>
          </w:tcPr>
          <w:p>
            <w:pPr>
              <w:pStyle w:val="0"/>
              <w:jc w:val="center"/>
            </w:pPr>
            <w:r>
              <w:rPr>
                <w:sz w:val="24"/>
              </w:rPr>
              <w:t xml:space="preserve">81.</w:t>
            </w:r>
          </w:p>
        </w:tc>
        <w:tc>
          <w:tcPr>
            <w:tcW w:w="1077" w:type="dxa"/>
            <w:vMerge w:val="restart"/>
          </w:tcPr>
          <w:p>
            <w:pPr>
              <w:pStyle w:val="0"/>
            </w:pPr>
            <w:r>
              <w:rPr>
                <w:sz w:val="24"/>
              </w:rPr>
              <w:t xml:space="preserve">B01AC</w:t>
            </w:r>
          </w:p>
        </w:tc>
        <w:tc>
          <w:tcPr>
            <w:tcW w:w="2948" w:type="dxa"/>
            <w:vMerge w:val="restart"/>
          </w:tcPr>
          <w:p>
            <w:pPr>
              <w:pStyle w:val="0"/>
            </w:pPr>
            <w:r>
              <w:rPr>
                <w:sz w:val="24"/>
              </w:rPr>
              <w:t xml:space="preserve">антиагреганты, кроме гепарина</w:t>
            </w:r>
          </w:p>
        </w:tc>
        <w:tc>
          <w:tcPr>
            <w:tcW w:w="3118" w:type="dxa"/>
          </w:tcPr>
          <w:p>
            <w:pPr>
              <w:pStyle w:val="0"/>
            </w:pPr>
            <w:r>
              <w:rPr>
                <w:sz w:val="24"/>
              </w:rPr>
              <w:t xml:space="preserve">клопидогрел</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селексипаг</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тикагрелор</w:t>
            </w:r>
          </w:p>
        </w:tc>
        <w:tc>
          <w:tcPr>
            <w:tcW w:w="2835" w:type="dxa"/>
          </w:tcPr>
          <w:p>
            <w:pPr>
              <w:pStyle w:val="0"/>
            </w:pPr>
            <w:r>
              <w:rPr>
                <w:sz w:val="24"/>
              </w:rPr>
              <w:t xml:space="preserve">таблетки, покрытые пленочной оболочкой</w:t>
            </w:r>
          </w:p>
        </w:tc>
      </w:tr>
      <w:tr>
        <w:tc>
          <w:tcPr>
            <w:tcW w:w="680" w:type="dxa"/>
            <w:vMerge w:val="restart"/>
          </w:tcPr>
          <w:p>
            <w:pPr>
              <w:pStyle w:val="0"/>
              <w:jc w:val="center"/>
            </w:pPr>
            <w:r>
              <w:rPr>
                <w:sz w:val="24"/>
              </w:rPr>
              <w:t xml:space="preserve">82.</w:t>
            </w:r>
          </w:p>
        </w:tc>
        <w:tc>
          <w:tcPr>
            <w:tcW w:w="1077" w:type="dxa"/>
            <w:vMerge w:val="restart"/>
          </w:tcPr>
          <w:p>
            <w:pPr>
              <w:pStyle w:val="0"/>
            </w:pPr>
            <w:r>
              <w:rPr>
                <w:sz w:val="24"/>
              </w:rPr>
              <w:t xml:space="preserve">B01AD</w:t>
            </w:r>
          </w:p>
        </w:tc>
        <w:tc>
          <w:tcPr>
            <w:tcW w:w="2948" w:type="dxa"/>
            <w:vMerge w:val="restart"/>
          </w:tcPr>
          <w:p>
            <w:pPr>
              <w:pStyle w:val="0"/>
            </w:pPr>
            <w:r>
              <w:rPr>
                <w:sz w:val="24"/>
              </w:rPr>
              <w:t xml:space="preserve">ферментные препараты</w:t>
            </w:r>
          </w:p>
        </w:tc>
        <w:tc>
          <w:tcPr>
            <w:tcW w:w="3118" w:type="dxa"/>
          </w:tcPr>
          <w:p>
            <w:pPr>
              <w:pStyle w:val="0"/>
            </w:pPr>
            <w:r>
              <w:rPr>
                <w:sz w:val="24"/>
              </w:rPr>
              <w:t xml:space="preserve">алтеплаза</w:t>
            </w:r>
          </w:p>
        </w:tc>
        <w:tc>
          <w:tcPr>
            <w:tcW w:w="2835"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проурокиназа</w:t>
            </w:r>
          </w:p>
        </w:tc>
        <w:tc>
          <w:tcPr>
            <w:tcW w:w="2835" w:type="dxa"/>
          </w:tcPr>
          <w:p>
            <w:pPr>
              <w:pStyle w:val="0"/>
            </w:pPr>
            <w:r>
              <w:rPr>
                <w:sz w:val="24"/>
              </w:rPr>
              <w:t xml:space="preserve">лиофилизат для приготовления раствора для внутривенного введения;</w:t>
            </w:r>
          </w:p>
          <w:p>
            <w:pPr>
              <w:pStyle w:val="0"/>
            </w:pPr>
            <w:r>
              <w:rPr>
                <w:sz w:val="24"/>
              </w:rPr>
              <w:t xml:space="preserve">лиофилизат для приготовления раствора для инъекций</w:t>
            </w:r>
          </w:p>
        </w:tc>
      </w:tr>
      <w:tr>
        <w:tc>
          <w:tcPr>
            <w:vMerge w:val="continue"/>
          </w:tcPr>
          <w:p/>
        </w:tc>
        <w:tc>
          <w:tcPr>
            <w:vMerge w:val="continue"/>
          </w:tcPr>
          <w:p/>
        </w:tc>
        <w:tc>
          <w:tcPr>
            <w:vMerge w:val="continue"/>
          </w:tcPr>
          <w:p/>
        </w:tc>
        <w:tc>
          <w:tcPr>
            <w:tcW w:w="3118" w:type="dxa"/>
          </w:tcPr>
          <w:p>
            <w:pPr>
              <w:pStyle w:val="0"/>
            </w:pPr>
            <w:r>
              <w:rPr>
                <w:sz w:val="24"/>
              </w:rPr>
              <w:t xml:space="preserve">рекомбинантный белок, содержащий аминокислотную последовательность стафилокиназы</w:t>
            </w:r>
          </w:p>
        </w:tc>
        <w:tc>
          <w:tcPr>
            <w:tcW w:w="2835"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тенектеплаза</w:t>
            </w:r>
          </w:p>
        </w:tc>
        <w:tc>
          <w:tcPr>
            <w:tcW w:w="2835" w:type="dxa"/>
          </w:tcPr>
          <w:p>
            <w:pPr>
              <w:pStyle w:val="0"/>
            </w:pPr>
            <w:r>
              <w:rPr>
                <w:sz w:val="24"/>
              </w:rPr>
              <w:t xml:space="preserve">лиофилизат для приготовления раствора для внутривенного введения</w:t>
            </w:r>
          </w:p>
        </w:tc>
      </w:tr>
      <w:tr>
        <w:tc>
          <w:tcPr>
            <w:tcW w:w="680" w:type="dxa"/>
          </w:tcPr>
          <w:p>
            <w:pPr>
              <w:pStyle w:val="0"/>
              <w:jc w:val="center"/>
            </w:pPr>
            <w:r>
              <w:rPr>
                <w:sz w:val="24"/>
              </w:rPr>
              <w:t xml:space="preserve">83.</w:t>
            </w:r>
          </w:p>
        </w:tc>
        <w:tc>
          <w:tcPr>
            <w:tcW w:w="1077" w:type="dxa"/>
          </w:tcPr>
          <w:p>
            <w:pPr>
              <w:pStyle w:val="0"/>
            </w:pPr>
            <w:r>
              <w:rPr>
                <w:sz w:val="24"/>
              </w:rPr>
              <w:t xml:space="preserve">B01AE</w:t>
            </w:r>
          </w:p>
        </w:tc>
        <w:tc>
          <w:tcPr>
            <w:tcW w:w="2948" w:type="dxa"/>
          </w:tcPr>
          <w:p>
            <w:pPr>
              <w:pStyle w:val="0"/>
            </w:pPr>
            <w:r>
              <w:rPr>
                <w:sz w:val="24"/>
              </w:rPr>
              <w:t xml:space="preserve">прямые ингибиторы тромбина</w:t>
            </w:r>
          </w:p>
        </w:tc>
        <w:tc>
          <w:tcPr>
            <w:tcW w:w="3118" w:type="dxa"/>
          </w:tcPr>
          <w:p>
            <w:pPr>
              <w:pStyle w:val="0"/>
            </w:pPr>
            <w:r>
              <w:rPr>
                <w:sz w:val="24"/>
              </w:rPr>
              <w:t xml:space="preserve">дабигатрана этексилат</w:t>
            </w:r>
          </w:p>
        </w:tc>
        <w:tc>
          <w:tcPr>
            <w:tcW w:w="2835" w:type="dxa"/>
          </w:tcPr>
          <w:p>
            <w:pPr>
              <w:pStyle w:val="0"/>
            </w:pPr>
            <w:r>
              <w:rPr>
                <w:sz w:val="24"/>
              </w:rPr>
              <w:t xml:space="preserve">капсулы</w:t>
            </w:r>
          </w:p>
        </w:tc>
      </w:tr>
      <w:tr>
        <w:tc>
          <w:tcPr>
            <w:tcW w:w="680" w:type="dxa"/>
            <w:vMerge w:val="restart"/>
          </w:tcPr>
          <w:p>
            <w:pPr>
              <w:pStyle w:val="0"/>
              <w:jc w:val="center"/>
            </w:pPr>
            <w:r>
              <w:rPr>
                <w:sz w:val="24"/>
              </w:rPr>
              <w:t xml:space="preserve">84.</w:t>
            </w:r>
          </w:p>
        </w:tc>
        <w:tc>
          <w:tcPr>
            <w:tcW w:w="1077" w:type="dxa"/>
            <w:vMerge w:val="restart"/>
          </w:tcPr>
          <w:p>
            <w:pPr>
              <w:pStyle w:val="0"/>
            </w:pPr>
            <w:r>
              <w:rPr>
                <w:sz w:val="24"/>
              </w:rPr>
              <w:t xml:space="preserve">B01AF</w:t>
            </w:r>
          </w:p>
        </w:tc>
        <w:tc>
          <w:tcPr>
            <w:tcW w:w="2948" w:type="dxa"/>
            <w:vMerge w:val="restart"/>
          </w:tcPr>
          <w:p>
            <w:pPr>
              <w:pStyle w:val="0"/>
            </w:pPr>
            <w:r>
              <w:rPr>
                <w:sz w:val="24"/>
              </w:rPr>
              <w:t xml:space="preserve">прямые ингибиторы фактора Xa</w:t>
            </w:r>
          </w:p>
        </w:tc>
        <w:tc>
          <w:tcPr>
            <w:tcW w:w="3118" w:type="dxa"/>
          </w:tcPr>
          <w:p>
            <w:pPr>
              <w:pStyle w:val="0"/>
            </w:pPr>
            <w:r>
              <w:rPr>
                <w:sz w:val="24"/>
              </w:rPr>
              <w:t xml:space="preserve">апиксабан</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ривароксабан</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N-(5-Хлорпиридин-2-ил)-5-метил-2-(4-(N-метилацетимидамидо) бензамидо)бензамида гидрохлорид</w:t>
            </w:r>
          </w:p>
        </w:tc>
        <w:tc>
          <w:tcPr>
            <w:tcW w:w="2835" w:type="dxa"/>
          </w:tcPr>
          <w:p>
            <w:pPr>
              <w:pStyle w:val="0"/>
            </w:pPr>
            <w:r>
              <w:rPr>
                <w:sz w:val="24"/>
              </w:rPr>
              <w:t xml:space="preserve">таблетки кишечнорастворимые, покрытые пленочной оболочкой</w:t>
            </w:r>
          </w:p>
        </w:tc>
      </w:tr>
      <w:tr>
        <w:tc>
          <w:tcPr>
            <w:tcW w:w="680" w:type="dxa"/>
          </w:tcPr>
          <w:p>
            <w:pPr>
              <w:pStyle w:val="0"/>
              <w:jc w:val="center"/>
            </w:pPr>
            <w:r>
              <w:rPr>
                <w:sz w:val="24"/>
              </w:rPr>
              <w:t xml:space="preserve">85.</w:t>
            </w:r>
          </w:p>
        </w:tc>
        <w:tc>
          <w:tcPr>
            <w:tcW w:w="1077" w:type="dxa"/>
          </w:tcPr>
          <w:p>
            <w:pPr>
              <w:pStyle w:val="0"/>
            </w:pPr>
            <w:r>
              <w:rPr>
                <w:sz w:val="24"/>
              </w:rPr>
              <w:t xml:space="preserve">B02</w:t>
            </w:r>
          </w:p>
        </w:tc>
        <w:tc>
          <w:tcPr>
            <w:tcW w:w="2948" w:type="dxa"/>
          </w:tcPr>
          <w:p>
            <w:pPr>
              <w:pStyle w:val="0"/>
            </w:pPr>
            <w:r>
              <w:rPr>
                <w:sz w:val="24"/>
              </w:rPr>
              <w:t xml:space="preserve">гемостатические средства</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86.</w:t>
            </w:r>
          </w:p>
        </w:tc>
        <w:tc>
          <w:tcPr>
            <w:tcW w:w="1077" w:type="dxa"/>
          </w:tcPr>
          <w:p>
            <w:pPr>
              <w:pStyle w:val="0"/>
            </w:pPr>
            <w:r>
              <w:rPr>
                <w:sz w:val="24"/>
              </w:rPr>
              <w:t xml:space="preserve">B02A</w:t>
            </w:r>
          </w:p>
        </w:tc>
        <w:tc>
          <w:tcPr>
            <w:tcW w:w="2948" w:type="dxa"/>
          </w:tcPr>
          <w:p>
            <w:pPr>
              <w:pStyle w:val="0"/>
            </w:pPr>
            <w:r>
              <w:rPr>
                <w:sz w:val="24"/>
              </w:rPr>
              <w:t xml:space="preserve">антифибринолитические средства</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87.</w:t>
            </w:r>
          </w:p>
        </w:tc>
        <w:tc>
          <w:tcPr>
            <w:tcW w:w="1077" w:type="dxa"/>
            <w:vMerge w:val="restart"/>
          </w:tcPr>
          <w:p>
            <w:pPr>
              <w:pStyle w:val="0"/>
            </w:pPr>
            <w:r>
              <w:rPr>
                <w:sz w:val="24"/>
              </w:rPr>
              <w:t xml:space="preserve">B02AA</w:t>
            </w:r>
          </w:p>
        </w:tc>
        <w:tc>
          <w:tcPr>
            <w:tcW w:w="2948" w:type="dxa"/>
            <w:vMerge w:val="restart"/>
          </w:tcPr>
          <w:p>
            <w:pPr>
              <w:pStyle w:val="0"/>
            </w:pPr>
            <w:r>
              <w:rPr>
                <w:sz w:val="24"/>
              </w:rPr>
              <w:t xml:space="preserve">аминокислоты</w:t>
            </w:r>
          </w:p>
        </w:tc>
        <w:tc>
          <w:tcPr>
            <w:tcW w:w="3118" w:type="dxa"/>
          </w:tcPr>
          <w:p>
            <w:pPr>
              <w:pStyle w:val="0"/>
            </w:pPr>
            <w:r>
              <w:rPr>
                <w:sz w:val="24"/>
              </w:rPr>
              <w:t xml:space="preserve">аминокапроновая кислота</w:t>
            </w:r>
          </w:p>
        </w:tc>
        <w:tc>
          <w:tcPr>
            <w:tcW w:w="2835" w:type="dxa"/>
          </w:tcPr>
          <w:p>
            <w:pPr>
              <w:pStyle w:val="0"/>
            </w:pPr>
            <w:r>
              <w:rPr>
                <w:sz w:val="24"/>
              </w:rPr>
              <w:t xml:space="preserve">раствор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транексамовая кислота</w:t>
            </w:r>
          </w:p>
        </w:tc>
        <w:tc>
          <w:tcPr>
            <w:tcW w:w="2835" w:type="dxa"/>
          </w:tcPr>
          <w:p>
            <w:pPr>
              <w:pStyle w:val="0"/>
            </w:pPr>
            <w:r>
              <w:rPr>
                <w:sz w:val="24"/>
              </w:rPr>
              <w:t xml:space="preserve">раствор для внутривенного введения;</w:t>
            </w:r>
          </w:p>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88.</w:t>
            </w:r>
          </w:p>
        </w:tc>
        <w:tc>
          <w:tcPr>
            <w:tcW w:w="1077" w:type="dxa"/>
          </w:tcPr>
          <w:p>
            <w:pPr>
              <w:pStyle w:val="0"/>
            </w:pPr>
            <w:r>
              <w:rPr>
                <w:sz w:val="24"/>
              </w:rPr>
              <w:t xml:space="preserve">B02AB</w:t>
            </w:r>
          </w:p>
        </w:tc>
        <w:tc>
          <w:tcPr>
            <w:tcW w:w="2948" w:type="dxa"/>
          </w:tcPr>
          <w:p>
            <w:pPr>
              <w:pStyle w:val="0"/>
            </w:pPr>
            <w:r>
              <w:rPr>
                <w:sz w:val="24"/>
              </w:rPr>
              <w:t xml:space="preserve">ингибиторы протеиназ плазмы</w:t>
            </w:r>
          </w:p>
        </w:tc>
        <w:tc>
          <w:tcPr>
            <w:tcW w:w="3118" w:type="dxa"/>
          </w:tcPr>
          <w:p>
            <w:pPr>
              <w:pStyle w:val="0"/>
            </w:pPr>
            <w:r>
              <w:rPr>
                <w:sz w:val="24"/>
              </w:rPr>
              <w:t xml:space="preserve">апротинин</w:t>
            </w:r>
          </w:p>
        </w:tc>
        <w:tc>
          <w:tcPr>
            <w:tcW w:w="2835" w:type="dxa"/>
          </w:tcPr>
          <w:p>
            <w:pPr>
              <w:pStyle w:val="0"/>
            </w:pPr>
            <w:r>
              <w:rPr>
                <w:sz w:val="24"/>
              </w:rPr>
              <w:t xml:space="preserve">лиофилизат для приготовления раствора для внутривенного введения;</w:t>
            </w:r>
          </w:p>
          <w:p>
            <w:pPr>
              <w:pStyle w:val="0"/>
            </w:pPr>
            <w:r>
              <w:rPr>
                <w:sz w:val="24"/>
              </w:rPr>
              <w:t xml:space="preserve">раствор для внутривенного введения;</w:t>
            </w:r>
          </w:p>
          <w:p>
            <w:pPr>
              <w:pStyle w:val="0"/>
            </w:pPr>
            <w:r>
              <w:rPr>
                <w:sz w:val="24"/>
              </w:rPr>
              <w:t xml:space="preserve">раствор для инфузий</w:t>
            </w:r>
          </w:p>
        </w:tc>
      </w:tr>
      <w:tr>
        <w:tc>
          <w:tcPr>
            <w:tcW w:w="680" w:type="dxa"/>
          </w:tcPr>
          <w:p>
            <w:pPr>
              <w:pStyle w:val="0"/>
              <w:jc w:val="center"/>
            </w:pPr>
            <w:r>
              <w:rPr>
                <w:sz w:val="24"/>
              </w:rPr>
              <w:t xml:space="preserve">89.</w:t>
            </w:r>
          </w:p>
        </w:tc>
        <w:tc>
          <w:tcPr>
            <w:tcW w:w="1077" w:type="dxa"/>
          </w:tcPr>
          <w:p>
            <w:pPr>
              <w:pStyle w:val="0"/>
            </w:pPr>
            <w:r>
              <w:rPr>
                <w:sz w:val="24"/>
              </w:rPr>
              <w:t xml:space="preserve">B02B</w:t>
            </w:r>
          </w:p>
        </w:tc>
        <w:tc>
          <w:tcPr>
            <w:tcW w:w="2948" w:type="dxa"/>
          </w:tcPr>
          <w:p>
            <w:pPr>
              <w:pStyle w:val="0"/>
            </w:pPr>
            <w:r>
              <w:rPr>
                <w:sz w:val="24"/>
              </w:rPr>
              <w:t xml:space="preserve">витамин K и другие гемостатики</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90.</w:t>
            </w:r>
          </w:p>
        </w:tc>
        <w:tc>
          <w:tcPr>
            <w:tcW w:w="1077" w:type="dxa"/>
          </w:tcPr>
          <w:p>
            <w:pPr>
              <w:pStyle w:val="0"/>
            </w:pPr>
            <w:r>
              <w:rPr>
                <w:sz w:val="24"/>
              </w:rPr>
              <w:t xml:space="preserve">B02BA</w:t>
            </w:r>
          </w:p>
        </w:tc>
        <w:tc>
          <w:tcPr>
            <w:tcW w:w="2948" w:type="dxa"/>
          </w:tcPr>
          <w:p>
            <w:pPr>
              <w:pStyle w:val="0"/>
            </w:pPr>
            <w:r>
              <w:rPr>
                <w:sz w:val="24"/>
              </w:rPr>
              <w:t xml:space="preserve">витамин K</w:t>
            </w:r>
          </w:p>
        </w:tc>
        <w:tc>
          <w:tcPr>
            <w:tcW w:w="3118" w:type="dxa"/>
          </w:tcPr>
          <w:p>
            <w:pPr>
              <w:pStyle w:val="0"/>
            </w:pPr>
            <w:r>
              <w:rPr>
                <w:sz w:val="24"/>
              </w:rPr>
              <w:t xml:space="preserve">менадиона натрия бисульфит</w:t>
            </w:r>
          </w:p>
        </w:tc>
        <w:tc>
          <w:tcPr>
            <w:tcW w:w="2835" w:type="dxa"/>
          </w:tcPr>
          <w:p>
            <w:pPr>
              <w:pStyle w:val="0"/>
            </w:pPr>
            <w:r>
              <w:rPr>
                <w:sz w:val="24"/>
              </w:rPr>
              <w:t xml:space="preserve">раствор для внутримышечного введения</w:t>
            </w:r>
          </w:p>
        </w:tc>
      </w:tr>
      <w:tr>
        <w:tc>
          <w:tcPr>
            <w:tcW w:w="680" w:type="dxa"/>
          </w:tcPr>
          <w:p>
            <w:pPr>
              <w:pStyle w:val="0"/>
              <w:jc w:val="center"/>
            </w:pPr>
            <w:r>
              <w:rPr>
                <w:sz w:val="24"/>
              </w:rPr>
              <w:t xml:space="preserve">91.</w:t>
            </w:r>
          </w:p>
        </w:tc>
        <w:tc>
          <w:tcPr>
            <w:tcW w:w="1077" w:type="dxa"/>
          </w:tcPr>
          <w:p>
            <w:pPr>
              <w:pStyle w:val="0"/>
            </w:pPr>
            <w:r>
              <w:rPr>
                <w:sz w:val="24"/>
              </w:rPr>
              <w:t xml:space="preserve">B02BC</w:t>
            </w:r>
          </w:p>
        </w:tc>
        <w:tc>
          <w:tcPr>
            <w:tcW w:w="2948" w:type="dxa"/>
          </w:tcPr>
          <w:p>
            <w:pPr>
              <w:pStyle w:val="0"/>
            </w:pPr>
            <w:r>
              <w:rPr>
                <w:sz w:val="24"/>
              </w:rPr>
              <w:t xml:space="preserve">местные гемостатики</w:t>
            </w:r>
          </w:p>
        </w:tc>
        <w:tc>
          <w:tcPr>
            <w:tcW w:w="3118" w:type="dxa"/>
          </w:tcPr>
          <w:p>
            <w:pPr>
              <w:pStyle w:val="0"/>
            </w:pPr>
            <w:r>
              <w:rPr>
                <w:sz w:val="24"/>
              </w:rPr>
              <w:t xml:space="preserve">фибриноген + тромбин</w:t>
            </w:r>
          </w:p>
        </w:tc>
        <w:tc>
          <w:tcPr>
            <w:tcW w:w="2835" w:type="dxa"/>
          </w:tcPr>
          <w:p>
            <w:pPr>
              <w:pStyle w:val="0"/>
            </w:pPr>
            <w:r>
              <w:rPr>
                <w:sz w:val="24"/>
              </w:rPr>
              <w:t xml:space="preserve">губка</w:t>
            </w:r>
          </w:p>
        </w:tc>
      </w:tr>
      <w:tr>
        <w:tc>
          <w:tcPr>
            <w:tcW w:w="680" w:type="dxa"/>
            <w:vMerge w:val="restart"/>
          </w:tcPr>
          <w:p>
            <w:pPr>
              <w:pStyle w:val="0"/>
              <w:jc w:val="center"/>
            </w:pPr>
            <w:r>
              <w:rPr>
                <w:sz w:val="24"/>
              </w:rPr>
              <w:t xml:space="preserve">92.</w:t>
            </w:r>
          </w:p>
        </w:tc>
        <w:tc>
          <w:tcPr>
            <w:tcW w:w="1077" w:type="dxa"/>
            <w:vMerge w:val="restart"/>
          </w:tcPr>
          <w:p>
            <w:pPr>
              <w:pStyle w:val="0"/>
            </w:pPr>
            <w:r>
              <w:rPr>
                <w:sz w:val="24"/>
              </w:rPr>
              <w:t xml:space="preserve">B02BD</w:t>
            </w:r>
          </w:p>
        </w:tc>
        <w:tc>
          <w:tcPr>
            <w:tcW w:w="2948" w:type="dxa"/>
            <w:vMerge w:val="restart"/>
          </w:tcPr>
          <w:p>
            <w:pPr>
              <w:pStyle w:val="0"/>
            </w:pPr>
            <w:r>
              <w:rPr>
                <w:sz w:val="24"/>
              </w:rPr>
              <w:t xml:space="preserve">факторы свертывания крови</w:t>
            </w:r>
          </w:p>
        </w:tc>
        <w:tc>
          <w:tcPr>
            <w:tcW w:w="3118" w:type="dxa"/>
          </w:tcPr>
          <w:p>
            <w:pPr>
              <w:pStyle w:val="0"/>
            </w:pPr>
            <w:r>
              <w:rPr>
                <w:sz w:val="24"/>
              </w:rPr>
              <w:t xml:space="preserve">антиингибиторный коагулянтный комплекс</w:t>
            </w:r>
          </w:p>
        </w:tc>
        <w:tc>
          <w:tcPr>
            <w:tcW w:w="2835"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мороктоког альфа</w:t>
            </w:r>
          </w:p>
        </w:tc>
        <w:tc>
          <w:tcPr>
            <w:tcW w:w="2835"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нонаког альфа</w:t>
            </w:r>
          </w:p>
        </w:tc>
        <w:tc>
          <w:tcPr>
            <w:tcW w:w="2835"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октоког альфа</w:t>
            </w:r>
          </w:p>
        </w:tc>
        <w:tc>
          <w:tcPr>
            <w:tcW w:w="2835"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симоктоког альфа (фактор свертывания крови VIII человеческий рекомбинантный)</w:t>
            </w:r>
          </w:p>
        </w:tc>
        <w:tc>
          <w:tcPr>
            <w:tcW w:w="2835"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фактор свертывания крови VII</w:t>
            </w:r>
          </w:p>
        </w:tc>
        <w:tc>
          <w:tcPr>
            <w:tcW w:w="2835"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фактор свертывания крови VIII</w:t>
            </w:r>
          </w:p>
        </w:tc>
        <w:tc>
          <w:tcPr>
            <w:tcW w:w="2835" w:type="dxa"/>
          </w:tcPr>
          <w:p>
            <w:pPr>
              <w:pStyle w:val="0"/>
            </w:pPr>
            <w:r>
              <w:rPr>
                <w:sz w:val="24"/>
              </w:rPr>
              <w:t xml:space="preserve">лиофилизат для приготовления раствора для внутривенного введения;</w:t>
            </w:r>
          </w:p>
          <w:p>
            <w:pPr>
              <w:pStyle w:val="0"/>
            </w:pPr>
            <w:r>
              <w:rPr>
                <w:sz w:val="24"/>
              </w:rPr>
              <w:t xml:space="preserve">лиофилизат для приготовления раствора для инфузий;</w:t>
            </w:r>
          </w:p>
          <w:p>
            <w:pPr>
              <w:pStyle w:val="0"/>
            </w:pPr>
            <w:r>
              <w:rPr>
                <w:sz w:val="24"/>
              </w:rPr>
              <w:t xml:space="preserve">раствор для инфузий (замороженный)</w:t>
            </w:r>
          </w:p>
        </w:tc>
      </w:tr>
      <w:tr>
        <w:tc>
          <w:tcPr>
            <w:vMerge w:val="continue"/>
          </w:tcPr>
          <w:p/>
        </w:tc>
        <w:tc>
          <w:tcPr>
            <w:vMerge w:val="continue"/>
          </w:tcPr>
          <w:p/>
        </w:tc>
        <w:tc>
          <w:tcPr>
            <w:vMerge w:val="continue"/>
          </w:tcPr>
          <w:p/>
        </w:tc>
        <w:tc>
          <w:tcPr>
            <w:tcW w:w="3118" w:type="dxa"/>
          </w:tcPr>
          <w:p>
            <w:pPr>
              <w:pStyle w:val="0"/>
            </w:pPr>
            <w:r>
              <w:rPr>
                <w:sz w:val="24"/>
              </w:rPr>
              <w:t xml:space="preserve">фактор свертывания крови IX</w:t>
            </w:r>
          </w:p>
        </w:tc>
        <w:tc>
          <w:tcPr>
            <w:tcW w:w="2835" w:type="dxa"/>
          </w:tcPr>
          <w:p>
            <w:pPr>
              <w:pStyle w:val="0"/>
            </w:pPr>
            <w:r>
              <w:rPr>
                <w:sz w:val="24"/>
              </w:rPr>
              <w:t xml:space="preserve">лиофилизат для приготовления раствора для внутривенного введения;</w:t>
            </w:r>
          </w:p>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факторы свертывания крови II, VII, IX, X в комбинации (протромбиновый комплекс)</w:t>
            </w:r>
          </w:p>
        </w:tc>
        <w:tc>
          <w:tcPr>
            <w:tcW w:w="2835"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факторы свертывания крови II, IX и X в комбинации</w:t>
            </w:r>
          </w:p>
        </w:tc>
        <w:tc>
          <w:tcPr>
            <w:tcW w:w="2835"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фактор свертывания крови VIII + фактор Виллебранда</w:t>
            </w:r>
          </w:p>
        </w:tc>
        <w:tc>
          <w:tcPr>
            <w:tcW w:w="2835"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эптаког альфа (активированный)</w:t>
            </w:r>
          </w:p>
        </w:tc>
        <w:tc>
          <w:tcPr>
            <w:tcW w:w="2835"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эфмороктоког альфа</w:t>
            </w:r>
          </w:p>
        </w:tc>
        <w:tc>
          <w:tcPr>
            <w:tcW w:w="2835" w:type="dxa"/>
          </w:tcPr>
          <w:p>
            <w:pPr>
              <w:pStyle w:val="0"/>
            </w:pPr>
            <w:r>
              <w:rPr>
                <w:sz w:val="24"/>
              </w:rPr>
              <w:t xml:space="preserve">лиофилизат для приготовления раствора для внутривенного введения</w:t>
            </w:r>
          </w:p>
        </w:tc>
      </w:tr>
      <w:tr>
        <w:tc>
          <w:tcPr>
            <w:tcW w:w="680" w:type="dxa"/>
            <w:vMerge w:val="restart"/>
          </w:tcPr>
          <w:p>
            <w:pPr>
              <w:pStyle w:val="0"/>
              <w:jc w:val="center"/>
            </w:pPr>
            <w:r>
              <w:rPr>
                <w:sz w:val="24"/>
              </w:rPr>
              <w:t xml:space="preserve">93.</w:t>
            </w:r>
          </w:p>
        </w:tc>
        <w:tc>
          <w:tcPr>
            <w:tcW w:w="1077" w:type="dxa"/>
            <w:vMerge w:val="restart"/>
          </w:tcPr>
          <w:p>
            <w:pPr>
              <w:pStyle w:val="0"/>
            </w:pPr>
            <w:r>
              <w:rPr>
                <w:sz w:val="24"/>
              </w:rPr>
              <w:t xml:space="preserve">B02BX</w:t>
            </w:r>
          </w:p>
        </w:tc>
        <w:tc>
          <w:tcPr>
            <w:tcW w:w="2948" w:type="dxa"/>
            <w:vMerge w:val="restart"/>
          </w:tcPr>
          <w:p>
            <w:pPr>
              <w:pStyle w:val="0"/>
            </w:pPr>
            <w:r>
              <w:rPr>
                <w:sz w:val="24"/>
              </w:rPr>
              <w:t xml:space="preserve">другие системные гемостатики</w:t>
            </w:r>
          </w:p>
        </w:tc>
        <w:tc>
          <w:tcPr>
            <w:tcW w:w="3118" w:type="dxa"/>
          </w:tcPr>
          <w:p>
            <w:pPr>
              <w:pStyle w:val="0"/>
            </w:pPr>
            <w:r>
              <w:rPr>
                <w:sz w:val="24"/>
              </w:rPr>
              <w:t xml:space="preserve">ромиплостим</w:t>
            </w:r>
          </w:p>
        </w:tc>
        <w:tc>
          <w:tcPr>
            <w:tcW w:w="2835" w:type="dxa"/>
          </w:tcPr>
          <w:p>
            <w:pPr>
              <w:pStyle w:val="0"/>
            </w:pPr>
            <w:r>
              <w:rPr>
                <w:sz w:val="24"/>
              </w:rPr>
              <w:t xml:space="preserve">лиофилизат для приготовления раствора для подкожного введения;</w:t>
            </w:r>
          </w:p>
          <w:p>
            <w:pPr>
              <w:pStyle w:val="0"/>
            </w:pPr>
            <w:r>
              <w:rPr>
                <w:sz w:val="24"/>
              </w:rPr>
              <w:t xml:space="preserve">порошок для приготовления раствора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элтромбопаг</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эмицизумаб</w:t>
            </w:r>
          </w:p>
        </w:tc>
        <w:tc>
          <w:tcPr>
            <w:tcW w:w="2835" w:type="dxa"/>
          </w:tcPr>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этамзилат</w:t>
            </w:r>
          </w:p>
        </w:tc>
        <w:tc>
          <w:tcPr>
            <w:tcW w:w="2835" w:type="dxa"/>
          </w:tcPr>
          <w:p>
            <w:pPr>
              <w:pStyle w:val="0"/>
            </w:pPr>
            <w:r>
              <w:rPr>
                <w:sz w:val="24"/>
              </w:rPr>
              <w:t xml:space="preserve">раствор для внутривенного и внутримышечного введения;</w:t>
            </w:r>
          </w:p>
          <w:p>
            <w:pPr>
              <w:pStyle w:val="0"/>
            </w:pPr>
            <w:r>
              <w:rPr>
                <w:sz w:val="24"/>
              </w:rPr>
              <w:t xml:space="preserve">раствор для инъекций;</w:t>
            </w:r>
          </w:p>
          <w:p>
            <w:pPr>
              <w:pStyle w:val="0"/>
            </w:pPr>
            <w:r>
              <w:rPr>
                <w:sz w:val="24"/>
              </w:rPr>
              <w:t xml:space="preserve">раствор для инъекций и наружного применения;</w:t>
            </w:r>
          </w:p>
          <w:p>
            <w:pPr>
              <w:pStyle w:val="0"/>
            </w:pPr>
            <w:r>
              <w:rPr>
                <w:sz w:val="24"/>
              </w:rPr>
              <w:t xml:space="preserve">таблетки</w:t>
            </w:r>
          </w:p>
        </w:tc>
      </w:tr>
      <w:tr>
        <w:tc>
          <w:tcPr>
            <w:tcW w:w="680" w:type="dxa"/>
          </w:tcPr>
          <w:p>
            <w:pPr>
              <w:pStyle w:val="0"/>
              <w:jc w:val="center"/>
            </w:pPr>
            <w:r>
              <w:rPr>
                <w:sz w:val="24"/>
              </w:rPr>
              <w:t xml:space="preserve">94.</w:t>
            </w:r>
          </w:p>
        </w:tc>
        <w:tc>
          <w:tcPr>
            <w:tcW w:w="1077" w:type="dxa"/>
          </w:tcPr>
          <w:p>
            <w:pPr>
              <w:pStyle w:val="0"/>
            </w:pPr>
            <w:r>
              <w:rPr>
                <w:sz w:val="24"/>
              </w:rPr>
              <w:t xml:space="preserve">B03</w:t>
            </w:r>
          </w:p>
        </w:tc>
        <w:tc>
          <w:tcPr>
            <w:tcW w:w="2948" w:type="dxa"/>
          </w:tcPr>
          <w:p>
            <w:pPr>
              <w:pStyle w:val="0"/>
            </w:pPr>
            <w:r>
              <w:rPr>
                <w:sz w:val="24"/>
              </w:rPr>
              <w:t xml:space="preserve">антианемические препараты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95.</w:t>
            </w:r>
          </w:p>
        </w:tc>
        <w:tc>
          <w:tcPr>
            <w:tcW w:w="1077" w:type="dxa"/>
          </w:tcPr>
          <w:p>
            <w:pPr>
              <w:pStyle w:val="0"/>
            </w:pPr>
            <w:r>
              <w:rPr>
                <w:sz w:val="24"/>
              </w:rPr>
              <w:t xml:space="preserve">B03A</w:t>
            </w:r>
          </w:p>
        </w:tc>
        <w:tc>
          <w:tcPr>
            <w:tcW w:w="2948" w:type="dxa"/>
          </w:tcPr>
          <w:p>
            <w:pPr>
              <w:pStyle w:val="0"/>
            </w:pPr>
            <w:r>
              <w:rPr>
                <w:sz w:val="24"/>
              </w:rPr>
              <w:t xml:space="preserve">препараты железа</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96.</w:t>
            </w:r>
          </w:p>
        </w:tc>
        <w:tc>
          <w:tcPr>
            <w:tcW w:w="1077" w:type="dxa"/>
          </w:tcPr>
          <w:p>
            <w:pPr>
              <w:pStyle w:val="0"/>
            </w:pPr>
            <w:r>
              <w:rPr>
                <w:sz w:val="24"/>
              </w:rPr>
              <w:t xml:space="preserve">B03AB</w:t>
            </w:r>
          </w:p>
        </w:tc>
        <w:tc>
          <w:tcPr>
            <w:tcW w:w="2948" w:type="dxa"/>
          </w:tcPr>
          <w:p>
            <w:pPr>
              <w:pStyle w:val="0"/>
            </w:pPr>
            <w:r>
              <w:rPr>
                <w:sz w:val="24"/>
              </w:rPr>
              <w:t xml:space="preserve">пероральные препараты трехвалентного железа</w:t>
            </w:r>
          </w:p>
        </w:tc>
        <w:tc>
          <w:tcPr>
            <w:tcW w:w="3118" w:type="dxa"/>
          </w:tcPr>
          <w:p>
            <w:pPr>
              <w:pStyle w:val="0"/>
            </w:pPr>
            <w:r>
              <w:rPr>
                <w:sz w:val="24"/>
              </w:rPr>
              <w:t xml:space="preserve">железа (III) гидроксид полимальтозат</w:t>
            </w:r>
          </w:p>
        </w:tc>
        <w:tc>
          <w:tcPr>
            <w:tcW w:w="2835" w:type="dxa"/>
          </w:tcPr>
          <w:p>
            <w:pPr>
              <w:pStyle w:val="0"/>
            </w:pPr>
            <w:r>
              <w:rPr>
                <w:sz w:val="24"/>
              </w:rPr>
              <w:t xml:space="preserve">капли для приема внутрь;</w:t>
            </w:r>
          </w:p>
          <w:p>
            <w:pPr>
              <w:pStyle w:val="0"/>
            </w:pPr>
            <w:r>
              <w:rPr>
                <w:sz w:val="24"/>
              </w:rPr>
              <w:t xml:space="preserve">сироп;</w:t>
            </w:r>
          </w:p>
          <w:p>
            <w:pPr>
              <w:pStyle w:val="0"/>
            </w:pPr>
            <w:r>
              <w:rPr>
                <w:sz w:val="24"/>
              </w:rPr>
              <w:t xml:space="preserve">таблетки жевательные</w:t>
            </w:r>
          </w:p>
        </w:tc>
      </w:tr>
      <w:tr>
        <w:tc>
          <w:tcPr>
            <w:tcW w:w="680" w:type="dxa"/>
            <w:vMerge w:val="restart"/>
          </w:tcPr>
          <w:p>
            <w:pPr>
              <w:pStyle w:val="0"/>
              <w:jc w:val="center"/>
            </w:pPr>
            <w:r>
              <w:rPr>
                <w:sz w:val="24"/>
              </w:rPr>
              <w:t xml:space="preserve">97.</w:t>
            </w:r>
          </w:p>
        </w:tc>
        <w:tc>
          <w:tcPr>
            <w:tcW w:w="1077" w:type="dxa"/>
            <w:vMerge w:val="restart"/>
          </w:tcPr>
          <w:p>
            <w:pPr>
              <w:pStyle w:val="0"/>
            </w:pPr>
            <w:r>
              <w:rPr>
                <w:sz w:val="24"/>
              </w:rPr>
              <w:t xml:space="preserve">B03AC</w:t>
            </w:r>
          </w:p>
        </w:tc>
        <w:tc>
          <w:tcPr>
            <w:tcW w:w="2948" w:type="dxa"/>
            <w:vMerge w:val="restart"/>
          </w:tcPr>
          <w:p>
            <w:pPr>
              <w:pStyle w:val="0"/>
            </w:pPr>
            <w:r>
              <w:rPr>
                <w:sz w:val="24"/>
              </w:rPr>
              <w:t xml:space="preserve">парентеральные препараты трехвалентного железа</w:t>
            </w:r>
          </w:p>
        </w:tc>
        <w:tc>
          <w:tcPr>
            <w:tcW w:w="3118" w:type="dxa"/>
          </w:tcPr>
          <w:p>
            <w:pPr>
              <w:pStyle w:val="0"/>
            </w:pPr>
            <w:r>
              <w:rPr>
                <w:sz w:val="24"/>
              </w:rPr>
              <w:t xml:space="preserve">железа (III) гидроксид олигоизомальтозат</w:t>
            </w:r>
          </w:p>
        </w:tc>
        <w:tc>
          <w:tcPr>
            <w:tcW w:w="2835" w:type="dxa"/>
          </w:tcPr>
          <w:p>
            <w:pPr>
              <w:pStyle w:val="0"/>
            </w:pPr>
            <w:r>
              <w:rPr>
                <w:sz w:val="24"/>
              </w:rPr>
              <w:t xml:space="preserve">раствор для внутривенного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железа (III) гидроксида сахарозный комплекс</w:t>
            </w:r>
          </w:p>
        </w:tc>
        <w:tc>
          <w:tcPr>
            <w:tcW w:w="2835" w:type="dxa"/>
          </w:tcPr>
          <w:p>
            <w:pPr>
              <w:pStyle w:val="0"/>
            </w:pPr>
            <w:r>
              <w:rPr>
                <w:sz w:val="24"/>
              </w:rPr>
              <w:t xml:space="preserve">раствор для внутривенного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железа карбоксимальтозат</w:t>
            </w:r>
          </w:p>
        </w:tc>
        <w:tc>
          <w:tcPr>
            <w:tcW w:w="2835" w:type="dxa"/>
          </w:tcPr>
          <w:p>
            <w:pPr>
              <w:pStyle w:val="0"/>
            </w:pPr>
            <w:r>
              <w:rPr>
                <w:sz w:val="24"/>
              </w:rPr>
              <w:t xml:space="preserve">раствор для внутривенного введения</w:t>
            </w:r>
          </w:p>
        </w:tc>
      </w:tr>
      <w:tr>
        <w:tc>
          <w:tcPr>
            <w:tcW w:w="680" w:type="dxa"/>
          </w:tcPr>
          <w:p>
            <w:pPr>
              <w:pStyle w:val="0"/>
              <w:jc w:val="center"/>
            </w:pPr>
            <w:r>
              <w:rPr>
                <w:sz w:val="24"/>
              </w:rPr>
              <w:t xml:space="preserve">98.</w:t>
            </w:r>
          </w:p>
        </w:tc>
        <w:tc>
          <w:tcPr>
            <w:tcW w:w="1077" w:type="dxa"/>
          </w:tcPr>
          <w:p>
            <w:pPr>
              <w:pStyle w:val="0"/>
            </w:pPr>
            <w:r>
              <w:rPr>
                <w:sz w:val="24"/>
              </w:rPr>
              <w:t xml:space="preserve">B03B</w:t>
            </w:r>
          </w:p>
        </w:tc>
        <w:tc>
          <w:tcPr>
            <w:tcW w:w="2948" w:type="dxa"/>
          </w:tcPr>
          <w:p>
            <w:pPr>
              <w:pStyle w:val="0"/>
            </w:pPr>
            <w:r>
              <w:rPr>
                <w:sz w:val="24"/>
              </w:rPr>
              <w:t xml:space="preserve">витамин B</w:t>
            </w:r>
            <w:r>
              <w:rPr>
                <w:sz w:val="24"/>
                <w:vertAlign w:val="subscript"/>
              </w:rPr>
              <w:t xml:space="preserve">12</w:t>
            </w:r>
            <w:r>
              <w:rPr>
                <w:sz w:val="24"/>
              </w:rPr>
              <w:t xml:space="preserve"> и фолиевая кислота</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99.</w:t>
            </w:r>
          </w:p>
        </w:tc>
        <w:tc>
          <w:tcPr>
            <w:tcW w:w="1077" w:type="dxa"/>
          </w:tcPr>
          <w:p>
            <w:pPr>
              <w:pStyle w:val="0"/>
            </w:pPr>
            <w:r>
              <w:rPr>
                <w:sz w:val="24"/>
              </w:rPr>
              <w:t xml:space="preserve">B03BA</w:t>
            </w:r>
          </w:p>
        </w:tc>
        <w:tc>
          <w:tcPr>
            <w:tcW w:w="2948" w:type="dxa"/>
          </w:tcPr>
          <w:p>
            <w:pPr>
              <w:pStyle w:val="0"/>
            </w:pPr>
            <w:r>
              <w:rPr>
                <w:sz w:val="24"/>
              </w:rPr>
              <w:t xml:space="preserve">витамин B</w:t>
            </w:r>
            <w:r>
              <w:rPr>
                <w:sz w:val="24"/>
                <w:vertAlign w:val="subscript"/>
              </w:rPr>
              <w:t xml:space="preserve">12</w:t>
            </w:r>
            <w:r>
              <w:rPr>
                <w:sz w:val="24"/>
              </w:rPr>
              <w:t xml:space="preserve"> (цианокобаламин и его аналоги)</w:t>
            </w:r>
          </w:p>
        </w:tc>
        <w:tc>
          <w:tcPr>
            <w:tcW w:w="3118" w:type="dxa"/>
          </w:tcPr>
          <w:p>
            <w:pPr>
              <w:pStyle w:val="0"/>
            </w:pPr>
            <w:r>
              <w:rPr>
                <w:sz w:val="24"/>
              </w:rPr>
              <w:t xml:space="preserve">цианокобаламин</w:t>
            </w:r>
          </w:p>
        </w:tc>
        <w:tc>
          <w:tcPr>
            <w:tcW w:w="2835" w:type="dxa"/>
          </w:tcPr>
          <w:p>
            <w:pPr>
              <w:pStyle w:val="0"/>
            </w:pPr>
            <w:r>
              <w:rPr>
                <w:sz w:val="24"/>
              </w:rPr>
              <w:t xml:space="preserve">раствор для инъекций</w:t>
            </w:r>
          </w:p>
        </w:tc>
      </w:tr>
      <w:tr>
        <w:tc>
          <w:tcPr>
            <w:tcW w:w="680" w:type="dxa"/>
          </w:tcPr>
          <w:p>
            <w:pPr>
              <w:pStyle w:val="0"/>
              <w:jc w:val="center"/>
            </w:pPr>
            <w:r>
              <w:rPr>
                <w:sz w:val="24"/>
              </w:rPr>
              <w:t xml:space="preserve">100.</w:t>
            </w:r>
          </w:p>
        </w:tc>
        <w:tc>
          <w:tcPr>
            <w:tcW w:w="1077" w:type="dxa"/>
          </w:tcPr>
          <w:p>
            <w:pPr>
              <w:pStyle w:val="0"/>
            </w:pPr>
            <w:r>
              <w:rPr>
                <w:sz w:val="24"/>
              </w:rPr>
              <w:t xml:space="preserve">B03BB</w:t>
            </w:r>
          </w:p>
        </w:tc>
        <w:tc>
          <w:tcPr>
            <w:tcW w:w="2948" w:type="dxa"/>
          </w:tcPr>
          <w:p>
            <w:pPr>
              <w:pStyle w:val="0"/>
            </w:pPr>
            <w:r>
              <w:rPr>
                <w:sz w:val="24"/>
              </w:rPr>
              <w:t xml:space="preserve">фолиевая кислота и ее производные</w:t>
            </w:r>
          </w:p>
        </w:tc>
        <w:tc>
          <w:tcPr>
            <w:tcW w:w="3118" w:type="dxa"/>
          </w:tcPr>
          <w:p>
            <w:pPr>
              <w:pStyle w:val="0"/>
            </w:pPr>
            <w:r>
              <w:rPr>
                <w:sz w:val="24"/>
              </w:rPr>
              <w:t xml:space="preserve">фолиевая кислота</w:t>
            </w:r>
          </w:p>
        </w:tc>
        <w:tc>
          <w:tcPr>
            <w:tcW w:w="2835" w:type="dxa"/>
          </w:tcPr>
          <w:p>
            <w:pPr>
              <w:pStyle w:val="0"/>
            </w:pPr>
            <w:r>
              <w:rPr>
                <w:sz w:val="24"/>
              </w:rPr>
              <w:t xml:space="preserve">таблетки;</w:t>
            </w:r>
          </w:p>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101.</w:t>
            </w:r>
          </w:p>
        </w:tc>
        <w:tc>
          <w:tcPr>
            <w:tcW w:w="1077" w:type="dxa"/>
          </w:tcPr>
          <w:p>
            <w:pPr>
              <w:pStyle w:val="0"/>
            </w:pPr>
            <w:r>
              <w:rPr>
                <w:sz w:val="24"/>
              </w:rPr>
              <w:t xml:space="preserve">B03X</w:t>
            </w:r>
          </w:p>
        </w:tc>
        <w:tc>
          <w:tcPr>
            <w:tcW w:w="2948" w:type="dxa"/>
          </w:tcPr>
          <w:p>
            <w:pPr>
              <w:pStyle w:val="0"/>
            </w:pPr>
            <w:r>
              <w:rPr>
                <w:sz w:val="24"/>
              </w:rPr>
              <w:t xml:space="preserve">другие антианемические препараты</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102.</w:t>
            </w:r>
          </w:p>
        </w:tc>
        <w:tc>
          <w:tcPr>
            <w:tcW w:w="1077" w:type="dxa"/>
            <w:vMerge w:val="restart"/>
          </w:tcPr>
          <w:p>
            <w:pPr>
              <w:pStyle w:val="0"/>
            </w:pPr>
            <w:r>
              <w:rPr>
                <w:sz w:val="24"/>
              </w:rPr>
              <w:t xml:space="preserve">B03XA</w:t>
            </w:r>
          </w:p>
        </w:tc>
        <w:tc>
          <w:tcPr>
            <w:tcW w:w="2948" w:type="dxa"/>
            <w:vMerge w:val="restart"/>
          </w:tcPr>
          <w:p>
            <w:pPr>
              <w:pStyle w:val="0"/>
            </w:pPr>
            <w:r>
              <w:rPr>
                <w:sz w:val="24"/>
              </w:rPr>
              <w:t xml:space="preserve">другие антианемические препараты</w:t>
            </w:r>
          </w:p>
        </w:tc>
        <w:tc>
          <w:tcPr>
            <w:tcW w:w="3118" w:type="dxa"/>
          </w:tcPr>
          <w:p>
            <w:pPr>
              <w:pStyle w:val="0"/>
            </w:pPr>
            <w:r>
              <w:rPr>
                <w:sz w:val="24"/>
              </w:rPr>
              <w:t xml:space="preserve">дарбэпоэтин альфа</w:t>
            </w:r>
          </w:p>
        </w:tc>
        <w:tc>
          <w:tcPr>
            <w:tcW w:w="2835" w:type="dxa"/>
          </w:tcPr>
          <w:p>
            <w:pPr>
              <w:pStyle w:val="0"/>
            </w:pPr>
            <w:r>
              <w:rPr>
                <w:sz w:val="24"/>
              </w:rPr>
              <w:t xml:space="preserve">раствор для инъекций</w:t>
            </w:r>
          </w:p>
        </w:tc>
      </w:tr>
      <w:tr>
        <w:tc>
          <w:tcPr>
            <w:vMerge w:val="continue"/>
          </w:tcPr>
          <w:p/>
        </w:tc>
        <w:tc>
          <w:tcPr>
            <w:vMerge w:val="continue"/>
          </w:tcPr>
          <w:p/>
        </w:tc>
        <w:tc>
          <w:tcPr>
            <w:vMerge w:val="continue"/>
          </w:tcPr>
          <w:p/>
        </w:tc>
        <w:tc>
          <w:tcPr>
            <w:tcW w:w="3118" w:type="dxa"/>
          </w:tcPr>
          <w:p>
            <w:pPr>
              <w:pStyle w:val="0"/>
            </w:pPr>
            <w:r>
              <w:rPr>
                <w:sz w:val="24"/>
              </w:rPr>
              <w:t xml:space="preserve">метоксиполиэтиленгликоль-эпоэтин бета</w:t>
            </w:r>
          </w:p>
        </w:tc>
        <w:tc>
          <w:tcPr>
            <w:tcW w:w="2835" w:type="dxa"/>
          </w:tcPr>
          <w:p>
            <w:pPr>
              <w:pStyle w:val="0"/>
            </w:pPr>
            <w:r>
              <w:rPr>
                <w:sz w:val="24"/>
              </w:rPr>
              <w:t xml:space="preserve">раствор для внутривенного и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роксадустат</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эпоэтин альфа</w:t>
            </w:r>
          </w:p>
        </w:tc>
        <w:tc>
          <w:tcPr>
            <w:tcW w:w="2835" w:type="dxa"/>
          </w:tcPr>
          <w:p>
            <w:pPr>
              <w:pStyle w:val="0"/>
            </w:pPr>
            <w:r>
              <w:rPr>
                <w:sz w:val="24"/>
              </w:rPr>
              <w:t xml:space="preserve">раствор для внутривенного и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эпоэтин бета</w:t>
            </w:r>
          </w:p>
        </w:tc>
        <w:tc>
          <w:tcPr>
            <w:tcW w:w="2835" w:type="dxa"/>
          </w:tcPr>
          <w:p>
            <w:pPr>
              <w:pStyle w:val="0"/>
            </w:pPr>
            <w:r>
              <w:rPr>
                <w:sz w:val="24"/>
              </w:rPr>
              <w:t xml:space="preserve">лиофилизат для приготовления раствора для внутривенного и подкожного введения;</w:t>
            </w:r>
          </w:p>
          <w:p>
            <w:pPr>
              <w:pStyle w:val="0"/>
            </w:pPr>
            <w:r>
              <w:rPr>
                <w:sz w:val="24"/>
              </w:rPr>
              <w:t xml:space="preserve">раствор для внутривенного и подкожного введения</w:t>
            </w:r>
          </w:p>
        </w:tc>
      </w:tr>
      <w:tr>
        <w:tc>
          <w:tcPr>
            <w:tcW w:w="680" w:type="dxa"/>
          </w:tcPr>
          <w:p>
            <w:pPr>
              <w:pStyle w:val="0"/>
              <w:jc w:val="center"/>
            </w:pPr>
            <w:r>
              <w:rPr>
                <w:sz w:val="24"/>
              </w:rPr>
              <w:t xml:space="preserve">103.</w:t>
            </w:r>
          </w:p>
        </w:tc>
        <w:tc>
          <w:tcPr>
            <w:tcW w:w="1077" w:type="dxa"/>
          </w:tcPr>
          <w:p>
            <w:pPr>
              <w:pStyle w:val="0"/>
            </w:pPr>
            <w:r>
              <w:rPr>
                <w:sz w:val="24"/>
              </w:rPr>
              <w:t xml:space="preserve">B05</w:t>
            </w:r>
          </w:p>
        </w:tc>
        <w:tc>
          <w:tcPr>
            <w:tcW w:w="2948" w:type="dxa"/>
          </w:tcPr>
          <w:p>
            <w:pPr>
              <w:pStyle w:val="0"/>
            </w:pPr>
            <w:r>
              <w:rPr>
                <w:sz w:val="24"/>
              </w:rPr>
              <w:t xml:space="preserve">кровезаменители и перфузионные растворы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104.</w:t>
            </w:r>
          </w:p>
        </w:tc>
        <w:tc>
          <w:tcPr>
            <w:tcW w:w="1077" w:type="dxa"/>
          </w:tcPr>
          <w:p>
            <w:pPr>
              <w:pStyle w:val="0"/>
            </w:pPr>
            <w:r>
              <w:rPr>
                <w:sz w:val="24"/>
              </w:rPr>
              <w:t xml:space="preserve">B05A</w:t>
            </w:r>
          </w:p>
        </w:tc>
        <w:tc>
          <w:tcPr>
            <w:tcW w:w="2948" w:type="dxa"/>
          </w:tcPr>
          <w:p>
            <w:pPr>
              <w:pStyle w:val="0"/>
            </w:pPr>
            <w:r>
              <w:rPr>
                <w:sz w:val="24"/>
              </w:rPr>
              <w:t xml:space="preserve">кровь и препараты крови</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105.</w:t>
            </w:r>
          </w:p>
        </w:tc>
        <w:tc>
          <w:tcPr>
            <w:tcW w:w="1077" w:type="dxa"/>
            <w:vMerge w:val="restart"/>
          </w:tcPr>
          <w:p>
            <w:pPr>
              <w:pStyle w:val="0"/>
            </w:pPr>
            <w:r>
              <w:rPr>
                <w:sz w:val="24"/>
              </w:rPr>
              <w:t xml:space="preserve">B05AA</w:t>
            </w:r>
          </w:p>
        </w:tc>
        <w:tc>
          <w:tcPr>
            <w:tcW w:w="2948" w:type="dxa"/>
            <w:vMerge w:val="restart"/>
          </w:tcPr>
          <w:p>
            <w:pPr>
              <w:pStyle w:val="0"/>
            </w:pPr>
            <w:r>
              <w:rPr>
                <w:sz w:val="24"/>
              </w:rPr>
              <w:t xml:space="preserve">кровезаменители и препараты плазмы крови</w:t>
            </w:r>
          </w:p>
        </w:tc>
        <w:tc>
          <w:tcPr>
            <w:tcW w:w="3118" w:type="dxa"/>
          </w:tcPr>
          <w:p>
            <w:pPr>
              <w:pStyle w:val="0"/>
            </w:pPr>
            <w:r>
              <w:rPr>
                <w:sz w:val="24"/>
              </w:rPr>
              <w:t xml:space="preserve">альбумин человека</w:t>
            </w:r>
          </w:p>
        </w:tc>
        <w:tc>
          <w:tcPr>
            <w:tcW w:w="2835" w:type="dxa"/>
          </w:tcPr>
          <w:p>
            <w:pPr>
              <w:pStyle w:val="0"/>
            </w:pPr>
            <w:r>
              <w:rPr>
                <w:sz w:val="24"/>
              </w:rPr>
              <w:t xml:space="preserve">раствор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гидроксиэтилкрахмал</w:t>
            </w:r>
          </w:p>
        </w:tc>
        <w:tc>
          <w:tcPr>
            <w:tcW w:w="2835" w:type="dxa"/>
          </w:tcPr>
          <w:p>
            <w:pPr>
              <w:pStyle w:val="0"/>
            </w:pPr>
            <w:r>
              <w:rPr>
                <w:sz w:val="24"/>
              </w:rPr>
              <w:t xml:space="preserve">раствор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декстран</w:t>
            </w:r>
          </w:p>
        </w:tc>
        <w:tc>
          <w:tcPr>
            <w:tcW w:w="2835" w:type="dxa"/>
          </w:tcPr>
          <w:p>
            <w:pPr>
              <w:pStyle w:val="0"/>
            </w:pPr>
            <w:r>
              <w:rPr>
                <w:sz w:val="24"/>
              </w:rPr>
              <w:t xml:space="preserve">раствор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желатин</w:t>
            </w:r>
          </w:p>
        </w:tc>
        <w:tc>
          <w:tcPr>
            <w:tcW w:w="2835" w:type="dxa"/>
          </w:tcPr>
          <w:p>
            <w:pPr>
              <w:pStyle w:val="0"/>
            </w:pPr>
            <w:r>
              <w:rPr>
                <w:sz w:val="24"/>
              </w:rPr>
              <w:t xml:space="preserve">раствор для инфузий</w:t>
            </w:r>
          </w:p>
        </w:tc>
      </w:tr>
      <w:tr>
        <w:tc>
          <w:tcPr>
            <w:tcW w:w="680" w:type="dxa"/>
          </w:tcPr>
          <w:p>
            <w:pPr>
              <w:pStyle w:val="0"/>
              <w:jc w:val="center"/>
            </w:pPr>
            <w:r>
              <w:rPr>
                <w:sz w:val="24"/>
              </w:rPr>
              <w:t xml:space="preserve">106.</w:t>
            </w:r>
          </w:p>
        </w:tc>
        <w:tc>
          <w:tcPr>
            <w:tcW w:w="1077" w:type="dxa"/>
          </w:tcPr>
          <w:p>
            <w:pPr>
              <w:pStyle w:val="0"/>
            </w:pPr>
            <w:r>
              <w:rPr>
                <w:sz w:val="24"/>
              </w:rPr>
              <w:t xml:space="preserve">B05B</w:t>
            </w:r>
          </w:p>
        </w:tc>
        <w:tc>
          <w:tcPr>
            <w:tcW w:w="2948" w:type="dxa"/>
          </w:tcPr>
          <w:p>
            <w:pPr>
              <w:pStyle w:val="0"/>
            </w:pPr>
            <w:r>
              <w:rPr>
                <w:sz w:val="24"/>
              </w:rPr>
              <w:t xml:space="preserve">растворы для внутривенного введения</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107.</w:t>
            </w:r>
          </w:p>
        </w:tc>
        <w:tc>
          <w:tcPr>
            <w:tcW w:w="1077" w:type="dxa"/>
          </w:tcPr>
          <w:p>
            <w:pPr>
              <w:pStyle w:val="0"/>
            </w:pPr>
            <w:r>
              <w:rPr>
                <w:sz w:val="24"/>
              </w:rPr>
              <w:t xml:space="preserve">B05BA</w:t>
            </w:r>
          </w:p>
        </w:tc>
        <w:tc>
          <w:tcPr>
            <w:tcW w:w="2948" w:type="dxa"/>
          </w:tcPr>
          <w:p>
            <w:pPr>
              <w:pStyle w:val="0"/>
            </w:pPr>
            <w:r>
              <w:rPr>
                <w:sz w:val="24"/>
              </w:rPr>
              <w:t xml:space="preserve">растворы для парентерального питания</w:t>
            </w:r>
          </w:p>
        </w:tc>
        <w:tc>
          <w:tcPr>
            <w:tcW w:w="3118" w:type="dxa"/>
          </w:tcPr>
          <w:p>
            <w:pPr>
              <w:pStyle w:val="0"/>
            </w:pPr>
            <w:r>
              <w:rPr>
                <w:sz w:val="24"/>
              </w:rPr>
              <w:t xml:space="preserve">жировые эмульсии для парентерального питания</w:t>
            </w:r>
          </w:p>
        </w:tc>
        <w:tc>
          <w:tcPr>
            <w:tcW w:w="2835" w:type="dxa"/>
          </w:tcPr>
          <w:p>
            <w:pPr>
              <w:pStyle w:val="0"/>
            </w:pPr>
            <w:r>
              <w:rPr>
                <w:sz w:val="24"/>
              </w:rPr>
              <w:t xml:space="preserve">эмульсия для инфузий</w:t>
            </w:r>
          </w:p>
        </w:tc>
      </w:tr>
      <w:tr>
        <w:tc>
          <w:tcPr>
            <w:tcW w:w="680" w:type="dxa"/>
            <w:vMerge w:val="restart"/>
          </w:tcPr>
          <w:p>
            <w:pPr>
              <w:pStyle w:val="0"/>
              <w:jc w:val="center"/>
            </w:pPr>
            <w:r>
              <w:rPr>
                <w:sz w:val="24"/>
              </w:rPr>
              <w:t xml:space="preserve">108.</w:t>
            </w:r>
          </w:p>
        </w:tc>
        <w:tc>
          <w:tcPr>
            <w:tcW w:w="1077" w:type="dxa"/>
            <w:vMerge w:val="restart"/>
          </w:tcPr>
          <w:p>
            <w:pPr>
              <w:pStyle w:val="0"/>
            </w:pPr>
            <w:r>
              <w:rPr>
                <w:sz w:val="24"/>
              </w:rPr>
              <w:t xml:space="preserve">B05BB</w:t>
            </w:r>
          </w:p>
        </w:tc>
        <w:tc>
          <w:tcPr>
            <w:tcW w:w="2948" w:type="dxa"/>
            <w:vMerge w:val="restart"/>
          </w:tcPr>
          <w:p>
            <w:pPr>
              <w:pStyle w:val="0"/>
            </w:pPr>
            <w:r>
              <w:rPr>
                <w:sz w:val="24"/>
              </w:rPr>
              <w:t xml:space="preserve">растворы, влияющие на водно-электролитный баланс</w:t>
            </w:r>
          </w:p>
        </w:tc>
        <w:tc>
          <w:tcPr>
            <w:tcW w:w="3118" w:type="dxa"/>
          </w:tcPr>
          <w:p>
            <w:pPr>
              <w:pStyle w:val="0"/>
            </w:pPr>
            <w:r>
              <w:rPr>
                <w:sz w:val="24"/>
              </w:rPr>
              <w:t xml:space="preserve">декстроза + калия хлорид + натрия хлорид + натрия цитрат</w:t>
            </w:r>
          </w:p>
        </w:tc>
        <w:tc>
          <w:tcPr>
            <w:tcW w:w="2835" w:type="dxa"/>
          </w:tcPr>
          <w:p>
            <w:pPr>
              <w:pStyle w:val="0"/>
            </w:pPr>
            <w:r>
              <w:rPr>
                <w:sz w:val="24"/>
              </w:rPr>
              <w:t xml:space="preserve">порошок для приготовления раствора для приема внутрь</w:t>
            </w:r>
          </w:p>
        </w:tc>
      </w:tr>
      <w:tr>
        <w:tc>
          <w:tcPr>
            <w:vMerge w:val="continue"/>
          </w:tcPr>
          <w:p/>
        </w:tc>
        <w:tc>
          <w:tcPr>
            <w:vMerge w:val="continue"/>
          </w:tcPr>
          <w:p/>
        </w:tc>
        <w:tc>
          <w:tcPr>
            <w:vMerge w:val="continue"/>
          </w:tcPr>
          <w:p/>
        </w:tc>
        <w:tc>
          <w:tcPr>
            <w:tcW w:w="3118" w:type="dxa"/>
          </w:tcPr>
          <w:p>
            <w:pPr>
              <w:pStyle w:val="0"/>
            </w:pPr>
            <w:r>
              <w:rPr>
                <w:sz w:val="24"/>
              </w:rPr>
              <w:t xml:space="preserve">калия ацетат + кальция ацетат + магния ацетат + натрия ацетат + натрия хлорид</w:t>
            </w:r>
          </w:p>
        </w:tc>
        <w:tc>
          <w:tcPr>
            <w:tcW w:w="2835" w:type="dxa"/>
          </w:tcPr>
          <w:p>
            <w:pPr>
              <w:pStyle w:val="0"/>
            </w:pPr>
            <w:r>
              <w:rPr>
                <w:sz w:val="24"/>
              </w:rPr>
              <w:t xml:space="preserve">раствор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калия хлорид + натрия ацетат + натрия хлорид</w:t>
            </w:r>
          </w:p>
        </w:tc>
        <w:tc>
          <w:tcPr>
            <w:tcW w:w="2835" w:type="dxa"/>
          </w:tcPr>
          <w:p>
            <w:pPr>
              <w:pStyle w:val="0"/>
            </w:pPr>
            <w:r>
              <w:rPr>
                <w:sz w:val="24"/>
              </w:rPr>
              <w:t xml:space="preserve">раствор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меглюмина натрия сукцинат</w:t>
            </w:r>
          </w:p>
        </w:tc>
        <w:tc>
          <w:tcPr>
            <w:tcW w:w="2835" w:type="dxa"/>
          </w:tcPr>
          <w:p>
            <w:pPr>
              <w:pStyle w:val="0"/>
            </w:pPr>
            <w:r>
              <w:rPr>
                <w:sz w:val="24"/>
              </w:rPr>
              <w:t xml:space="preserve">раствор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натрия лактата раствор сложный</w:t>
            </w:r>
          </w:p>
          <w:p>
            <w:pPr>
              <w:pStyle w:val="0"/>
            </w:pPr>
            <w:r>
              <w:rPr>
                <w:sz w:val="24"/>
              </w:rPr>
              <w:t xml:space="preserve">(калия хлорид + кальция хлорид + натрия хлорид + натрия лактат)</w:t>
            </w:r>
          </w:p>
        </w:tc>
        <w:tc>
          <w:tcPr>
            <w:tcW w:w="2835" w:type="dxa"/>
          </w:tcPr>
          <w:p>
            <w:pPr>
              <w:pStyle w:val="0"/>
            </w:pPr>
            <w:r>
              <w:rPr>
                <w:sz w:val="24"/>
              </w:rPr>
              <w:t xml:space="preserve">раствор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натрия хлорида раствор сложный</w:t>
            </w:r>
          </w:p>
          <w:p>
            <w:pPr>
              <w:pStyle w:val="0"/>
            </w:pPr>
            <w:r>
              <w:rPr>
                <w:sz w:val="24"/>
              </w:rPr>
              <w:t xml:space="preserve">(калия хлорид + кальция хлорид + натрия хлорид)</w:t>
            </w:r>
          </w:p>
        </w:tc>
        <w:tc>
          <w:tcPr>
            <w:tcW w:w="2835" w:type="dxa"/>
          </w:tcPr>
          <w:p>
            <w:pPr>
              <w:pStyle w:val="0"/>
            </w:pPr>
            <w:r>
              <w:rPr>
                <w:sz w:val="24"/>
              </w:rPr>
              <w:t xml:space="preserve">раствор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натрия хлорид + калия хлорид + кальция хлорида дигидрат + магния хлорида гексагидрат + натрия ацетата тригидрат + яблочная кислота</w:t>
            </w:r>
          </w:p>
        </w:tc>
        <w:tc>
          <w:tcPr>
            <w:tcW w:w="2835" w:type="dxa"/>
          </w:tcPr>
          <w:p>
            <w:pPr>
              <w:pStyle w:val="0"/>
            </w:pPr>
            <w:r>
              <w:rPr>
                <w:sz w:val="24"/>
              </w:rPr>
              <w:t xml:space="preserve">раствор для инфузий</w:t>
            </w:r>
          </w:p>
        </w:tc>
      </w:tr>
      <w:tr>
        <w:tc>
          <w:tcPr>
            <w:tcW w:w="680" w:type="dxa"/>
          </w:tcPr>
          <w:p>
            <w:pPr>
              <w:pStyle w:val="0"/>
              <w:jc w:val="center"/>
            </w:pPr>
            <w:r>
              <w:rPr>
                <w:sz w:val="24"/>
              </w:rPr>
              <w:t xml:space="preserve">109.</w:t>
            </w:r>
          </w:p>
        </w:tc>
        <w:tc>
          <w:tcPr>
            <w:tcW w:w="1077" w:type="dxa"/>
          </w:tcPr>
          <w:p>
            <w:pPr>
              <w:pStyle w:val="0"/>
            </w:pPr>
            <w:r>
              <w:rPr>
                <w:sz w:val="24"/>
              </w:rPr>
              <w:t xml:space="preserve">B05BC</w:t>
            </w:r>
          </w:p>
        </w:tc>
        <w:tc>
          <w:tcPr>
            <w:tcW w:w="2948" w:type="dxa"/>
          </w:tcPr>
          <w:p>
            <w:pPr>
              <w:pStyle w:val="0"/>
            </w:pPr>
            <w:r>
              <w:rPr>
                <w:sz w:val="24"/>
              </w:rPr>
              <w:t xml:space="preserve">растворы с осмодиуретическим действием</w:t>
            </w:r>
          </w:p>
        </w:tc>
        <w:tc>
          <w:tcPr>
            <w:tcW w:w="3118" w:type="dxa"/>
          </w:tcPr>
          <w:p>
            <w:pPr>
              <w:pStyle w:val="0"/>
            </w:pPr>
            <w:r>
              <w:rPr>
                <w:sz w:val="24"/>
              </w:rPr>
              <w:t xml:space="preserve">маннитол</w:t>
            </w:r>
          </w:p>
        </w:tc>
        <w:tc>
          <w:tcPr>
            <w:tcW w:w="2835" w:type="dxa"/>
          </w:tcPr>
          <w:p>
            <w:pPr>
              <w:pStyle w:val="0"/>
            </w:pPr>
            <w:r>
              <w:rPr>
                <w:sz w:val="24"/>
              </w:rPr>
              <w:t xml:space="preserve">порошок для ингаляций дозированный;</w:t>
            </w:r>
          </w:p>
          <w:p>
            <w:pPr>
              <w:pStyle w:val="0"/>
            </w:pPr>
            <w:r>
              <w:rPr>
                <w:sz w:val="24"/>
              </w:rPr>
              <w:t xml:space="preserve">раствор для инфузий</w:t>
            </w:r>
          </w:p>
        </w:tc>
      </w:tr>
      <w:tr>
        <w:tc>
          <w:tcPr>
            <w:tcW w:w="680" w:type="dxa"/>
          </w:tcPr>
          <w:p>
            <w:pPr>
              <w:pStyle w:val="0"/>
              <w:jc w:val="center"/>
            </w:pPr>
            <w:r>
              <w:rPr>
                <w:sz w:val="24"/>
              </w:rPr>
              <w:t xml:space="preserve">110.</w:t>
            </w:r>
          </w:p>
        </w:tc>
        <w:tc>
          <w:tcPr>
            <w:tcW w:w="1077" w:type="dxa"/>
          </w:tcPr>
          <w:p>
            <w:pPr>
              <w:pStyle w:val="0"/>
            </w:pPr>
            <w:r>
              <w:rPr>
                <w:sz w:val="24"/>
              </w:rPr>
              <w:t xml:space="preserve">B05C</w:t>
            </w:r>
          </w:p>
        </w:tc>
        <w:tc>
          <w:tcPr>
            <w:tcW w:w="2948" w:type="dxa"/>
          </w:tcPr>
          <w:p>
            <w:pPr>
              <w:pStyle w:val="0"/>
            </w:pPr>
            <w:r>
              <w:rPr>
                <w:sz w:val="24"/>
              </w:rPr>
              <w:t xml:space="preserve">ирригационные растворы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111.</w:t>
            </w:r>
          </w:p>
        </w:tc>
        <w:tc>
          <w:tcPr>
            <w:tcW w:w="1077" w:type="dxa"/>
          </w:tcPr>
          <w:p>
            <w:pPr>
              <w:pStyle w:val="0"/>
            </w:pPr>
            <w:r>
              <w:rPr>
                <w:sz w:val="24"/>
              </w:rPr>
              <w:t xml:space="preserve">B05CX</w:t>
            </w:r>
          </w:p>
        </w:tc>
        <w:tc>
          <w:tcPr>
            <w:tcW w:w="2948" w:type="dxa"/>
          </w:tcPr>
          <w:p>
            <w:pPr>
              <w:pStyle w:val="0"/>
            </w:pPr>
            <w:r>
              <w:rPr>
                <w:sz w:val="24"/>
              </w:rPr>
              <w:t xml:space="preserve">другие ирригационные растворы</w:t>
            </w:r>
          </w:p>
        </w:tc>
        <w:tc>
          <w:tcPr>
            <w:tcW w:w="3118" w:type="dxa"/>
          </w:tcPr>
          <w:p>
            <w:pPr>
              <w:pStyle w:val="0"/>
            </w:pPr>
            <w:r>
              <w:rPr>
                <w:sz w:val="24"/>
              </w:rPr>
              <w:t xml:space="preserve">декстроза</w:t>
            </w:r>
          </w:p>
        </w:tc>
        <w:tc>
          <w:tcPr>
            <w:tcW w:w="2835" w:type="dxa"/>
          </w:tcPr>
          <w:p>
            <w:pPr>
              <w:pStyle w:val="0"/>
            </w:pPr>
            <w:r>
              <w:rPr>
                <w:sz w:val="24"/>
              </w:rPr>
              <w:t xml:space="preserve">раствор для внутривенного введения;</w:t>
            </w:r>
          </w:p>
          <w:p>
            <w:pPr>
              <w:pStyle w:val="0"/>
            </w:pPr>
            <w:r>
              <w:rPr>
                <w:sz w:val="24"/>
              </w:rPr>
              <w:t xml:space="preserve">раствор для инфузий</w:t>
            </w:r>
          </w:p>
        </w:tc>
      </w:tr>
      <w:tr>
        <w:tc>
          <w:tcPr>
            <w:tcW w:w="680" w:type="dxa"/>
          </w:tcPr>
          <w:p>
            <w:pPr>
              <w:pStyle w:val="0"/>
              <w:jc w:val="center"/>
            </w:pPr>
            <w:r>
              <w:rPr>
                <w:sz w:val="24"/>
              </w:rPr>
              <w:t xml:space="preserve">112.</w:t>
            </w:r>
          </w:p>
        </w:tc>
        <w:tc>
          <w:tcPr>
            <w:tcW w:w="1077" w:type="dxa"/>
          </w:tcPr>
          <w:p>
            <w:pPr>
              <w:pStyle w:val="0"/>
            </w:pPr>
            <w:r>
              <w:rPr>
                <w:sz w:val="24"/>
              </w:rPr>
              <w:t xml:space="preserve">B05D</w:t>
            </w:r>
          </w:p>
        </w:tc>
        <w:tc>
          <w:tcPr>
            <w:tcW w:w="2948" w:type="dxa"/>
          </w:tcPr>
          <w:p>
            <w:pPr>
              <w:pStyle w:val="0"/>
            </w:pPr>
            <w:r>
              <w:rPr>
                <w:sz w:val="24"/>
              </w:rPr>
              <w:t xml:space="preserve">растворы для перитонеального диализа</w:t>
            </w:r>
          </w:p>
        </w:tc>
        <w:tc>
          <w:tcPr>
            <w:tcW w:w="3118" w:type="dxa"/>
          </w:tcPr>
          <w:p>
            <w:pPr>
              <w:pStyle w:val="0"/>
            </w:pPr>
            <w:r>
              <w:rPr>
                <w:sz w:val="24"/>
              </w:rPr>
              <w:t xml:space="preserve">растворы для перитонеального диализа</w:t>
            </w:r>
          </w:p>
        </w:tc>
        <w:tc>
          <w:tcPr>
            <w:tcW w:w="2835" w:type="dxa"/>
          </w:tcPr>
          <w:p>
            <w:pPr>
              <w:pStyle w:val="0"/>
            </w:pPr>
            <w:r>
              <w:rPr>
                <w:sz w:val="24"/>
              </w:rPr>
            </w:r>
          </w:p>
        </w:tc>
      </w:tr>
      <w:tr>
        <w:tc>
          <w:tcPr>
            <w:tcW w:w="680" w:type="dxa"/>
          </w:tcPr>
          <w:p>
            <w:pPr>
              <w:pStyle w:val="0"/>
              <w:jc w:val="center"/>
            </w:pPr>
            <w:r>
              <w:rPr>
                <w:sz w:val="24"/>
              </w:rPr>
              <w:t xml:space="preserve">113.</w:t>
            </w:r>
          </w:p>
        </w:tc>
        <w:tc>
          <w:tcPr>
            <w:tcW w:w="1077" w:type="dxa"/>
          </w:tcPr>
          <w:p>
            <w:pPr>
              <w:pStyle w:val="0"/>
            </w:pPr>
            <w:r>
              <w:rPr>
                <w:sz w:val="24"/>
              </w:rPr>
              <w:t xml:space="preserve">B05X</w:t>
            </w:r>
          </w:p>
        </w:tc>
        <w:tc>
          <w:tcPr>
            <w:tcW w:w="2948" w:type="dxa"/>
          </w:tcPr>
          <w:p>
            <w:pPr>
              <w:pStyle w:val="0"/>
            </w:pPr>
            <w:r>
              <w:rPr>
                <w:sz w:val="24"/>
              </w:rPr>
              <w:t xml:space="preserve">добавки к растворам для внутривенного введения</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114.</w:t>
            </w:r>
          </w:p>
        </w:tc>
        <w:tc>
          <w:tcPr>
            <w:tcW w:w="1077" w:type="dxa"/>
            <w:vMerge w:val="restart"/>
          </w:tcPr>
          <w:p>
            <w:pPr>
              <w:pStyle w:val="0"/>
            </w:pPr>
            <w:r>
              <w:rPr>
                <w:sz w:val="24"/>
              </w:rPr>
              <w:t xml:space="preserve">B05XA</w:t>
            </w:r>
          </w:p>
        </w:tc>
        <w:tc>
          <w:tcPr>
            <w:tcW w:w="2948" w:type="dxa"/>
            <w:vMerge w:val="restart"/>
          </w:tcPr>
          <w:p>
            <w:pPr>
              <w:pStyle w:val="0"/>
            </w:pPr>
            <w:r>
              <w:rPr>
                <w:sz w:val="24"/>
              </w:rPr>
              <w:t xml:space="preserve">растворы электролитов</w:t>
            </w:r>
          </w:p>
        </w:tc>
        <w:tc>
          <w:tcPr>
            <w:tcW w:w="3118" w:type="dxa"/>
          </w:tcPr>
          <w:p>
            <w:pPr>
              <w:pStyle w:val="0"/>
            </w:pPr>
            <w:r>
              <w:rPr>
                <w:sz w:val="24"/>
              </w:rPr>
              <w:t xml:space="preserve">калия хлорид</w:t>
            </w:r>
          </w:p>
        </w:tc>
        <w:tc>
          <w:tcPr>
            <w:tcW w:w="2835" w:type="dxa"/>
          </w:tcPr>
          <w:p>
            <w:pPr>
              <w:pStyle w:val="0"/>
            </w:pPr>
            <w:r>
              <w:rPr>
                <w:sz w:val="24"/>
              </w:rPr>
              <w:t xml:space="preserve">концентрат для приготовления раствора для инфузий;</w:t>
            </w:r>
          </w:p>
          <w:p>
            <w:pPr>
              <w:pStyle w:val="0"/>
            </w:pPr>
            <w:r>
              <w:rPr>
                <w:sz w:val="24"/>
              </w:rPr>
              <w:t xml:space="preserve">раствор для внутривенного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магния сульфат</w:t>
            </w:r>
          </w:p>
        </w:tc>
        <w:tc>
          <w:tcPr>
            <w:tcW w:w="2835" w:type="dxa"/>
          </w:tcPr>
          <w:p>
            <w:pPr>
              <w:pStyle w:val="0"/>
            </w:pPr>
            <w:r>
              <w:rPr>
                <w:sz w:val="24"/>
              </w:rPr>
              <w:t xml:space="preserve">раствор для внутривенного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натрия гидрокарбонат</w:t>
            </w:r>
          </w:p>
        </w:tc>
        <w:tc>
          <w:tcPr>
            <w:tcW w:w="2835" w:type="dxa"/>
          </w:tcPr>
          <w:p>
            <w:pPr>
              <w:pStyle w:val="0"/>
            </w:pPr>
            <w:r>
              <w:rPr>
                <w:sz w:val="24"/>
              </w:rPr>
              <w:t xml:space="preserve">раствор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натрия хлорид</w:t>
            </w:r>
          </w:p>
        </w:tc>
        <w:tc>
          <w:tcPr>
            <w:tcW w:w="2835" w:type="dxa"/>
          </w:tcPr>
          <w:p>
            <w:pPr>
              <w:pStyle w:val="0"/>
            </w:pPr>
            <w:r>
              <w:rPr>
                <w:sz w:val="24"/>
              </w:rPr>
              <w:t xml:space="preserve">раствор для инфузий;</w:t>
            </w:r>
          </w:p>
          <w:p>
            <w:pPr>
              <w:pStyle w:val="0"/>
            </w:pPr>
            <w:r>
              <w:rPr>
                <w:sz w:val="24"/>
              </w:rPr>
              <w:t xml:space="preserve">раствор для инъекций;</w:t>
            </w:r>
          </w:p>
          <w:p>
            <w:pPr>
              <w:pStyle w:val="0"/>
            </w:pPr>
            <w:r>
              <w:rPr>
                <w:sz w:val="24"/>
              </w:rPr>
              <w:t xml:space="preserve">растворитель для приготовления лекарственных форм для инъекций</w:t>
            </w:r>
          </w:p>
        </w:tc>
      </w:tr>
      <w:tr>
        <w:tc>
          <w:tcPr>
            <w:tcW w:w="680" w:type="dxa"/>
          </w:tcPr>
          <w:p>
            <w:pPr>
              <w:pStyle w:val="0"/>
              <w:jc w:val="center"/>
            </w:pPr>
            <w:r>
              <w:rPr>
                <w:sz w:val="24"/>
              </w:rPr>
              <w:t xml:space="preserve">115.</w:t>
            </w:r>
          </w:p>
        </w:tc>
        <w:tc>
          <w:tcPr>
            <w:tcW w:w="1077" w:type="dxa"/>
          </w:tcPr>
          <w:p>
            <w:pPr>
              <w:pStyle w:val="0"/>
            </w:pPr>
            <w:r>
              <w:rPr>
                <w:sz w:val="24"/>
              </w:rPr>
              <w:t xml:space="preserve">C</w:t>
            </w:r>
          </w:p>
        </w:tc>
        <w:tc>
          <w:tcPr>
            <w:tcW w:w="2948" w:type="dxa"/>
          </w:tcPr>
          <w:p>
            <w:pPr>
              <w:pStyle w:val="0"/>
            </w:pPr>
            <w:r>
              <w:rPr>
                <w:sz w:val="24"/>
              </w:rPr>
              <w:t xml:space="preserve">сердечно-сосудистая система</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116.</w:t>
            </w:r>
          </w:p>
        </w:tc>
        <w:tc>
          <w:tcPr>
            <w:tcW w:w="1077" w:type="dxa"/>
          </w:tcPr>
          <w:p>
            <w:pPr>
              <w:pStyle w:val="0"/>
            </w:pPr>
            <w:r>
              <w:rPr>
                <w:sz w:val="24"/>
              </w:rPr>
              <w:t xml:space="preserve">C01</w:t>
            </w:r>
          </w:p>
        </w:tc>
        <w:tc>
          <w:tcPr>
            <w:tcW w:w="2948" w:type="dxa"/>
          </w:tcPr>
          <w:p>
            <w:pPr>
              <w:pStyle w:val="0"/>
            </w:pPr>
            <w:r>
              <w:rPr>
                <w:sz w:val="24"/>
              </w:rPr>
              <w:t xml:space="preserve">препараты для лечения заболеваний сердца</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117.</w:t>
            </w:r>
          </w:p>
        </w:tc>
        <w:tc>
          <w:tcPr>
            <w:tcW w:w="1077" w:type="dxa"/>
          </w:tcPr>
          <w:p>
            <w:pPr>
              <w:pStyle w:val="0"/>
            </w:pPr>
            <w:r>
              <w:rPr>
                <w:sz w:val="24"/>
              </w:rPr>
              <w:t xml:space="preserve">C01A</w:t>
            </w:r>
          </w:p>
        </w:tc>
        <w:tc>
          <w:tcPr>
            <w:tcW w:w="2948" w:type="dxa"/>
          </w:tcPr>
          <w:p>
            <w:pPr>
              <w:pStyle w:val="0"/>
            </w:pPr>
            <w:r>
              <w:rPr>
                <w:sz w:val="24"/>
              </w:rPr>
              <w:t xml:space="preserve">сердечные гликозиды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118.</w:t>
            </w:r>
          </w:p>
        </w:tc>
        <w:tc>
          <w:tcPr>
            <w:tcW w:w="1077" w:type="dxa"/>
          </w:tcPr>
          <w:p>
            <w:pPr>
              <w:pStyle w:val="0"/>
            </w:pPr>
            <w:r>
              <w:rPr>
                <w:sz w:val="24"/>
              </w:rPr>
              <w:t xml:space="preserve">C01AA</w:t>
            </w:r>
          </w:p>
        </w:tc>
        <w:tc>
          <w:tcPr>
            <w:tcW w:w="2948" w:type="dxa"/>
          </w:tcPr>
          <w:p>
            <w:pPr>
              <w:pStyle w:val="0"/>
            </w:pPr>
            <w:r>
              <w:rPr>
                <w:sz w:val="24"/>
              </w:rPr>
              <w:t xml:space="preserve">гликозиды наперстянки</w:t>
            </w:r>
          </w:p>
        </w:tc>
        <w:tc>
          <w:tcPr>
            <w:tcW w:w="3118" w:type="dxa"/>
          </w:tcPr>
          <w:p>
            <w:pPr>
              <w:pStyle w:val="0"/>
            </w:pPr>
            <w:r>
              <w:rPr>
                <w:sz w:val="24"/>
              </w:rPr>
              <w:t xml:space="preserve">дигоксин</w:t>
            </w:r>
          </w:p>
        </w:tc>
        <w:tc>
          <w:tcPr>
            <w:tcW w:w="2835" w:type="dxa"/>
          </w:tcPr>
          <w:p>
            <w:pPr>
              <w:pStyle w:val="0"/>
            </w:pPr>
            <w:r>
              <w:rPr>
                <w:sz w:val="24"/>
              </w:rPr>
              <w:t xml:space="preserve">раствор для внутривенного введения;</w:t>
            </w:r>
          </w:p>
          <w:p>
            <w:pPr>
              <w:pStyle w:val="0"/>
            </w:pPr>
            <w:r>
              <w:rPr>
                <w:sz w:val="24"/>
              </w:rPr>
              <w:t xml:space="preserve">таблетки;</w:t>
            </w:r>
          </w:p>
          <w:p>
            <w:pPr>
              <w:pStyle w:val="0"/>
            </w:pPr>
            <w:r>
              <w:rPr>
                <w:sz w:val="24"/>
              </w:rPr>
              <w:t xml:space="preserve">таблетки (для детей)</w:t>
            </w:r>
          </w:p>
        </w:tc>
      </w:tr>
      <w:tr>
        <w:tc>
          <w:tcPr>
            <w:tcW w:w="680" w:type="dxa"/>
          </w:tcPr>
          <w:p>
            <w:pPr>
              <w:pStyle w:val="0"/>
              <w:jc w:val="center"/>
            </w:pPr>
            <w:r>
              <w:rPr>
                <w:sz w:val="24"/>
              </w:rPr>
              <w:t xml:space="preserve">119.</w:t>
            </w:r>
          </w:p>
        </w:tc>
        <w:tc>
          <w:tcPr>
            <w:tcW w:w="1077" w:type="dxa"/>
          </w:tcPr>
          <w:p>
            <w:pPr>
              <w:pStyle w:val="0"/>
            </w:pPr>
            <w:r>
              <w:rPr>
                <w:sz w:val="24"/>
              </w:rPr>
              <w:t xml:space="preserve">C01B</w:t>
            </w:r>
          </w:p>
        </w:tc>
        <w:tc>
          <w:tcPr>
            <w:tcW w:w="2948" w:type="dxa"/>
          </w:tcPr>
          <w:p>
            <w:pPr>
              <w:pStyle w:val="0"/>
            </w:pPr>
            <w:r>
              <w:rPr>
                <w:sz w:val="24"/>
              </w:rPr>
              <w:t xml:space="preserve">антиаритмические препараты, классы I и III</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120.</w:t>
            </w:r>
          </w:p>
        </w:tc>
        <w:tc>
          <w:tcPr>
            <w:tcW w:w="1077" w:type="dxa"/>
          </w:tcPr>
          <w:p>
            <w:pPr>
              <w:pStyle w:val="0"/>
            </w:pPr>
            <w:r>
              <w:rPr>
                <w:sz w:val="24"/>
              </w:rPr>
              <w:t xml:space="preserve">C01BA</w:t>
            </w:r>
          </w:p>
        </w:tc>
        <w:tc>
          <w:tcPr>
            <w:tcW w:w="2948" w:type="dxa"/>
          </w:tcPr>
          <w:p>
            <w:pPr>
              <w:pStyle w:val="0"/>
            </w:pPr>
            <w:r>
              <w:rPr>
                <w:sz w:val="24"/>
              </w:rPr>
              <w:t xml:space="preserve">антиаритмические препараты, класс IA</w:t>
            </w:r>
          </w:p>
        </w:tc>
        <w:tc>
          <w:tcPr>
            <w:tcW w:w="3118" w:type="dxa"/>
          </w:tcPr>
          <w:p>
            <w:pPr>
              <w:pStyle w:val="0"/>
            </w:pPr>
            <w:r>
              <w:rPr>
                <w:sz w:val="24"/>
              </w:rPr>
              <w:t xml:space="preserve">прокаинамид</w:t>
            </w:r>
          </w:p>
        </w:tc>
        <w:tc>
          <w:tcPr>
            <w:tcW w:w="2835" w:type="dxa"/>
          </w:tcPr>
          <w:p>
            <w:pPr>
              <w:pStyle w:val="0"/>
            </w:pPr>
            <w:r>
              <w:rPr>
                <w:sz w:val="24"/>
              </w:rPr>
              <w:t xml:space="preserve">раствор для внутривенного и внутримышечного введения;</w:t>
            </w:r>
          </w:p>
          <w:p>
            <w:pPr>
              <w:pStyle w:val="0"/>
            </w:pPr>
            <w:r>
              <w:rPr>
                <w:sz w:val="24"/>
              </w:rPr>
              <w:t xml:space="preserve">раствор для инъекций;</w:t>
            </w:r>
          </w:p>
          <w:p>
            <w:pPr>
              <w:pStyle w:val="0"/>
            </w:pPr>
            <w:r>
              <w:rPr>
                <w:sz w:val="24"/>
              </w:rPr>
              <w:t xml:space="preserve">таблетки</w:t>
            </w:r>
          </w:p>
        </w:tc>
      </w:tr>
      <w:tr>
        <w:tc>
          <w:tcPr>
            <w:tcW w:w="680" w:type="dxa"/>
          </w:tcPr>
          <w:p>
            <w:pPr>
              <w:pStyle w:val="0"/>
              <w:jc w:val="center"/>
            </w:pPr>
            <w:r>
              <w:rPr>
                <w:sz w:val="24"/>
              </w:rPr>
              <w:t xml:space="preserve">121.</w:t>
            </w:r>
          </w:p>
        </w:tc>
        <w:tc>
          <w:tcPr>
            <w:tcW w:w="1077" w:type="dxa"/>
          </w:tcPr>
          <w:p>
            <w:pPr>
              <w:pStyle w:val="0"/>
            </w:pPr>
            <w:r>
              <w:rPr>
                <w:sz w:val="24"/>
              </w:rPr>
              <w:t xml:space="preserve">C01BB</w:t>
            </w:r>
          </w:p>
        </w:tc>
        <w:tc>
          <w:tcPr>
            <w:tcW w:w="2948" w:type="dxa"/>
          </w:tcPr>
          <w:p>
            <w:pPr>
              <w:pStyle w:val="0"/>
            </w:pPr>
            <w:r>
              <w:rPr>
                <w:sz w:val="24"/>
              </w:rPr>
              <w:t xml:space="preserve">антиаритмические препараты, класс IB</w:t>
            </w:r>
          </w:p>
        </w:tc>
        <w:tc>
          <w:tcPr>
            <w:tcW w:w="3118" w:type="dxa"/>
          </w:tcPr>
          <w:p>
            <w:pPr>
              <w:pStyle w:val="0"/>
            </w:pPr>
            <w:r>
              <w:rPr>
                <w:sz w:val="24"/>
              </w:rPr>
              <w:t xml:space="preserve">лидокаин</w:t>
            </w:r>
          </w:p>
        </w:tc>
        <w:tc>
          <w:tcPr>
            <w:tcW w:w="2835" w:type="dxa"/>
          </w:tcPr>
          <w:p>
            <w:pPr>
              <w:pStyle w:val="0"/>
            </w:pPr>
            <w:r>
              <w:rPr>
                <w:sz w:val="24"/>
              </w:rPr>
              <w:t xml:space="preserve">гель для местного применения;</w:t>
            </w:r>
          </w:p>
          <w:p>
            <w:pPr>
              <w:pStyle w:val="0"/>
            </w:pPr>
            <w:r>
              <w:rPr>
                <w:sz w:val="24"/>
              </w:rPr>
              <w:t xml:space="preserve">капли глазные;</w:t>
            </w:r>
          </w:p>
          <w:p>
            <w:pPr>
              <w:pStyle w:val="0"/>
            </w:pPr>
            <w:r>
              <w:rPr>
                <w:sz w:val="24"/>
              </w:rPr>
              <w:t xml:space="preserve">раствор для инъекций;</w:t>
            </w:r>
          </w:p>
          <w:p>
            <w:pPr>
              <w:pStyle w:val="0"/>
            </w:pPr>
            <w:r>
              <w:rPr>
                <w:sz w:val="24"/>
              </w:rPr>
              <w:t xml:space="preserve">спрей для местного и наружного применения;</w:t>
            </w:r>
          </w:p>
          <w:p>
            <w:pPr>
              <w:pStyle w:val="0"/>
            </w:pPr>
            <w:r>
              <w:rPr>
                <w:sz w:val="24"/>
              </w:rPr>
              <w:t xml:space="preserve">спрей для местного и наружного применения дозированный;</w:t>
            </w:r>
          </w:p>
          <w:p>
            <w:pPr>
              <w:pStyle w:val="0"/>
            </w:pPr>
            <w:r>
              <w:rPr>
                <w:sz w:val="24"/>
              </w:rPr>
              <w:t xml:space="preserve">спрей для местного применения дозированный</w:t>
            </w:r>
          </w:p>
        </w:tc>
      </w:tr>
      <w:tr>
        <w:tc>
          <w:tcPr>
            <w:tcW w:w="680" w:type="dxa"/>
          </w:tcPr>
          <w:p>
            <w:pPr>
              <w:pStyle w:val="0"/>
              <w:jc w:val="center"/>
            </w:pPr>
            <w:r>
              <w:rPr>
                <w:sz w:val="24"/>
              </w:rPr>
              <w:t xml:space="preserve">122.</w:t>
            </w:r>
          </w:p>
        </w:tc>
        <w:tc>
          <w:tcPr>
            <w:tcW w:w="1077" w:type="dxa"/>
          </w:tcPr>
          <w:p>
            <w:pPr>
              <w:pStyle w:val="0"/>
            </w:pPr>
            <w:r>
              <w:rPr>
                <w:sz w:val="24"/>
              </w:rPr>
              <w:t xml:space="preserve">C01BC</w:t>
            </w:r>
          </w:p>
        </w:tc>
        <w:tc>
          <w:tcPr>
            <w:tcW w:w="2948" w:type="dxa"/>
          </w:tcPr>
          <w:p>
            <w:pPr>
              <w:pStyle w:val="0"/>
            </w:pPr>
            <w:r>
              <w:rPr>
                <w:sz w:val="24"/>
              </w:rPr>
              <w:t xml:space="preserve">антиаритмические препараты, класс IC</w:t>
            </w:r>
          </w:p>
        </w:tc>
        <w:tc>
          <w:tcPr>
            <w:tcW w:w="3118" w:type="dxa"/>
          </w:tcPr>
          <w:p>
            <w:pPr>
              <w:pStyle w:val="0"/>
            </w:pPr>
            <w:r>
              <w:rPr>
                <w:sz w:val="24"/>
              </w:rPr>
              <w:t xml:space="preserve">пропафенон</w:t>
            </w:r>
          </w:p>
        </w:tc>
        <w:tc>
          <w:tcPr>
            <w:tcW w:w="2835" w:type="dxa"/>
          </w:tcPr>
          <w:p>
            <w:pPr>
              <w:pStyle w:val="0"/>
            </w:pPr>
            <w:r>
              <w:rPr>
                <w:sz w:val="24"/>
              </w:rPr>
              <w:t xml:space="preserve">раствор для внутривенного введения;</w:t>
            </w:r>
          </w:p>
          <w:p>
            <w:pPr>
              <w:pStyle w:val="0"/>
            </w:pPr>
            <w:r>
              <w:rPr>
                <w:sz w:val="24"/>
              </w:rPr>
              <w:t xml:space="preserve">таблетки, покрытые пленочной оболочкой</w:t>
            </w:r>
          </w:p>
        </w:tc>
      </w:tr>
      <w:tr>
        <w:tc>
          <w:tcPr>
            <w:tcW w:w="680" w:type="dxa"/>
            <w:vMerge w:val="restart"/>
          </w:tcPr>
          <w:p>
            <w:pPr>
              <w:pStyle w:val="0"/>
              <w:jc w:val="center"/>
            </w:pPr>
            <w:r>
              <w:rPr>
                <w:sz w:val="24"/>
              </w:rPr>
              <w:t xml:space="preserve">123.</w:t>
            </w:r>
          </w:p>
        </w:tc>
        <w:tc>
          <w:tcPr>
            <w:tcW w:w="1077" w:type="dxa"/>
            <w:vMerge w:val="restart"/>
          </w:tcPr>
          <w:p>
            <w:pPr>
              <w:pStyle w:val="0"/>
            </w:pPr>
            <w:r>
              <w:rPr>
                <w:sz w:val="24"/>
              </w:rPr>
              <w:t xml:space="preserve">C01BD</w:t>
            </w:r>
          </w:p>
        </w:tc>
        <w:tc>
          <w:tcPr>
            <w:tcW w:w="2948" w:type="dxa"/>
            <w:vMerge w:val="restart"/>
          </w:tcPr>
          <w:p>
            <w:pPr>
              <w:pStyle w:val="0"/>
            </w:pPr>
            <w:r>
              <w:rPr>
                <w:sz w:val="24"/>
              </w:rPr>
              <w:t xml:space="preserve">антиаритмические препараты, класс III</w:t>
            </w:r>
          </w:p>
        </w:tc>
        <w:tc>
          <w:tcPr>
            <w:tcW w:w="3118" w:type="dxa"/>
          </w:tcPr>
          <w:p>
            <w:pPr>
              <w:pStyle w:val="0"/>
            </w:pPr>
            <w:r>
              <w:rPr>
                <w:sz w:val="24"/>
              </w:rPr>
              <w:t xml:space="preserve">амиодарон</w:t>
            </w:r>
          </w:p>
        </w:tc>
        <w:tc>
          <w:tcPr>
            <w:tcW w:w="2835" w:type="dxa"/>
          </w:tcPr>
          <w:p>
            <w:pPr>
              <w:pStyle w:val="0"/>
            </w:pPr>
            <w:r>
              <w:rPr>
                <w:sz w:val="24"/>
              </w:rPr>
              <w:t xml:space="preserve">концентрат для приготовления раствора для внутривенного введения;</w:t>
            </w:r>
          </w:p>
          <w:p>
            <w:pPr>
              <w:pStyle w:val="0"/>
            </w:pPr>
            <w:r>
              <w:rPr>
                <w:sz w:val="24"/>
              </w:rPr>
              <w:t xml:space="preserve">раствор для внутривенного введения;</w:t>
            </w:r>
          </w:p>
          <w:p>
            <w:pPr>
              <w:pStyle w:val="0"/>
            </w:pPr>
            <w:r>
              <w:rPr>
                <w:sz w:val="24"/>
              </w:rPr>
              <w:t xml:space="preserve">таблетки</w:t>
            </w:r>
          </w:p>
        </w:tc>
      </w:tr>
      <w:tr>
        <w:tc>
          <w:tcPr>
            <w:vMerge w:val="continue"/>
          </w:tcPr>
          <w:p/>
        </w:tc>
        <w:tc>
          <w:tcPr>
            <w:vMerge w:val="continue"/>
          </w:tcPr>
          <w:p/>
        </w:tc>
        <w:tc>
          <w:tcPr>
            <w:vMerge w:val="continue"/>
          </w:tcPr>
          <w:p/>
        </w:tc>
        <w:tc>
          <w:tcPr>
            <w:tcW w:w="3118" w:type="dxa"/>
          </w:tcPr>
          <w:p>
            <w:pPr>
              <w:pStyle w:val="0"/>
            </w:pPr>
            <w:r>
              <w:rPr>
                <w:sz w:val="24"/>
              </w:rPr>
              <w:t xml:space="preserve">4-Нитро-N-[(1RS)-1-(4-фторфенил)-2-(1-этилпиперидин-4-ил)этил]бензамида гидрохлорид</w:t>
            </w:r>
          </w:p>
        </w:tc>
        <w:tc>
          <w:tcPr>
            <w:tcW w:w="2835" w:type="dxa"/>
          </w:tcPr>
          <w:p>
            <w:pPr>
              <w:pStyle w:val="0"/>
            </w:pPr>
            <w:r>
              <w:rPr>
                <w:sz w:val="24"/>
              </w:rPr>
              <w:t xml:space="preserve">концентрат для приготовления раствора для внутривенного введения</w:t>
            </w:r>
          </w:p>
        </w:tc>
      </w:tr>
      <w:tr>
        <w:tc>
          <w:tcPr>
            <w:tcW w:w="680" w:type="dxa"/>
          </w:tcPr>
          <w:p>
            <w:pPr>
              <w:pStyle w:val="0"/>
              <w:jc w:val="center"/>
            </w:pPr>
            <w:r>
              <w:rPr>
                <w:sz w:val="24"/>
              </w:rPr>
              <w:t xml:space="preserve">124.</w:t>
            </w:r>
          </w:p>
        </w:tc>
        <w:tc>
          <w:tcPr>
            <w:tcW w:w="1077" w:type="dxa"/>
          </w:tcPr>
          <w:p>
            <w:pPr>
              <w:pStyle w:val="0"/>
            </w:pPr>
            <w:r>
              <w:rPr>
                <w:sz w:val="24"/>
              </w:rPr>
              <w:t xml:space="preserve">C01BG</w:t>
            </w:r>
          </w:p>
        </w:tc>
        <w:tc>
          <w:tcPr>
            <w:tcW w:w="2948" w:type="dxa"/>
          </w:tcPr>
          <w:p>
            <w:pPr>
              <w:pStyle w:val="0"/>
            </w:pPr>
            <w:r>
              <w:rPr>
                <w:sz w:val="24"/>
              </w:rPr>
              <w:t xml:space="preserve">другие антиаритмические препараты, классы I и III</w:t>
            </w:r>
          </w:p>
        </w:tc>
        <w:tc>
          <w:tcPr>
            <w:tcW w:w="3118" w:type="dxa"/>
          </w:tcPr>
          <w:p>
            <w:pPr>
              <w:pStyle w:val="0"/>
            </w:pPr>
            <w:r>
              <w:rPr>
                <w:sz w:val="24"/>
              </w:rPr>
              <w:t xml:space="preserve">лаппаконитина гидробромид</w:t>
            </w:r>
          </w:p>
        </w:tc>
        <w:tc>
          <w:tcPr>
            <w:tcW w:w="2835" w:type="dxa"/>
          </w:tcPr>
          <w:p>
            <w:pPr>
              <w:pStyle w:val="0"/>
            </w:pPr>
            <w:r>
              <w:rPr>
                <w:sz w:val="24"/>
              </w:rPr>
              <w:t xml:space="preserve">таблетки</w:t>
            </w:r>
          </w:p>
        </w:tc>
      </w:tr>
      <w:tr>
        <w:tc>
          <w:tcPr>
            <w:tcW w:w="680" w:type="dxa"/>
          </w:tcPr>
          <w:p>
            <w:pPr>
              <w:pStyle w:val="0"/>
              <w:jc w:val="center"/>
            </w:pPr>
            <w:r>
              <w:rPr>
                <w:sz w:val="24"/>
              </w:rPr>
              <w:t xml:space="preserve">125.</w:t>
            </w:r>
          </w:p>
        </w:tc>
        <w:tc>
          <w:tcPr>
            <w:tcW w:w="1077" w:type="dxa"/>
          </w:tcPr>
          <w:p>
            <w:pPr>
              <w:pStyle w:val="0"/>
            </w:pPr>
            <w:r>
              <w:rPr>
                <w:sz w:val="24"/>
              </w:rPr>
              <w:t xml:space="preserve">C01C</w:t>
            </w:r>
          </w:p>
        </w:tc>
        <w:tc>
          <w:tcPr>
            <w:tcW w:w="2948" w:type="dxa"/>
          </w:tcPr>
          <w:p>
            <w:pPr>
              <w:pStyle w:val="0"/>
            </w:pPr>
            <w:r>
              <w:rPr>
                <w:sz w:val="24"/>
              </w:rPr>
              <w:t xml:space="preserve">кардиотонические средства, кроме сердечных гликозидов</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126.</w:t>
            </w:r>
          </w:p>
        </w:tc>
        <w:tc>
          <w:tcPr>
            <w:tcW w:w="1077" w:type="dxa"/>
            <w:vMerge w:val="restart"/>
          </w:tcPr>
          <w:p>
            <w:pPr>
              <w:pStyle w:val="0"/>
            </w:pPr>
            <w:r>
              <w:rPr>
                <w:sz w:val="24"/>
              </w:rPr>
              <w:t xml:space="preserve">C01CA</w:t>
            </w:r>
          </w:p>
        </w:tc>
        <w:tc>
          <w:tcPr>
            <w:tcW w:w="2948" w:type="dxa"/>
            <w:vMerge w:val="restart"/>
          </w:tcPr>
          <w:p>
            <w:pPr>
              <w:pStyle w:val="0"/>
            </w:pPr>
            <w:r>
              <w:rPr>
                <w:sz w:val="24"/>
              </w:rPr>
              <w:t xml:space="preserve">адренергические и дофаминергические средства</w:t>
            </w:r>
          </w:p>
        </w:tc>
        <w:tc>
          <w:tcPr>
            <w:tcW w:w="3118" w:type="dxa"/>
          </w:tcPr>
          <w:p>
            <w:pPr>
              <w:pStyle w:val="0"/>
            </w:pPr>
            <w:r>
              <w:rPr>
                <w:sz w:val="24"/>
              </w:rPr>
              <w:t xml:space="preserve">добутамин</w:t>
            </w:r>
          </w:p>
        </w:tc>
        <w:tc>
          <w:tcPr>
            <w:tcW w:w="2835" w:type="dxa"/>
          </w:tcPr>
          <w:p>
            <w:pPr>
              <w:pStyle w:val="0"/>
            </w:pPr>
            <w:r>
              <w:rPr>
                <w:sz w:val="24"/>
              </w:rPr>
              <w:t xml:space="preserve">концентрат для приготовления раствора для инфузий;</w:t>
            </w:r>
          </w:p>
          <w:p>
            <w:pPr>
              <w:pStyle w:val="0"/>
            </w:pPr>
            <w:r>
              <w:rPr>
                <w:sz w:val="24"/>
              </w:rPr>
              <w:t xml:space="preserve">лиофилизат для приготовления раствора для инфузий;</w:t>
            </w:r>
          </w:p>
          <w:p>
            <w:pPr>
              <w:pStyle w:val="0"/>
            </w:pPr>
            <w:r>
              <w:rPr>
                <w:sz w:val="24"/>
              </w:rPr>
              <w:t xml:space="preserve">раствор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допамин</w:t>
            </w:r>
          </w:p>
        </w:tc>
        <w:tc>
          <w:tcPr>
            <w:tcW w:w="2835" w:type="dxa"/>
          </w:tcPr>
          <w:p>
            <w:pPr>
              <w:pStyle w:val="0"/>
            </w:pPr>
            <w:r>
              <w:rPr>
                <w:sz w:val="24"/>
              </w:rPr>
              <w:t xml:space="preserve">концентрат для приготовления раствора для инфузий;</w:t>
            </w:r>
          </w:p>
          <w:p>
            <w:pPr>
              <w:pStyle w:val="0"/>
            </w:pPr>
            <w:r>
              <w:rPr>
                <w:sz w:val="24"/>
              </w:rPr>
              <w:t xml:space="preserve">раствор для инъекций</w:t>
            </w:r>
          </w:p>
        </w:tc>
      </w:tr>
      <w:tr>
        <w:tc>
          <w:tcPr>
            <w:vMerge w:val="continue"/>
          </w:tcPr>
          <w:p/>
        </w:tc>
        <w:tc>
          <w:tcPr>
            <w:vMerge w:val="continue"/>
          </w:tcPr>
          <w:p/>
        </w:tc>
        <w:tc>
          <w:tcPr>
            <w:vMerge w:val="continue"/>
          </w:tcPr>
          <w:p/>
        </w:tc>
        <w:tc>
          <w:tcPr>
            <w:tcW w:w="3118" w:type="dxa"/>
          </w:tcPr>
          <w:p>
            <w:pPr>
              <w:pStyle w:val="0"/>
            </w:pPr>
            <w:r>
              <w:rPr>
                <w:sz w:val="24"/>
              </w:rPr>
              <w:t xml:space="preserve">норэпинефрин</w:t>
            </w:r>
          </w:p>
        </w:tc>
        <w:tc>
          <w:tcPr>
            <w:tcW w:w="2835" w:type="dxa"/>
          </w:tcPr>
          <w:p>
            <w:pPr>
              <w:pStyle w:val="0"/>
            </w:pPr>
            <w:r>
              <w:rPr>
                <w:sz w:val="24"/>
              </w:rPr>
              <w:t xml:space="preserve">концентрат для приготовления раствора для внутривенного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фенилэфрин</w:t>
            </w:r>
          </w:p>
        </w:tc>
        <w:tc>
          <w:tcPr>
            <w:tcW w:w="2835" w:type="dxa"/>
          </w:tcPr>
          <w:p>
            <w:pPr>
              <w:pStyle w:val="0"/>
            </w:pPr>
            <w:r>
              <w:rPr>
                <w:sz w:val="24"/>
              </w:rPr>
              <w:t xml:space="preserve">раствор для инъекций</w:t>
            </w:r>
          </w:p>
        </w:tc>
      </w:tr>
      <w:tr>
        <w:tc>
          <w:tcPr>
            <w:vMerge w:val="continue"/>
          </w:tcPr>
          <w:p/>
        </w:tc>
        <w:tc>
          <w:tcPr>
            <w:vMerge w:val="continue"/>
          </w:tcPr>
          <w:p/>
        </w:tc>
        <w:tc>
          <w:tcPr>
            <w:vMerge w:val="continue"/>
          </w:tcPr>
          <w:p/>
        </w:tc>
        <w:tc>
          <w:tcPr>
            <w:tcW w:w="3118" w:type="dxa"/>
          </w:tcPr>
          <w:p>
            <w:pPr>
              <w:pStyle w:val="0"/>
            </w:pPr>
            <w:r>
              <w:rPr>
                <w:sz w:val="24"/>
              </w:rPr>
              <w:t xml:space="preserve">эпинефрин</w:t>
            </w:r>
          </w:p>
        </w:tc>
        <w:tc>
          <w:tcPr>
            <w:tcW w:w="2835" w:type="dxa"/>
          </w:tcPr>
          <w:p>
            <w:pPr>
              <w:pStyle w:val="0"/>
            </w:pPr>
            <w:r>
              <w:rPr>
                <w:sz w:val="24"/>
              </w:rPr>
              <w:t xml:space="preserve">раствор для инъекций</w:t>
            </w:r>
          </w:p>
        </w:tc>
      </w:tr>
      <w:tr>
        <w:tc>
          <w:tcPr>
            <w:tcW w:w="680" w:type="dxa"/>
          </w:tcPr>
          <w:p>
            <w:pPr>
              <w:pStyle w:val="0"/>
              <w:jc w:val="center"/>
            </w:pPr>
            <w:r>
              <w:rPr>
                <w:sz w:val="24"/>
              </w:rPr>
              <w:t xml:space="preserve">127.</w:t>
            </w:r>
          </w:p>
        </w:tc>
        <w:tc>
          <w:tcPr>
            <w:tcW w:w="1077" w:type="dxa"/>
          </w:tcPr>
          <w:p>
            <w:pPr>
              <w:pStyle w:val="0"/>
            </w:pPr>
            <w:r>
              <w:rPr>
                <w:sz w:val="24"/>
              </w:rPr>
              <w:t xml:space="preserve">C01CX</w:t>
            </w:r>
          </w:p>
        </w:tc>
        <w:tc>
          <w:tcPr>
            <w:tcW w:w="2948" w:type="dxa"/>
          </w:tcPr>
          <w:p>
            <w:pPr>
              <w:pStyle w:val="0"/>
            </w:pPr>
            <w:r>
              <w:rPr>
                <w:sz w:val="24"/>
              </w:rPr>
              <w:t xml:space="preserve">другие кардиотонические средства</w:t>
            </w:r>
          </w:p>
        </w:tc>
        <w:tc>
          <w:tcPr>
            <w:tcW w:w="3118" w:type="dxa"/>
          </w:tcPr>
          <w:p>
            <w:pPr>
              <w:pStyle w:val="0"/>
            </w:pPr>
            <w:r>
              <w:rPr>
                <w:sz w:val="24"/>
              </w:rPr>
              <w:t xml:space="preserve">левосимендан</w:t>
            </w:r>
          </w:p>
        </w:tc>
        <w:tc>
          <w:tcPr>
            <w:tcW w:w="2835" w:type="dxa"/>
          </w:tcPr>
          <w:p>
            <w:pPr>
              <w:pStyle w:val="0"/>
            </w:pPr>
            <w:r>
              <w:rPr>
                <w:sz w:val="24"/>
              </w:rPr>
              <w:t xml:space="preserve">концентрат для приготовления раствора для инфузий</w:t>
            </w:r>
          </w:p>
        </w:tc>
      </w:tr>
      <w:tr>
        <w:tc>
          <w:tcPr>
            <w:tcW w:w="680" w:type="dxa"/>
          </w:tcPr>
          <w:p>
            <w:pPr>
              <w:pStyle w:val="0"/>
              <w:jc w:val="center"/>
            </w:pPr>
            <w:r>
              <w:rPr>
                <w:sz w:val="24"/>
              </w:rPr>
              <w:t xml:space="preserve">128.</w:t>
            </w:r>
          </w:p>
        </w:tc>
        <w:tc>
          <w:tcPr>
            <w:tcW w:w="1077" w:type="dxa"/>
          </w:tcPr>
          <w:p>
            <w:pPr>
              <w:pStyle w:val="0"/>
            </w:pPr>
            <w:r>
              <w:rPr>
                <w:sz w:val="24"/>
              </w:rPr>
              <w:t xml:space="preserve">C01D</w:t>
            </w:r>
          </w:p>
        </w:tc>
        <w:tc>
          <w:tcPr>
            <w:tcW w:w="2948" w:type="dxa"/>
          </w:tcPr>
          <w:p>
            <w:pPr>
              <w:pStyle w:val="0"/>
            </w:pPr>
            <w:r>
              <w:rPr>
                <w:sz w:val="24"/>
              </w:rPr>
              <w:t xml:space="preserve">вазодилататоры для лечения заболеваний сердца</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129.</w:t>
            </w:r>
          </w:p>
        </w:tc>
        <w:tc>
          <w:tcPr>
            <w:tcW w:w="1077" w:type="dxa"/>
            <w:vMerge w:val="restart"/>
          </w:tcPr>
          <w:p>
            <w:pPr>
              <w:pStyle w:val="0"/>
            </w:pPr>
            <w:r>
              <w:rPr>
                <w:sz w:val="24"/>
              </w:rPr>
              <w:t xml:space="preserve">C01DA</w:t>
            </w:r>
          </w:p>
        </w:tc>
        <w:tc>
          <w:tcPr>
            <w:tcW w:w="2948" w:type="dxa"/>
            <w:vMerge w:val="restart"/>
          </w:tcPr>
          <w:p>
            <w:pPr>
              <w:pStyle w:val="0"/>
            </w:pPr>
            <w:r>
              <w:rPr>
                <w:sz w:val="24"/>
              </w:rPr>
              <w:t xml:space="preserve">органические нитраты</w:t>
            </w:r>
          </w:p>
        </w:tc>
        <w:tc>
          <w:tcPr>
            <w:tcW w:w="3118" w:type="dxa"/>
          </w:tcPr>
          <w:p>
            <w:pPr>
              <w:pStyle w:val="0"/>
            </w:pPr>
            <w:r>
              <w:rPr>
                <w:sz w:val="24"/>
              </w:rPr>
              <w:t xml:space="preserve">изосорбида динитрат</w:t>
            </w:r>
          </w:p>
        </w:tc>
        <w:tc>
          <w:tcPr>
            <w:tcW w:w="2835" w:type="dxa"/>
          </w:tcPr>
          <w:p>
            <w:pPr>
              <w:pStyle w:val="0"/>
            </w:pPr>
            <w:r>
              <w:rPr>
                <w:sz w:val="24"/>
              </w:rPr>
              <w:t xml:space="preserve">концентрат для приготовления раствора для инфузий;</w:t>
            </w:r>
          </w:p>
          <w:p>
            <w:pPr>
              <w:pStyle w:val="0"/>
            </w:pPr>
            <w:r>
              <w:rPr>
                <w:sz w:val="24"/>
              </w:rPr>
              <w:t xml:space="preserve">спрей дозированный;</w:t>
            </w:r>
          </w:p>
          <w:p>
            <w:pPr>
              <w:pStyle w:val="0"/>
            </w:pPr>
            <w:r>
              <w:rPr>
                <w:sz w:val="24"/>
              </w:rPr>
              <w:t xml:space="preserve">спрей подъязычный дозированный;</w:t>
            </w:r>
          </w:p>
          <w:p>
            <w:pPr>
              <w:pStyle w:val="0"/>
            </w:pPr>
            <w:r>
              <w:rPr>
                <w:sz w:val="24"/>
              </w:rPr>
              <w:t xml:space="preserve">таблетки;</w:t>
            </w:r>
          </w:p>
          <w:p>
            <w:pPr>
              <w:pStyle w:val="0"/>
            </w:pPr>
            <w:r>
              <w:rPr>
                <w:sz w:val="24"/>
              </w:rPr>
              <w:t xml:space="preserve">таблетки пролонгированного действия</w:t>
            </w:r>
          </w:p>
        </w:tc>
      </w:tr>
      <w:tr>
        <w:tc>
          <w:tcPr>
            <w:vMerge w:val="continue"/>
          </w:tcPr>
          <w:p/>
        </w:tc>
        <w:tc>
          <w:tcPr>
            <w:vMerge w:val="continue"/>
          </w:tcPr>
          <w:p/>
        </w:tc>
        <w:tc>
          <w:tcPr>
            <w:vMerge w:val="continue"/>
          </w:tcPr>
          <w:p/>
        </w:tc>
        <w:tc>
          <w:tcPr>
            <w:tcW w:w="3118" w:type="dxa"/>
          </w:tcPr>
          <w:p>
            <w:pPr>
              <w:pStyle w:val="0"/>
            </w:pPr>
            <w:r>
              <w:rPr>
                <w:sz w:val="24"/>
              </w:rPr>
              <w:t xml:space="preserve">изосорбида мононитрат</w:t>
            </w:r>
          </w:p>
        </w:tc>
        <w:tc>
          <w:tcPr>
            <w:tcW w:w="2835" w:type="dxa"/>
          </w:tcPr>
          <w:p>
            <w:pPr>
              <w:pStyle w:val="0"/>
            </w:pPr>
            <w:r>
              <w:rPr>
                <w:sz w:val="24"/>
              </w:rPr>
              <w:t xml:space="preserve">капсулы;</w:t>
            </w:r>
          </w:p>
          <w:p>
            <w:pPr>
              <w:pStyle w:val="0"/>
            </w:pPr>
            <w:r>
              <w:rPr>
                <w:sz w:val="24"/>
              </w:rPr>
              <w:t xml:space="preserve">капсулы пролонгированного действия;</w:t>
            </w:r>
          </w:p>
          <w:p>
            <w:pPr>
              <w:pStyle w:val="0"/>
            </w:pPr>
            <w:r>
              <w:rPr>
                <w:sz w:val="24"/>
              </w:rPr>
              <w:t xml:space="preserve">капсулы с пролонгированным высвобождением;</w:t>
            </w:r>
          </w:p>
          <w:p>
            <w:pPr>
              <w:pStyle w:val="0"/>
            </w:pPr>
            <w:r>
              <w:rPr>
                <w:sz w:val="24"/>
              </w:rPr>
              <w:t xml:space="preserve">таблетки;</w:t>
            </w:r>
          </w:p>
          <w:p>
            <w:pPr>
              <w:pStyle w:val="0"/>
            </w:pPr>
            <w:r>
              <w:rPr>
                <w:sz w:val="24"/>
              </w:rPr>
              <w:t xml:space="preserve">таблетки пролонгированного действия;</w:t>
            </w:r>
          </w:p>
          <w:p>
            <w:pPr>
              <w:pStyle w:val="0"/>
            </w:pPr>
            <w:r>
              <w:rPr>
                <w:sz w:val="24"/>
              </w:rPr>
              <w:t xml:space="preserve">таблетки пролонгированного действия, покрытые пленочной оболочкой;</w:t>
            </w:r>
          </w:p>
          <w:p>
            <w:pPr>
              <w:pStyle w:val="0"/>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нитроглицерин</w:t>
            </w:r>
          </w:p>
        </w:tc>
        <w:tc>
          <w:tcPr>
            <w:tcW w:w="2835" w:type="dxa"/>
          </w:tcPr>
          <w:p>
            <w:pPr>
              <w:pStyle w:val="0"/>
            </w:pPr>
            <w:r>
              <w:rPr>
                <w:sz w:val="24"/>
              </w:rPr>
              <w:t xml:space="preserve">капсулы подъязычные;</w:t>
            </w:r>
          </w:p>
          <w:p>
            <w:pPr>
              <w:pStyle w:val="0"/>
            </w:pPr>
            <w:r>
              <w:rPr>
                <w:sz w:val="24"/>
              </w:rPr>
              <w:t xml:space="preserve">концентрат для приготовления раствора для инфузий;</w:t>
            </w:r>
          </w:p>
          <w:p>
            <w:pPr>
              <w:pStyle w:val="0"/>
            </w:pPr>
            <w:r>
              <w:rPr>
                <w:sz w:val="24"/>
              </w:rPr>
              <w:t xml:space="preserve">пленки для наклеивания на десну;</w:t>
            </w:r>
          </w:p>
          <w:p>
            <w:pPr>
              <w:pStyle w:val="0"/>
            </w:pPr>
            <w:r>
              <w:rPr>
                <w:sz w:val="24"/>
              </w:rPr>
              <w:t xml:space="preserve">раствор для внутривенного введения;</w:t>
            </w:r>
          </w:p>
          <w:p>
            <w:pPr>
              <w:pStyle w:val="0"/>
            </w:pPr>
            <w:r>
              <w:rPr>
                <w:sz w:val="24"/>
              </w:rPr>
              <w:t xml:space="preserve">спрей подъязычный дозированный;</w:t>
            </w:r>
          </w:p>
          <w:p>
            <w:pPr>
              <w:pStyle w:val="0"/>
            </w:pPr>
            <w:r>
              <w:rPr>
                <w:sz w:val="24"/>
              </w:rPr>
              <w:t xml:space="preserve">таблетки подъязычные;</w:t>
            </w:r>
          </w:p>
          <w:p>
            <w:pPr>
              <w:pStyle w:val="0"/>
            </w:pPr>
            <w:r>
              <w:rPr>
                <w:sz w:val="24"/>
              </w:rPr>
              <w:t xml:space="preserve">таблетки сублингвальные</w:t>
            </w:r>
          </w:p>
        </w:tc>
      </w:tr>
      <w:tr>
        <w:tc>
          <w:tcPr>
            <w:tcW w:w="680" w:type="dxa"/>
          </w:tcPr>
          <w:p>
            <w:pPr>
              <w:pStyle w:val="0"/>
              <w:jc w:val="center"/>
            </w:pPr>
            <w:r>
              <w:rPr>
                <w:sz w:val="24"/>
              </w:rPr>
              <w:t xml:space="preserve">130.</w:t>
            </w:r>
          </w:p>
        </w:tc>
        <w:tc>
          <w:tcPr>
            <w:tcW w:w="1077" w:type="dxa"/>
          </w:tcPr>
          <w:p>
            <w:pPr>
              <w:pStyle w:val="0"/>
            </w:pPr>
            <w:r>
              <w:rPr>
                <w:sz w:val="24"/>
              </w:rPr>
              <w:t xml:space="preserve">C01E</w:t>
            </w:r>
          </w:p>
        </w:tc>
        <w:tc>
          <w:tcPr>
            <w:tcW w:w="2948" w:type="dxa"/>
          </w:tcPr>
          <w:p>
            <w:pPr>
              <w:pStyle w:val="0"/>
            </w:pPr>
            <w:r>
              <w:rPr>
                <w:sz w:val="24"/>
              </w:rPr>
              <w:t xml:space="preserve">другие препараты для лечения заболеваний сердца</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131.</w:t>
            </w:r>
          </w:p>
        </w:tc>
        <w:tc>
          <w:tcPr>
            <w:tcW w:w="1077" w:type="dxa"/>
          </w:tcPr>
          <w:p>
            <w:pPr>
              <w:pStyle w:val="0"/>
            </w:pPr>
            <w:r>
              <w:rPr>
                <w:sz w:val="24"/>
              </w:rPr>
              <w:t xml:space="preserve">C01EA</w:t>
            </w:r>
          </w:p>
        </w:tc>
        <w:tc>
          <w:tcPr>
            <w:tcW w:w="2948" w:type="dxa"/>
          </w:tcPr>
          <w:p>
            <w:pPr>
              <w:pStyle w:val="0"/>
            </w:pPr>
            <w:r>
              <w:rPr>
                <w:sz w:val="24"/>
              </w:rPr>
              <w:t xml:space="preserve">простагландины</w:t>
            </w:r>
          </w:p>
        </w:tc>
        <w:tc>
          <w:tcPr>
            <w:tcW w:w="3118" w:type="dxa"/>
          </w:tcPr>
          <w:p>
            <w:pPr>
              <w:pStyle w:val="0"/>
            </w:pPr>
            <w:r>
              <w:rPr>
                <w:sz w:val="24"/>
              </w:rPr>
              <w:t xml:space="preserve">алпростадил</w:t>
            </w:r>
          </w:p>
        </w:tc>
        <w:tc>
          <w:tcPr>
            <w:tcW w:w="2835" w:type="dxa"/>
          </w:tcPr>
          <w:p>
            <w:pPr>
              <w:pStyle w:val="0"/>
            </w:pPr>
            <w:r>
              <w:rPr>
                <w:sz w:val="24"/>
              </w:rPr>
              <w:t xml:space="preserve">концентрат для приготовления раствора для инфузий;</w:t>
            </w:r>
          </w:p>
          <w:p>
            <w:pPr>
              <w:pStyle w:val="0"/>
            </w:pPr>
            <w:r>
              <w:rPr>
                <w:sz w:val="24"/>
              </w:rPr>
              <w:t xml:space="preserve">лиофилизат для приготовления раствора для инфузий</w:t>
            </w:r>
          </w:p>
        </w:tc>
      </w:tr>
      <w:tr>
        <w:tc>
          <w:tcPr>
            <w:tcW w:w="680" w:type="dxa"/>
          </w:tcPr>
          <w:p>
            <w:pPr>
              <w:pStyle w:val="0"/>
              <w:jc w:val="center"/>
            </w:pPr>
            <w:r>
              <w:rPr>
                <w:sz w:val="24"/>
              </w:rPr>
              <w:t xml:space="preserve">132.</w:t>
            </w:r>
          </w:p>
        </w:tc>
        <w:tc>
          <w:tcPr>
            <w:tcW w:w="1077" w:type="dxa"/>
          </w:tcPr>
          <w:p>
            <w:pPr>
              <w:pStyle w:val="0"/>
            </w:pPr>
            <w:r>
              <w:rPr>
                <w:sz w:val="24"/>
              </w:rPr>
              <w:t xml:space="preserve">C01EB</w:t>
            </w:r>
          </w:p>
        </w:tc>
        <w:tc>
          <w:tcPr>
            <w:tcW w:w="2948" w:type="dxa"/>
          </w:tcPr>
          <w:p>
            <w:pPr>
              <w:pStyle w:val="0"/>
            </w:pPr>
            <w:r>
              <w:rPr>
                <w:sz w:val="24"/>
              </w:rPr>
              <w:t xml:space="preserve">другие препараты для лечения заболеваний сердца</w:t>
            </w:r>
          </w:p>
        </w:tc>
        <w:tc>
          <w:tcPr>
            <w:tcW w:w="3118" w:type="dxa"/>
          </w:tcPr>
          <w:p>
            <w:pPr>
              <w:pStyle w:val="0"/>
            </w:pPr>
            <w:r>
              <w:rPr>
                <w:sz w:val="24"/>
              </w:rPr>
              <w:t xml:space="preserve">ивабрадин</w:t>
            </w:r>
          </w:p>
        </w:tc>
        <w:tc>
          <w:tcPr>
            <w:tcW w:w="2835" w:type="dxa"/>
          </w:tcPr>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133.</w:t>
            </w:r>
          </w:p>
        </w:tc>
        <w:tc>
          <w:tcPr>
            <w:tcW w:w="1077" w:type="dxa"/>
          </w:tcPr>
          <w:p>
            <w:pPr>
              <w:pStyle w:val="0"/>
            </w:pPr>
            <w:r>
              <w:rPr>
                <w:sz w:val="24"/>
              </w:rPr>
              <w:t xml:space="preserve">C02</w:t>
            </w:r>
          </w:p>
        </w:tc>
        <w:tc>
          <w:tcPr>
            <w:tcW w:w="2948" w:type="dxa"/>
          </w:tcPr>
          <w:p>
            <w:pPr>
              <w:pStyle w:val="0"/>
            </w:pPr>
            <w:r>
              <w:rPr>
                <w:sz w:val="24"/>
              </w:rPr>
              <w:t xml:space="preserve">антигипертензивные средства</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134.</w:t>
            </w:r>
          </w:p>
        </w:tc>
        <w:tc>
          <w:tcPr>
            <w:tcW w:w="1077" w:type="dxa"/>
          </w:tcPr>
          <w:p>
            <w:pPr>
              <w:pStyle w:val="0"/>
            </w:pPr>
            <w:r>
              <w:rPr>
                <w:sz w:val="24"/>
              </w:rPr>
              <w:t xml:space="preserve">C02A</w:t>
            </w:r>
          </w:p>
        </w:tc>
        <w:tc>
          <w:tcPr>
            <w:tcW w:w="2948" w:type="dxa"/>
          </w:tcPr>
          <w:p>
            <w:pPr>
              <w:pStyle w:val="0"/>
            </w:pPr>
            <w:r>
              <w:rPr>
                <w:sz w:val="24"/>
              </w:rPr>
              <w:t xml:space="preserve">антиадренергические средства центрального действия</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135.</w:t>
            </w:r>
          </w:p>
        </w:tc>
        <w:tc>
          <w:tcPr>
            <w:tcW w:w="1077" w:type="dxa"/>
          </w:tcPr>
          <w:p>
            <w:pPr>
              <w:pStyle w:val="0"/>
            </w:pPr>
            <w:r>
              <w:rPr>
                <w:sz w:val="24"/>
              </w:rPr>
              <w:t xml:space="preserve">C02AB</w:t>
            </w:r>
          </w:p>
        </w:tc>
        <w:tc>
          <w:tcPr>
            <w:tcW w:w="2948" w:type="dxa"/>
          </w:tcPr>
          <w:p>
            <w:pPr>
              <w:pStyle w:val="0"/>
            </w:pPr>
            <w:r>
              <w:rPr>
                <w:sz w:val="24"/>
              </w:rPr>
              <w:t xml:space="preserve">метилдопа</w:t>
            </w:r>
          </w:p>
        </w:tc>
        <w:tc>
          <w:tcPr>
            <w:tcW w:w="3118" w:type="dxa"/>
          </w:tcPr>
          <w:p>
            <w:pPr>
              <w:pStyle w:val="0"/>
            </w:pPr>
            <w:r>
              <w:rPr>
                <w:sz w:val="24"/>
              </w:rPr>
              <w:t xml:space="preserve">метилдопа</w:t>
            </w:r>
          </w:p>
        </w:tc>
        <w:tc>
          <w:tcPr>
            <w:tcW w:w="2835" w:type="dxa"/>
          </w:tcPr>
          <w:p>
            <w:pPr>
              <w:pStyle w:val="0"/>
            </w:pPr>
            <w:r>
              <w:rPr>
                <w:sz w:val="24"/>
              </w:rPr>
              <w:t xml:space="preserve">таблетки</w:t>
            </w:r>
          </w:p>
        </w:tc>
      </w:tr>
      <w:tr>
        <w:tc>
          <w:tcPr>
            <w:tcW w:w="680" w:type="dxa"/>
            <w:vMerge w:val="restart"/>
          </w:tcPr>
          <w:p>
            <w:pPr>
              <w:pStyle w:val="0"/>
              <w:jc w:val="center"/>
            </w:pPr>
            <w:r>
              <w:rPr>
                <w:sz w:val="24"/>
              </w:rPr>
              <w:t xml:space="preserve">136.</w:t>
            </w:r>
          </w:p>
        </w:tc>
        <w:tc>
          <w:tcPr>
            <w:tcW w:w="1077" w:type="dxa"/>
            <w:vMerge w:val="restart"/>
          </w:tcPr>
          <w:p>
            <w:pPr>
              <w:pStyle w:val="0"/>
            </w:pPr>
            <w:r>
              <w:rPr>
                <w:sz w:val="24"/>
              </w:rPr>
              <w:t xml:space="preserve">C02AC</w:t>
            </w:r>
          </w:p>
        </w:tc>
        <w:tc>
          <w:tcPr>
            <w:tcW w:w="2948" w:type="dxa"/>
            <w:vMerge w:val="restart"/>
          </w:tcPr>
          <w:p>
            <w:pPr>
              <w:pStyle w:val="0"/>
            </w:pPr>
            <w:r>
              <w:rPr>
                <w:sz w:val="24"/>
              </w:rPr>
              <w:t xml:space="preserve">агонисты имидазолиновых рецепторов</w:t>
            </w:r>
          </w:p>
        </w:tc>
        <w:tc>
          <w:tcPr>
            <w:tcW w:w="3118" w:type="dxa"/>
          </w:tcPr>
          <w:p>
            <w:pPr>
              <w:pStyle w:val="0"/>
            </w:pPr>
            <w:r>
              <w:rPr>
                <w:sz w:val="24"/>
              </w:rPr>
              <w:t xml:space="preserve">клонидин</w:t>
            </w:r>
          </w:p>
        </w:tc>
        <w:tc>
          <w:tcPr>
            <w:tcW w:w="2835" w:type="dxa"/>
          </w:tcPr>
          <w:p>
            <w:pPr>
              <w:pStyle w:val="0"/>
            </w:pPr>
            <w:r>
              <w:rPr>
                <w:sz w:val="24"/>
              </w:rPr>
              <w:t xml:space="preserve">раствор для внутривенного введения;</w:t>
            </w:r>
          </w:p>
          <w:p>
            <w:pPr>
              <w:pStyle w:val="0"/>
            </w:pPr>
            <w:r>
              <w:rPr>
                <w:sz w:val="24"/>
              </w:rPr>
              <w:t xml:space="preserve">таблетки</w:t>
            </w:r>
          </w:p>
        </w:tc>
      </w:tr>
      <w:tr>
        <w:tc>
          <w:tcPr>
            <w:vMerge w:val="continue"/>
          </w:tcPr>
          <w:p/>
        </w:tc>
        <w:tc>
          <w:tcPr>
            <w:vMerge w:val="continue"/>
          </w:tcPr>
          <w:p/>
        </w:tc>
        <w:tc>
          <w:tcPr>
            <w:vMerge w:val="continue"/>
          </w:tcPr>
          <w:p/>
        </w:tc>
        <w:tc>
          <w:tcPr>
            <w:tcW w:w="3118" w:type="dxa"/>
          </w:tcPr>
          <w:p>
            <w:pPr>
              <w:pStyle w:val="0"/>
            </w:pPr>
            <w:r>
              <w:rPr>
                <w:sz w:val="24"/>
              </w:rPr>
              <w:t xml:space="preserve">моксонидин</w:t>
            </w:r>
          </w:p>
        </w:tc>
        <w:tc>
          <w:tcPr>
            <w:tcW w:w="2835" w:type="dxa"/>
          </w:tcPr>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137.</w:t>
            </w:r>
          </w:p>
        </w:tc>
        <w:tc>
          <w:tcPr>
            <w:tcW w:w="1077" w:type="dxa"/>
          </w:tcPr>
          <w:p>
            <w:pPr>
              <w:pStyle w:val="0"/>
            </w:pPr>
            <w:r>
              <w:rPr>
                <w:sz w:val="24"/>
              </w:rPr>
              <w:t xml:space="preserve">C02C</w:t>
            </w:r>
          </w:p>
        </w:tc>
        <w:tc>
          <w:tcPr>
            <w:tcW w:w="2948" w:type="dxa"/>
          </w:tcPr>
          <w:p>
            <w:pPr>
              <w:pStyle w:val="0"/>
            </w:pPr>
            <w:r>
              <w:rPr>
                <w:sz w:val="24"/>
              </w:rPr>
              <w:t xml:space="preserve">антиадренергические средства периферического действия</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138.</w:t>
            </w:r>
          </w:p>
        </w:tc>
        <w:tc>
          <w:tcPr>
            <w:tcW w:w="1077" w:type="dxa"/>
            <w:vMerge w:val="restart"/>
          </w:tcPr>
          <w:p>
            <w:pPr>
              <w:pStyle w:val="0"/>
            </w:pPr>
            <w:r>
              <w:rPr>
                <w:sz w:val="24"/>
              </w:rPr>
              <w:t xml:space="preserve">C02CA</w:t>
            </w:r>
          </w:p>
        </w:tc>
        <w:tc>
          <w:tcPr>
            <w:tcW w:w="2948" w:type="dxa"/>
            <w:vMerge w:val="restart"/>
          </w:tcPr>
          <w:p>
            <w:pPr>
              <w:pStyle w:val="0"/>
            </w:pPr>
            <w:r>
              <w:rPr>
                <w:sz w:val="24"/>
              </w:rPr>
              <w:t xml:space="preserve">альфа-адреноблокаторы</w:t>
            </w:r>
          </w:p>
        </w:tc>
        <w:tc>
          <w:tcPr>
            <w:tcW w:w="3118" w:type="dxa"/>
          </w:tcPr>
          <w:p>
            <w:pPr>
              <w:pStyle w:val="0"/>
            </w:pPr>
            <w:r>
              <w:rPr>
                <w:sz w:val="24"/>
              </w:rPr>
              <w:t xml:space="preserve">доксазозин</w:t>
            </w:r>
          </w:p>
        </w:tc>
        <w:tc>
          <w:tcPr>
            <w:tcW w:w="2835" w:type="dxa"/>
          </w:tcPr>
          <w:p>
            <w:pPr>
              <w:pStyle w:val="0"/>
            </w:pPr>
            <w:r>
              <w:rPr>
                <w:sz w:val="24"/>
              </w:rPr>
              <w:t xml:space="preserve">таблетки;</w:t>
            </w:r>
          </w:p>
          <w:p>
            <w:pPr>
              <w:pStyle w:val="0"/>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урапидил</w:t>
            </w:r>
          </w:p>
        </w:tc>
        <w:tc>
          <w:tcPr>
            <w:tcW w:w="2835" w:type="dxa"/>
          </w:tcPr>
          <w:p>
            <w:pPr>
              <w:pStyle w:val="0"/>
            </w:pPr>
            <w:r>
              <w:rPr>
                <w:sz w:val="24"/>
              </w:rPr>
              <w:t xml:space="preserve">капсулы пролонгированного действия;</w:t>
            </w:r>
          </w:p>
          <w:p>
            <w:pPr>
              <w:pStyle w:val="0"/>
            </w:pPr>
            <w:r>
              <w:rPr>
                <w:sz w:val="24"/>
              </w:rPr>
              <w:t xml:space="preserve">раствор для внутривенного введения</w:t>
            </w:r>
          </w:p>
        </w:tc>
      </w:tr>
      <w:tr>
        <w:tc>
          <w:tcPr>
            <w:tcW w:w="680" w:type="dxa"/>
          </w:tcPr>
          <w:p>
            <w:pPr>
              <w:pStyle w:val="0"/>
              <w:jc w:val="center"/>
            </w:pPr>
            <w:r>
              <w:rPr>
                <w:sz w:val="24"/>
              </w:rPr>
              <w:t xml:space="preserve">139.</w:t>
            </w:r>
          </w:p>
        </w:tc>
        <w:tc>
          <w:tcPr>
            <w:tcW w:w="1077" w:type="dxa"/>
          </w:tcPr>
          <w:p>
            <w:pPr>
              <w:pStyle w:val="0"/>
            </w:pPr>
            <w:r>
              <w:rPr>
                <w:sz w:val="24"/>
              </w:rPr>
              <w:t xml:space="preserve">C02K</w:t>
            </w:r>
          </w:p>
        </w:tc>
        <w:tc>
          <w:tcPr>
            <w:tcW w:w="2948" w:type="dxa"/>
          </w:tcPr>
          <w:p>
            <w:pPr>
              <w:pStyle w:val="0"/>
            </w:pPr>
            <w:r>
              <w:rPr>
                <w:sz w:val="24"/>
              </w:rPr>
              <w:t xml:space="preserve">другие антигипертензивные средства</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140.</w:t>
            </w:r>
          </w:p>
        </w:tc>
        <w:tc>
          <w:tcPr>
            <w:tcW w:w="1077" w:type="dxa"/>
            <w:vMerge w:val="restart"/>
          </w:tcPr>
          <w:p>
            <w:pPr>
              <w:pStyle w:val="0"/>
            </w:pPr>
            <w:r>
              <w:rPr>
                <w:sz w:val="24"/>
              </w:rPr>
              <w:t xml:space="preserve">C02KX</w:t>
            </w:r>
          </w:p>
        </w:tc>
        <w:tc>
          <w:tcPr>
            <w:tcW w:w="2948" w:type="dxa"/>
            <w:vMerge w:val="restart"/>
          </w:tcPr>
          <w:p>
            <w:pPr>
              <w:pStyle w:val="0"/>
            </w:pPr>
            <w:r>
              <w:rPr>
                <w:sz w:val="24"/>
              </w:rPr>
              <w:t xml:space="preserve">антигипертензивные средства для лечения легочной артериальной гипертензии</w:t>
            </w:r>
          </w:p>
        </w:tc>
        <w:tc>
          <w:tcPr>
            <w:tcW w:w="3118" w:type="dxa"/>
          </w:tcPr>
          <w:p>
            <w:pPr>
              <w:pStyle w:val="0"/>
            </w:pPr>
            <w:r>
              <w:rPr>
                <w:sz w:val="24"/>
              </w:rPr>
              <w:t xml:space="preserve">амбризентан</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бозентан</w:t>
            </w:r>
          </w:p>
        </w:tc>
        <w:tc>
          <w:tcPr>
            <w:tcW w:w="2835" w:type="dxa"/>
          </w:tcPr>
          <w:p>
            <w:pPr>
              <w:pStyle w:val="0"/>
            </w:pPr>
            <w:r>
              <w:rPr>
                <w:sz w:val="24"/>
              </w:rPr>
              <w:t xml:space="preserve">таблетки диспергируемые;</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мацитентан</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риоцигуат</w:t>
            </w:r>
          </w:p>
        </w:tc>
        <w:tc>
          <w:tcPr>
            <w:tcW w:w="2835" w:type="dxa"/>
          </w:tcPr>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141.</w:t>
            </w:r>
          </w:p>
        </w:tc>
        <w:tc>
          <w:tcPr>
            <w:tcW w:w="1077" w:type="dxa"/>
          </w:tcPr>
          <w:p>
            <w:pPr>
              <w:pStyle w:val="0"/>
            </w:pPr>
            <w:r>
              <w:rPr>
                <w:sz w:val="24"/>
              </w:rPr>
              <w:t xml:space="preserve">C03</w:t>
            </w:r>
          </w:p>
        </w:tc>
        <w:tc>
          <w:tcPr>
            <w:tcW w:w="2948" w:type="dxa"/>
          </w:tcPr>
          <w:p>
            <w:pPr>
              <w:pStyle w:val="0"/>
            </w:pPr>
            <w:r>
              <w:rPr>
                <w:sz w:val="24"/>
              </w:rPr>
              <w:t xml:space="preserve">диуретики</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142.</w:t>
            </w:r>
          </w:p>
        </w:tc>
        <w:tc>
          <w:tcPr>
            <w:tcW w:w="1077" w:type="dxa"/>
          </w:tcPr>
          <w:p>
            <w:pPr>
              <w:pStyle w:val="0"/>
            </w:pPr>
            <w:r>
              <w:rPr>
                <w:sz w:val="24"/>
              </w:rPr>
              <w:t xml:space="preserve">C03A</w:t>
            </w:r>
          </w:p>
        </w:tc>
        <w:tc>
          <w:tcPr>
            <w:tcW w:w="2948" w:type="dxa"/>
          </w:tcPr>
          <w:p>
            <w:pPr>
              <w:pStyle w:val="0"/>
            </w:pPr>
            <w:r>
              <w:rPr>
                <w:sz w:val="24"/>
              </w:rPr>
              <w:t xml:space="preserve">тиазидные диуретики</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143.</w:t>
            </w:r>
          </w:p>
        </w:tc>
        <w:tc>
          <w:tcPr>
            <w:tcW w:w="1077" w:type="dxa"/>
          </w:tcPr>
          <w:p>
            <w:pPr>
              <w:pStyle w:val="0"/>
            </w:pPr>
            <w:r>
              <w:rPr>
                <w:sz w:val="24"/>
              </w:rPr>
              <w:t xml:space="preserve">C03AA</w:t>
            </w:r>
          </w:p>
        </w:tc>
        <w:tc>
          <w:tcPr>
            <w:tcW w:w="2948" w:type="dxa"/>
          </w:tcPr>
          <w:p>
            <w:pPr>
              <w:pStyle w:val="0"/>
            </w:pPr>
            <w:r>
              <w:rPr>
                <w:sz w:val="24"/>
              </w:rPr>
              <w:t xml:space="preserve">тиазиды</w:t>
            </w:r>
          </w:p>
        </w:tc>
        <w:tc>
          <w:tcPr>
            <w:tcW w:w="3118" w:type="dxa"/>
          </w:tcPr>
          <w:p>
            <w:pPr>
              <w:pStyle w:val="0"/>
            </w:pPr>
            <w:r>
              <w:rPr>
                <w:sz w:val="24"/>
              </w:rPr>
              <w:t xml:space="preserve">гидрохлоротиазид</w:t>
            </w:r>
          </w:p>
        </w:tc>
        <w:tc>
          <w:tcPr>
            <w:tcW w:w="2835" w:type="dxa"/>
          </w:tcPr>
          <w:p>
            <w:pPr>
              <w:pStyle w:val="0"/>
            </w:pPr>
            <w:r>
              <w:rPr>
                <w:sz w:val="24"/>
              </w:rPr>
              <w:t xml:space="preserve">таблетки</w:t>
            </w:r>
          </w:p>
        </w:tc>
      </w:tr>
      <w:tr>
        <w:tc>
          <w:tcPr>
            <w:tcW w:w="680" w:type="dxa"/>
          </w:tcPr>
          <w:p>
            <w:pPr>
              <w:pStyle w:val="0"/>
              <w:jc w:val="center"/>
            </w:pPr>
            <w:r>
              <w:rPr>
                <w:sz w:val="24"/>
              </w:rPr>
              <w:t xml:space="preserve">144.</w:t>
            </w:r>
          </w:p>
        </w:tc>
        <w:tc>
          <w:tcPr>
            <w:tcW w:w="1077" w:type="dxa"/>
          </w:tcPr>
          <w:p>
            <w:pPr>
              <w:pStyle w:val="0"/>
            </w:pPr>
            <w:r>
              <w:rPr>
                <w:sz w:val="24"/>
              </w:rPr>
              <w:t xml:space="preserve">C03B</w:t>
            </w:r>
          </w:p>
        </w:tc>
        <w:tc>
          <w:tcPr>
            <w:tcW w:w="2948" w:type="dxa"/>
          </w:tcPr>
          <w:p>
            <w:pPr>
              <w:pStyle w:val="0"/>
            </w:pPr>
            <w:r>
              <w:rPr>
                <w:sz w:val="24"/>
              </w:rPr>
              <w:t xml:space="preserve">тиазидоподобные диуретики</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145.</w:t>
            </w:r>
          </w:p>
        </w:tc>
        <w:tc>
          <w:tcPr>
            <w:tcW w:w="1077" w:type="dxa"/>
          </w:tcPr>
          <w:p>
            <w:pPr>
              <w:pStyle w:val="0"/>
            </w:pPr>
            <w:r>
              <w:rPr>
                <w:sz w:val="24"/>
              </w:rPr>
              <w:t xml:space="preserve">C03BA</w:t>
            </w:r>
          </w:p>
        </w:tc>
        <w:tc>
          <w:tcPr>
            <w:tcW w:w="2948" w:type="dxa"/>
          </w:tcPr>
          <w:p>
            <w:pPr>
              <w:pStyle w:val="0"/>
            </w:pPr>
            <w:r>
              <w:rPr>
                <w:sz w:val="24"/>
              </w:rPr>
              <w:t xml:space="preserve">сульфонамиды</w:t>
            </w:r>
          </w:p>
        </w:tc>
        <w:tc>
          <w:tcPr>
            <w:tcW w:w="3118" w:type="dxa"/>
          </w:tcPr>
          <w:p>
            <w:pPr>
              <w:pStyle w:val="0"/>
            </w:pPr>
            <w:r>
              <w:rPr>
                <w:sz w:val="24"/>
              </w:rPr>
              <w:t xml:space="preserve">индапамид</w:t>
            </w:r>
          </w:p>
        </w:tc>
        <w:tc>
          <w:tcPr>
            <w:tcW w:w="2835" w:type="dxa"/>
          </w:tcPr>
          <w:p>
            <w:pPr>
              <w:pStyle w:val="0"/>
            </w:pPr>
            <w:r>
              <w:rPr>
                <w:sz w:val="24"/>
              </w:rPr>
              <w:t xml:space="preserve">капсулы;</w:t>
            </w:r>
          </w:p>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p>
            <w:pPr>
              <w:pStyle w:val="0"/>
            </w:pPr>
            <w:r>
              <w:rPr>
                <w:sz w:val="24"/>
              </w:rPr>
              <w:t xml:space="preserve">таблетки пролонгированного действия, покрытые оболочкой;</w:t>
            </w:r>
          </w:p>
          <w:p>
            <w:pPr>
              <w:pStyle w:val="0"/>
            </w:pPr>
            <w:r>
              <w:rPr>
                <w:sz w:val="24"/>
              </w:rPr>
              <w:t xml:space="preserve">таблетки пролонгированного действия, покрытые пленочной оболочкой;</w:t>
            </w:r>
          </w:p>
          <w:p>
            <w:pPr>
              <w:pStyle w:val="0"/>
            </w:pPr>
            <w:r>
              <w:rPr>
                <w:sz w:val="24"/>
              </w:rPr>
              <w:t xml:space="preserve">таблетки с контролируемым высвобождением, покрытые пленочной оболочкой;</w:t>
            </w:r>
          </w:p>
          <w:p>
            <w:pPr>
              <w:pStyle w:val="0"/>
            </w:pPr>
            <w:r>
              <w:rPr>
                <w:sz w:val="24"/>
              </w:rPr>
              <w:t xml:space="preserve">таблетки с модифицированным высвобождением, покрытые оболочкой;</w:t>
            </w:r>
          </w:p>
          <w:p>
            <w:pPr>
              <w:pStyle w:val="0"/>
            </w:pPr>
            <w:r>
              <w:rPr>
                <w:sz w:val="24"/>
              </w:rPr>
              <w:t xml:space="preserve">таблетки с пролонгированным высвобождением, покрытые пленочной оболочкой</w:t>
            </w:r>
          </w:p>
        </w:tc>
      </w:tr>
      <w:tr>
        <w:tc>
          <w:tcPr>
            <w:tcW w:w="680" w:type="dxa"/>
          </w:tcPr>
          <w:p>
            <w:pPr>
              <w:pStyle w:val="0"/>
              <w:jc w:val="center"/>
            </w:pPr>
            <w:r>
              <w:rPr>
                <w:sz w:val="24"/>
              </w:rPr>
              <w:t xml:space="preserve">146.</w:t>
            </w:r>
          </w:p>
        </w:tc>
        <w:tc>
          <w:tcPr>
            <w:tcW w:w="1077" w:type="dxa"/>
          </w:tcPr>
          <w:p>
            <w:pPr>
              <w:pStyle w:val="0"/>
            </w:pPr>
            <w:r>
              <w:rPr>
                <w:sz w:val="24"/>
              </w:rPr>
              <w:t xml:space="preserve">C03C</w:t>
            </w:r>
          </w:p>
        </w:tc>
        <w:tc>
          <w:tcPr>
            <w:tcW w:w="2948" w:type="dxa"/>
          </w:tcPr>
          <w:p>
            <w:pPr>
              <w:pStyle w:val="0"/>
            </w:pPr>
            <w:r>
              <w:rPr>
                <w:sz w:val="24"/>
              </w:rPr>
              <w:t xml:space="preserve">"петлевые" диуретики</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147.</w:t>
            </w:r>
          </w:p>
        </w:tc>
        <w:tc>
          <w:tcPr>
            <w:tcW w:w="1077" w:type="dxa"/>
          </w:tcPr>
          <w:p>
            <w:pPr>
              <w:pStyle w:val="0"/>
            </w:pPr>
            <w:r>
              <w:rPr>
                <w:sz w:val="24"/>
              </w:rPr>
              <w:t xml:space="preserve">C03CA</w:t>
            </w:r>
          </w:p>
        </w:tc>
        <w:tc>
          <w:tcPr>
            <w:tcW w:w="2948" w:type="dxa"/>
          </w:tcPr>
          <w:p>
            <w:pPr>
              <w:pStyle w:val="0"/>
            </w:pPr>
            <w:r>
              <w:rPr>
                <w:sz w:val="24"/>
              </w:rPr>
              <w:t xml:space="preserve">сульфонамиды</w:t>
            </w:r>
          </w:p>
        </w:tc>
        <w:tc>
          <w:tcPr>
            <w:tcW w:w="3118" w:type="dxa"/>
          </w:tcPr>
          <w:p>
            <w:pPr>
              <w:pStyle w:val="0"/>
            </w:pPr>
            <w:r>
              <w:rPr>
                <w:sz w:val="24"/>
              </w:rPr>
              <w:t xml:space="preserve">фуросемид</w:t>
            </w:r>
          </w:p>
        </w:tc>
        <w:tc>
          <w:tcPr>
            <w:tcW w:w="2835" w:type="dxa"/>
          </w:tcPr>
          <w:p>
            <w:pPr>
              <w:pStyle w:val="0"/>
            </w:pPr>
            <w:r>
              <w:rPr>
                <w:sz w:val="24"/>
              </w:rPr>
              <w:t xml:space="preserve">раствор для внутривенного и внутримышечного введения;</w:t>
            </w:r>
          </w:p>
          <w:p>
            <w:pPr>
              <w:pStyle w:val="0"/>
            </w:pPr>
            <w:r>
              <w:rPr>
                <w:sz w:val="24"/>
              </w:rPr>
              <w:t xml:space="preserve">раствор для инъекций;</w:t>
            </w:r>
          </w:p>
          <w:p>
            <w:pPr>
              <w:pStyle w:val="0"/>
            </w:pPr>
            <w:r>
              <w:rPr>
                <w:sz w:val="24"/>
              </w:rPr>
              <w:t xml:space="preserve">таблетки</w:t>
            </w:r>
          </w:p>
        </w:tc>
      </w:tr>
      <w:tr>
        <w:tc>
          <w:tcPr>
            <w:tcW w:w="680" w:type="dxa"/>
          </w:tcPr>
          <w:p>
            <w:pPr>
              <w:pStyle w:val="0"/>
              <w:jc w:val="center"/>
            </w:pPr>
            <w:r>
              <w:rPr>
                <w:sz w:val="24"/>
              </w:rPr>
              <w:t xml:space="preserve">148.</w:t>
            </w:r>
          </w:p>
        </w:tc>
        <w:tc>
          <w:tcPr>
            <w:tcW w:w="1077" w:type="dxa"/>
          </w:tcPr>
          <w:p>
            <w:pPr>
              <w:pStyle w:val="0"/>
            </w:pPr>
            <w:r>
              <w:rPr>
                <w:sz w:val="24"/>
              </w:rPr>
              <w:t xml:space="preserve">C03D</w:t>
            </w:r>
          </w:p>
        </w:tc>
        <w:tc>
          <w:tcPr>
            <w:tcW w:w="2948" w:type="dxa"/>
          </w:tcPr>
          <w:p>
            <w:pPr>
              <w:pStyle w:val="0"/>
            </w:pPr>
            <w:r>
              <w:rPr>
                <w:sz w:val="24"/>
              </w:rPr>
              <w:t xml:space="preserve">калийсберегающие диуретики</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149.</w:t>
            </w:r>
          </w:p>
        </w:tc>
        <w:tc>
          <w:tcPr>
            <w:tcW w:w="1077" w:type="dxa"/>
          </w:tcPr>
          <w:p>
            <w:pPr>
              <w:pStyle w:val="0"/>
            </w:pPr>
            <w:r>
              <w:rPr>
                <w:sz w:val="24"/>
              </w:rPr>
              <w:t xml:space="preserve">C03DA</w:t>
            </w:r>
          </w:p>
        </w:tc>
        <w:tc>
          <w:tcPr>
            <w:tcW w:w="2948" w:type="dxa"/>
          </w:tcPr>
          <w:p>
            <w:pPr>
              <w:pStyle w:val="0"/>
            </w:pPr>
            <w:r>
              <w:rPr>
                <w:sz w:val="24"/>
              </w:rPr>
              <w:t xml:space="preserve">антагонисты альдостерона</w:t>
            </w:r>
          </w:p>
        </w:tc>
        <w:tc>
          <w:tcPr>
            <w:tcW w:w="3118" w:type="dxa"/>
          </w:tcPr>
          <w:p>
            <w:pPr>
              <w:pStyle w:val="0"/>
            </w:pPr>
            <w:r>
              <w:rPr>
                <w:sz w:val="24"/>
              </w:rPr>
              <w:t xml:space="preserve">спиронолактон</w:t>
            </w:r>
          </w:p>
        </w:tc>
        <w:tc>
          <w:tcPr>
            <w:tcW w:w="2835" w:type="dxa"/>
          </w:tcPr>
          <w:p>
            <w:pPr>
              <w:pStyle w:val="0"/>
            </w:pPr>
            <w:r>
              <w:rPr>
                <w:sz w:val="24"/>
              </w:rPr>
              <w:t xml:space="preserve">капсулы;</w:t>
            </w:r>
          </w:p>
          <w:p>
            <w:pPr>
              <w:pStyle w:val="0"/>
            </w:pPr>
            <w:r>
              <w:rPr>
                <w:sz w:val="24"/>
              </w:rPr>
              <w:t xml:space="preserve">таблетки</w:t>
            </w:r>
          </w:p>
        </w:tc>
      </w:tr>
      <w:tr>
        <w:tc>
          <w:tcPr>
            <w:tcW w:w="680" w:type="dxa"/>
          </w:tcPr>
          <w:p>
            <w:pPr>
              <w:pStyle w:val="0"/>
              <w:jc w:val="center"/>
            </w:pPr>
            <w:r>
              <w:rPr>
                <w:sz w:val="24"/>
              </w:rPr>
              <w:t xml:space="preserve">150.</w:t>
            </w:r>
          </w:p>
        </w:tc>
        <w:tc>
          <w:tcPr>
            <w:tcW w:w="1077" w:type="dxa"/>
          </w:tcPr>
          <w:p>
            <w:pPr>
              <w:pStyle w:val="0"/>
            </w:pPr>
            <w:r>
              <w:rPr>
                <w:sz w:val="24"/>
              </w:rPr>
              <w:t xml:space="preserve">C04</w:t>
            </w:r>
          </w:p>
        </w:tc>
        <w:tc>
          <w:tcPr>
            <w:tcW w:w="2948" w:type="dxa"/>
          </w:tcPr>
          <w:p>
            <w:pPr>
              <w:pStyle w:val="0"/>
            </w:pPr>
            <w:r>
              <w:rPr>
                <w:sz w:val="24"/>
              </w:rPr>
              <w:t xml:space="preserve">периферические вазодилататоры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151.</w:t>
            </w:r>
          </w:p>
        </w:tc>
        <w:tc>
          <w:tcPr>
            <w:tcW w:w="1077" w:type="dxa"/>
          </w:tcPr>
          <w:p>
            <w:pPr>
              <w:pStyle w:val="0"/>
            </w:pPr>
            <w:r>
              <w:rPr>
                <w:sz w:val="24"/>
              </w:rPr>
              <w:t xml:space="preserve">C04A</w:t>
            </w:r>
          </w:p>
        </w:tc>
        <w:tc>
          <w:tcPr>
            <w:tcW w:w="2948" w:type="dxa"/>
          </w:tcPr>
          <w:p>
            <w:pPr>
              <w:pStyle w:val="0"/>
            </w:pPr>
            <w:r>
              <w:rPr>
                <w:sz w:val="24"/>
              </w:rPr>
              <w:t xml:space="preserve">периферические вазодилататоры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152.</w:t>
            </w:r>
          </w:p>
        </w:tc>
        <w:tc>
          <w:tcPr>
            <w:tcW w:w="1077" w:type="dxa"/>
          </w:tcPr>
          <w:p>
            <w:pPr>
              <w:pStyle w:val="0"/>
            </w:pPr>
            <w:r>
              <w:rPr>
                <w:sz w:val="24"/>
              </w:rPr>
              <w:t xml:space="preserve">C04AD</w:t>
            </w:r>
          </w:p>
        </w:tc>
        <w:tc>
          <w:tcPr>
            <w:tcW w:w="2948" w:type="dxa"/>
          </w:tcPr>
          <w:p>
            <w:pPr>
              <w:pStyle w:val="0"/>
            </w:pPr>
            <w:r>
              <w:rPr>
                <w:sz w:val="24"/>
              </w:rPr>
              <w:t xml:space="preserve">производные пурина</w:t>
            </w:r>
          </w:p>
        </w:tc>
        <w:tc>
          <w:tcPr>
            <w:tcW w:w="3118" w:type="dxa"/>
          </w:tcPr>
          <w:p>
            <w:pPr>
              <w:pStyle w:val="0"/>
            </w:pPr>
            <w:r>
              <w:rPr>
                <w:sz w:val="24"/>
              </w:rPr>
              <w:t xml:space="preserve">пентоксифиллин</w:t>
            </w:r>
          </w:p>
        </w:tc>
        <w:tc>
          <w:tcPr>
            <w:tcW w:w="2835" w:type="dxa"/>
          </w:tcPr>
          <w:p>
            <w:pPr>
              <w:pStyle w:val="0"/>
            </w:pPr>
            <w:r>
              <w:rPr>
                <w:sz w:val="24"/>
              </w:rPr>
              <w:t xml:space="preserve">концентрат для приготовления раствора для внутривенного и внутриартериального введения;</w:t>
            </w:r>
          </w:p>
          <w:p>
            <w:pPr>
              <w:pStyle w:val="0"/>
            </w:pPr>
            <w:r>
              <w:rPr>
                <w:sz w:val="24"/>
              </w:rPr>
              <w:t xml:space="preserve">концентрат для приготовления раствора для инфузий;</w:t>
            </w:r>
          </w:p>
          <w:p>
            <w:pPr>
              <w:pStyle w:val="0"/>
            </w:pPr>
            <w:r>
              <w:rPr>
                <w:sz w:val="24"/>
              </w:rPr>
              <w:t xml:space="preserve">концентрат для приготовления раствора для инъекций;</w:t>
            </w:r>
          </w:p>
          <w:p>
            <w:pPr>
              <w:pStyle w:val="0"/>
            </w:pPr>
            <w:r>
              <w:rPr>
                <w:sz w:val="24"/>
              </w:rPr>
              <w:t xml:space="preserve">раствор для внутривенного введения;</w:t>
            </w:r>
          </w:p>
          <w:p>
            <w:pPr>
              <w:pStyle w:val="0"/>
            </w:pPr>
            <w:r>
              <w:rPr>
                <w:sz w:val="24"/>
              </w:rPr>
              <w:t xml:space="preserve">раствор для внутривенного и внутриартериального введения;</w:t>
            </w:r>
          </w:p>
          <w:p>
            <w:pPr>
              <w:pStyle w:val="0"/>
            </w:pPr>
            <w:r>
              <w:rPr>
                <w:sz w:val="24"/>
              </w:rPr>
              <w:t xml:space="preserve">раствор для инфузий;</w:t>
            </w:r>
          </w:p>
          <w:p>
            <w:pPr>
              <w:pStyle w:val="0"/>
            </w:pPr>
            <w:r>
              <w:rPr>
                <w:sz w:val="24"/>
              </w:rPr>
              <w:t xml:space="preserve">раствор для инъекций</w:t>
            </w:r>
          </w:p>
        </w:tc>
      </w:tr>
      <w:tr>
        <w:tc>
          <w:tcPr>
            <w:tcW w:w="680" w:type="dxa"/>
          </w:tcPr>
          <w:p>
            <w:pPr>
              <w:pStyle w:val="0"/>
              <w:jc w:val="center"/>
            </w:pPr>
            <w:r>
              <w:rPr>
                <w:sz w:val="24"/>
              </w:rPr>
              <w:t xml:space="preserve">153.</w:t>
            </w:r>
          </w:p>
        </w:tc>
        <w:tc>
          <w:tcPr>
            <w:tcW w:w="1077" w:type="dxa"/>
          </w:tcPr>
          <w:p>
            <w:pPr>
              <w:pStyle w:val="0"/>
            </w:pPr>
            <w:r>
              <w:rPr>
                <w:sz w:val="24"/>
              </w:rPr>
              <w:t xml:space="preserve">C07</w:t>
            </w:r>
          </w:p>
        </w:tc>
        <w:tc>
          <w:tcPr>
            <w:tcW w:w="2948" w:type="dxa"/>
          </w:tcPr>
          <w:p>
            <w:pPr>
              <w:pStyle w:val="0"/>
            </w:pPr>
            <w:r>
              <w:rPr>
                <w:sz w:val="24"/>
              </w:rPr>
              <w:t xml:space="preserve">бета-адреноблокаторы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154.</w:t>
            </w:r>
          </w:p>
        </w:tc>
        <w:tc>
          <w:tcPr>
            <w:tcW w:w="1077" w:type="dxa"/>
          </w:tcPr>
          <w:p>
            <w:pPr>
              <w:pStyle w:val="0"/>
            </w:pPr>
            <w:r>
              <w:rPr>
                <w:sz w:val="24"/>
              </w:rPr>
              <w:t xml:space="preserve">C07A</w:t>
            </w:r>
          </w:p>
        </w:tc>
        <w:tc>
          <w:tcPr>
            <w:tcW w:w="2948" w:type="dxa"/>
          </w:tcPr>
          <w:p>
            <w:pPr>
              <w:pStyle w:val="0"/>
            </w:pPr>
            <w:r>
              <w:rPr>
                <w:sz w:val="24"/>
              </w:rPr>
              <w:t xml:space="preserve">бета-адреноблокаторы</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155.</w:t>
            </w:r>
          </w:p>
        </w:tc>
        <w:tc>
          <w:tcPr>
            <w:tcW w:w="1077" w:type="dxa"/>
            <w:vMerge w:val="restart"/>
          </w:tcPr>
          <w:p>
            <w:pPr>
              <w:pStyle w:val="0"/>
            </w:pPr>
            <w:r>
              <w:rPr>
                <w:sz w:val="24"/>
              </w:rPr>
              <w:t xml:space="preserve">C07AA</w:t>
            </w:r>
          </w:p>
        </w:tc>
        <w:tc>
          <w:tcPr>
            <w:tcW w:w="2948" w:type="dxa"/>
            <w:vMerge w:val="restart"/>
          </w:tcPr>
          <w:p>
            <w:pPr>
              <w:pStyle w:val="0"/>
            </w:pPr>
            <w:r>
              <w:rPr>
                <w:sz w:val="24"/>
              </w:rPr>
              <w:t xml:space="preserve">неселективные бета-адреноблокаторы</w:t>
            </w:r>
          </w:p>
        </w:tc>
        <w:tc>
          <w:tcPr>
            <w:tcW w:w="3118" w:type="dxa"/>
          </w:tcPr>
          <w:p>
            <w:pPr>
              <w:pStyle w:val="0"/>
            </w:pPr>
            <w:r>
              <w:rPr>
                <w:sz w:val="24"/>
              </w:rPr>
              <w:t xml:space="preserve">пропранолол</w:t>
            </w:r>
          </w:p>
        </w:tc>
        <w:tc>
          <w:tcPr>
            <w:tcW w:w="2835" w:type="dxa"/>
          </w:tcPr>
          <w:p>
            <w:pPr>
              <w:pStyle w:val="0"/>
            </w:pPr>
            <w:r>
              <w:rPr>
                <w:sz w:val="24"/>
              </w:rPr>
              <w:t xml:space="preserve">таблетки</w:t>
            </w:r>
          </w:p>
        </w:tc>
      </w:tr>
      <w:tr>
        <w:tc>
          <w:tcPr>
            <w:vMerge w:val="continue"/>
          </w:tcPr>
          <w:p/>
        </w:tc>
        <w:tc>
          <w:tcPr>
            <w:vMerge w:val="continue"/>
          </w:tcPr>
          <w:p/>
        </w:tc>
        <w:tc>
          <w:tcPr>
            <w:vMerge w:val="continue"/>
          </w:tcPr>
          <w:p/>
        </w:tc>
        <w:tc>
          <w:tcPr>
            <w:tcW w:w="3118" w:type="dxa"/>
          </w:tcPr>
          <w:p>
            <w:pPr>
              <w:pStyle w:val="0"/>
            </w:pPr>
            <w:r>
              <w:rPr>
                <w:sz w:val="24"/>
              </w:rPr>
              <w:t xml:space="preserve">соталол</w:t>
            </w:r>
          </w:p>
        </w:tc>
        <w:tc>
          <w:tcPr>
            <w:tcW w:w="2835" w:type="dxa"/>
          </w:tcPr>
          <w:p>
            <w:pPr>
              <w:pStyle w:val="0"/>
            </w:pPr>
            <w:r>
              <w:rPr>
                <w:sz w:val="24"/>
              </w:rPr>
              <w:t xml:space="preserve">таблетки</w:t>
            </w:r>
          </w:p>
        </w:tc>
      </w:tr>
      <w:tr>
        <w:tc>
          <w:tcPr>
            <w:tcW w:w="680" w:type="dxa"/>
            <w:vMerge w:val="restart"/>
          </w:tcPr>
          <w:p>
            <w:pPr>
              <w:pStyle w:val="0"/>
              <w:jc w:val="center"/>
            </w:pPr>
            <w:r>
              <w:rPr>
                <w:sz w:val="24"/>
              </w:rPr>
              <w:t xml:space="preserve">156.</w:t>
            </w:r>
          </w:p>
        </w:tc>
        <w:tc>
          <w:tcPr>
            <w:tcW w:w="1077" w:type="dxa"/>
            <w:vMerge w:val="restart"/>
          </w:tcPr>
          <w:p>
            <w:pPr>
              <w:pStyle w:val="0"/>
            </w:pPr>
            <w:r>
              <w:rPr>
                <w:sz w:val="24"/>
              </w:rPr>
              <w:t xml:space="preserve">C07AB</w:t>
            </w:r>
          </w:p>
        </w:tc>
        <w:tc>
          <w:tcPr>
            <w:tcW w:w="2948" w:type="dxa"/>
            <w:vMerge w:val="restart"/>
          </w:tcPr>
          <w:p>
            <w:pPr>
              <w:pStyle w:val="0"/>
            </w:pPr>
            <w:r>
              <w:rPr>
                <w:sz w:val="24"/>
              </w:rPr>
              <w:t xml:space="preserve">селективные бета-адреноблокаторы</w:t>
            </w:r>
          </w:p>
        </w:tc>
        <w:tc>
          <w:tcPr>
            <w:tcW w:w="3118" w:type="dxa"/>
          </w:tcPr>
          <w:p>
            <w:pPr>
              <w:pStyle w:val="0"/>
            </w:pPr>
            <w:r>
              <w:rPr>
                <w:sz w:val="24"/>
              </w:rPr>
              <w:t xml:space="preserve">атенолол</w:t>
            </w:r>
          </w:p>
        </w:tc>
        <w:tc>
          <w:tcPr>
            <w:tcW w:w="2835" w:type="dxa"/>
          </w:tcPr>
          <w:p>
            <w:pPr>
              <w:pStyle w:val="0"/>
            </w:pPr>
            <w:r>
              <w:rPr>
                <w:sz w:val="24"/>
              </w:rPr>
              <w:t xml:space="preserve">таблетки;</w:t>
            </w:r>
          </w:p>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бисопролол</w:t>
            </w:r>
          </w:p>
        </w:tc>
        <w:tc>
          <w:tcPr>
            <w:tcW w:w="2835" w:type="dxa"/>
          </w:tcPr>
          <w:p>
            <w:pPr>
              <w:pStyle w:val="0"/>
            </w:pPr>
            <w:r>
              <w:rPr>
                <w:sz w:val="24"/>
              </w:rPr>
              <w:t xml:space="preserve">таблетки;</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метопролол</w:t>
            </w:r>
          </w:p>
        </w:tc>
        <w:tc>
          <w:tcPr>
            <w:tcW w:w="2835" w:type="dxa"/>
          </w:tcPr>
          <w:p>
            <w:pPr>
              <w:pStyle w:val="0"/>
            </w:pPr>
            <w:r>
              <w:rPr>
                <w:sz w:val="24"/>
              </w:rPr>
              <w:t xml:space="preserve">раствор для внутривенного введения;</w:t>
            </w:r>
          </w:p>
          <w:p>
            <w:pPr>
              <w:pStyle w:val="0"/>
            </w:pPr>
            <w:r>
              <w:rPr>
                <w:sz w:val="24"/>
              </w:rPr>
              <w:t xml:space="preserve">таблетки;</w:t>
            </w:r>
          </w:p>
          <w:p>
            <w:pPr>
              <w:pStyle w:val="0"/>
            </w:pPr>
            <w:r>
              <w:rPr>
                <w:sz w:val="24"/>
              </w:rPr>
              <w:t xml:space="preserve">таблетки пролонгированного действия, покрытые пленочной оболочкой;</w:t>
            </w:r>
          </w:p>
          <w:p>
            <w:pPr>
              <w:pStyle w:val="0"/>
            </w:pPr>
            <w:r>
              <w:rPr>
                <w:sz w:val="24"/>
              </w:rPr>
              <w:t xml:space="preserve">таблетки с пролонгированным высвобождением, покрытые оболочкой;</w:t>
            </w:r>
          </w:p>
          <w:p>
            <w:pPr>
              <w:pStyle w:val="0"/>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эсмолол</w:t>
            </w:r>
          </w:p>
        </w:tc>
        <w:tc>
          <w:tcPr>
            <w:tcW w:w="2835" w:type="dxa"/>
          </w:tcPr>
          <w:p>
            <w:pPr>
              <w:pStyle w:val="0"/>
            </w:pPr>
            <w:r>
              <w:rPr>
                <w:sz w:val="24"/>
              </w:rPr>
              <w:t xml:space="preserve">раствор для внутривенного введения</w:t>
            </w:r>
          </w:p>
        </w:tc>
      </w:tr>
      <w:tr>
        <w:tc>
          <w:tcPr>
            <w:tcW w:w="680" w:type="dxa"/>
          </w:tcPr>
          <w:p>
            <w:pPr>
              <w:pStyle w:val="0"/>
              <w:jc w:val="center"/>
            </w:pPr>
            <w:r>
              <w:rPr>
                <w:sz w:val="24"/>
              </w:rPr>
              <w:t xml:space="preserve">157.</w:t>
            </w:r>
          </w:p>
        </w:tc>
        <w:tc>
          <w:tcPr>
            <w:tcW w:w="1077" w:type="dxa"/>
          </w:tcPr>
          <w:p>
            <w:pPr>
              <w:pStyle w:val="0"/>
            </w:pPr>
            <w:r>
              <w:rPr>
                <w:sz w:val="24"/>
              </w:rPr>
              <w:t xml:space="preserve">C07AG</w:t>
            </w:r>
          </w:p>
        </w:tc>
        <w:tc>
          <w:tcPr>
            <w:tcW w:w="2948" w:type="dxa"/>
          </w:tcPr>
          <w:p>
            <w:pPr>
              <w:pStyle w:val="0"/>
            </w:pPr>
            <w:r>
              <w:rPr>
                <w:sz w:val="24"/>
              </w:rPr>
              <w:t xml:space="preserve">альфа- и бета-адреноблокаторы</w:t>
            </w:r>
          </w:p>
        </w:tc>
        <w:tc>
          <w:tcPr>
            <w:tcW w:w="3118" w:type="dxa"/>
          </w:tcPr>
          <w:p>
            <w:pPr>
              <w:pStyle w:val="0"/>
            </w:pPr>
            <w:r>
              <w:rPr>
                <w:sz w:val="24"/>
              </w:rPr>
              <w:t xml:space="preserve">карведилол</w:t>
            </w:r>
          </w:p>
        </w:tc>
        <w:tc>
          <w:tcPr>
            <w:tcW w:w="2835" w:type="dxa"/>
          </w:tcPr>
          <w:p>
            <w:pPr>
              <w:pStyle w:val="0"/>
            </w:pPr>
            <w:r>
              <w:rPr>
                <w:sz w:val="24"/>
              </w:rPr>
              <w:t xml:space="preserve">таблетки</w:t>
            </w:r>
          </w:p>
        </w:tc>
      </w:tr>
      <w:tr>
        <w:tc>
          <w:tcPr>
            <w:tcW w:w="680" w:type="dxa"/>
          </w:tcPr>
          <w:p>
            <w:pPr>
              <w:pStyle w:val="0"/>
              <w:jc w:val="center"/>
            </w:pPr>
            <w:r>
              <w:rPr>
                <w:sz w:val="24"/>
              </w:rPr>
              <w:t xml:space="preserve">158.</w:t>
            </w:r>
          </w:p>
        </w:tc>
        <w:tc>
          <w:tcPr>
            <w:tcW w:w="1077" w:type="dxa"/>
          </w:tcPr>
          <w:p>
            <w:pPr>
              <w:pStyle w:val="0"/>
            </w:pPr>
            <w:r>
              <w:rPr>
                <w:sz w:val="24"/>
              </w:rPr>
              <w:t xml:space="preserve">C08</w:t>
            </w:r>
          </w:p>
        </w:tc>
        <w:tc>
          <w:tcPr>
            <w:tcW w:w="2948" w:type="dxa"/>
          </w:tcPr>
          <w:p>
            <w:pPr>
              <w:pStyle w:val="0"/>
            </w:pPr>
            <w:r>
              <w:rPr>
                <w:sz w:val="24"/>
              </w:rPr>
              <w:t xml:space="preserve">блокаторы кальциевых каналов</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159.</w:t>
            </w:r>
          </w:p>
        </w:tc>
        <w:tc>
          <w:tcPr>
            <w:tcW w:w="1077" w:type="dxa"/>
          </w:tcPr>
          <w:p>
            <w:pPr>
              <w:pStyle w:val="0"/>
            </w:pPr>
            <w:r>
              <w:rPr>
                <w:sz w:val="24"/>
              </w:rPr>
              <w:t xml:space="preserve">C08C</w:t>
            </w:r>
          </w:p>
        </w:tc>
        <w:tc>
          <w:tcPr>
            <w:tcW w:w="2948" w:type="dxa"/>
          </w:tcPr>
          <w:p>
            <w:pPr>
              <w:pStyle w:val="0"/>
            </w:pPr>
            <w:r>
              <w:rPr>
                <w:sz w:val="24"/>
              </w:rPr>
              <w:t xml:space="preserve">селективные блокаторы кальциевых каналов с преимущественным действием на сосуды</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160.</w:t>
            </w:r>
          </w:p>
        </w:tc>
        <w:tc>
          <w:tcPr>
            <w:tcW w:w="1077" w:type="dxa"/>
            <w:vMerge w:val="restart"/>
          </w:tcPr>
          <w:p>
            <w:pPr>
              <w:pStyle w:val="0"/>
            </w:pPr>
            <w:r>
              <w:rPr>
                <w:sz w:val="24"/>
              </w:rPr>
              <w:t xml:space="preserve">C08CA</w:t>
            </w:r>
          </w:p>
        </w:tc>
        <w:tc>
          <w:tcPr>
            <w:tcW w:w="2948" w:type="dxa"/>
            <w:vMerge w:val="restart"/>
          </w:tcPr>
          <w:p>
            <w:pPr>
              <w:pStyle w:val="0"/>
            </w:pPr>
            <w:r>
              <w:rPr>
                <w:sz w:val="24"/>
              </w:rPr>
              <w:t xml:space="preserve">производные дигидропиридина</w:t>
            </w:r>
          </w:p>
        </w:tc>
        <w:tc>
          <w:tcPr>
            <w:tcW w:w="3118" w:type="dxa"/>
          </w:tcPr>
          <w:p>
            <w:pPr>
              <w:pStyle w:val="0"/>
            </w:pPr>
            <w:r>
              <w:rPr>
                <w:sz w:val="24"/>
              </w:rPr>
              <w:t xml:space="preserve">амлодипин</w:t>
            </w:r>
          </w:p>
        </w:tc>
        <w:tc>
          <w:tcPr>
            <w:tcW w:w="2835" w:type="dxa"/>
          </w:tcPr>
          <w:p>
            <w:pPr>
              <w:pStyle w:val="0"/>
            </w:pPr>
            <w:r>
              <w:rPr>
                <w:sz w:val="24"/>
              </w:rPr>
              <w:t xml:space="preserve">таблетки;</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нимодипин</w:t>
            </w:r>
          </w:p>
        </w:tc>
        <w:tc>
          <w:tcPr>
            <w:tcW w:w="2835" w:type="dxa"/>
          </w:tcPr>
          <w:p>
            <w:pPr>
              <w:pStyle w:val="0"/>
            </w:pPr>
            <w:r>
              <w:rPr>
                <w:sz w:val="24"/>
              </w:rPr>
              <w:t xml:space="preserve">раствор для инфузий;</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нифедипин</w:t>
            </w:r>
          </w:p>
        </w:tc>
        <w:tc>
          <w:tcPr>
            <w:tcW w:w="2835" w:type="dxa"/>
          </w:tcPr>
          <w:p>
            <w:pPr>
              <w:pStyle w:val="0"/>
            </w:pPr>
            <w:r>
              <w:rPr>
                <w:sz w:val="24"/>
              </w:rPr>
              <w:t xml:space="preserve">таблетки;</w:t>
            </w:r>
          </w:p>
          <w:p>
            <w:pPr>
              <w:pStyle w:val="0"/>
            </w:pPr>
            <w:r>
              <w:rPr>
                <w:sz w:val="24"/>
              </w:rPr>
              <w:t xml:space="preserve">таблетки, покрытые пленочной оболочкой;</w:t>
            </w:r>
          </w:p>
          <w:p>
            <w:pPr>
              <w:pStyle w:val="0"/>
            </w:pPr>
            <w:r>
              <w:rPr>
                <w:sz w:val="24"/>
              </w:rPr>
              <w:t xml:space="preserve">таблетки пролонгированного действия, покрытые пленочной оболочкой;</w:t>
            </w:r>
          </w:p>
          <w:p>
            <w:pPr>
              <w:pStyle w:val="0"/>
            </w:pPr>
            <w:r>
              <w:rPr>
                <w:sz w:val="24"/>
              </w:rPr>
              <w:t xml:space="preserve">таблетки с модифицированным высвобождением, покрытые пленочной оболочкой;</w:t>
            </w:r>
          </w:p>
          <w:p>
            <w:pPr>
              <w:pStyle w:val="0"/>
            </w:pPr>
            <w:r>
              <w:rPr>
                <w:sz w:val="24"/>
              </w:rPr>
              <w:t xml:space="preserve">таблетки с пролонгированным высвобождением, покрытые пленочной оболочкой</w:t>
            </w:r>
          </w:p>
        </w:tc>
      </w:tr>
      <w:tr>
        <w:tc>
          <w:tcPr>
            <w:tcW w:w="680" w:type="dxa"/>
          </w:tcPr>
          <w:p>
            <w:pPr>
              <w:pStyle w:val="0"/>
              <w:jc w:val="center"/>
            </w:pPr>
            <w:r>
              <w:rPr>
                <w:sz w:val="24"/>
              </w:rPr>
              <w:t xml:space="preserve">161.</w:t>
            </w:r>
          </w:p>
        </w:tc>
        <w:tc>
          <w:tcPr>
            <w:tcW w:w="1077" w:type="dxa"/>
          </w:tcPr>
          <w:p>
            <w:pPr>
              <w:pStyle w:val="0"/>
            </w:pPr>
            <w:r>
              <w:rPr>
                <w:sz w:val="24"/>
              </w:rPr>
              <w:t xml:space="preserve">C08D</w:t>
            </w:r>
          </w:p>
        </w:tc>
        <w:tc>
          <w:tcPr>
            <w:tcW w:w="2948" w:type="dxa"/>
          </w:tcPr>
          <w:p>
            <w:pPr>
              <w:pStyle w:val="0"/>
            </w:pPr>
            <w:r>
              <w:rPr>
                <w:sz w:val="24"/>
              </w:rPr>
              <w:t xml:space="preserve">селективные блокаторы кальциевых каналов с прямым действием на сердце</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162.</w:t>
            </w:r>
          </w:p>
        </w:tc>
        <w:tc>
          <w:tcPr>
            <w:tcW w:w="1077" w:type="dxa"/>
          </w:tcPr>
          <w:p>
            <w:pPr>
              <w:pStyle w:val="0"/>
            </w:pPr>
            <w:r>
              <w:rPr>
                <w:sz w:val="24"/>
              </w:rPr>
              <w:t xml:space="preserve">C08DA</w:t>
            </w:r>
          </w:p>
        </w:tc>
        <w:tc>
          <w:tcPr>
            <w:tcW w:w="2948" w:type="dxa"/>
          </w:tcPr>
          <w:p>
            <w:pPr>
              <w:pStyle w:val="0"/>
            </w:pPr>
            <w:r>
              <w:rPr>
                <w:sz w:val="24"/>
              </w:rPr>
              <w:t xml:space="preserve">производные фенилалкиламина</w:t>
            </w:r>
          </w:p>
        </w:tc>
        <w:tc>
          <w:tcPr>
            <w:tcW w:w="3118" w:type="dxa"/>
          </w:tcPr>
          <w:p>
            <w:pPr>
              <w:pStyle w:val="0"/>
            </w:pPr>
            <w:r>
              <w:rPr>
                <w:sz w:val="24"/>
              </w:rPr>
              <w:t xml:space="preserve">верапамил</w:t>
            </w:r>
          </w:p>
        </w:tc>
        <w:tc>
          <w:tcPr>
            <w:tcW w:w="2835" w:type="dxa"/>
          </w:tcPr>
          <w:p>
            <w:pPr>
              <w:pStyle w:val="0"/>
            </w:pPr>
            <w:r>
              <w:rPr>
                <w:sz w:val="24"/>
              </w:rPr>
              <w:t xml:space="preserve">раствор для внутривенного введения;</w:t>
            </w:r>
          </w:p>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p>
            <w:pPr>
              <w:pStyle w:val="0"/>
            </w:pPr>
            <w:r>
              <w:rPr>
                <w:sz w:val="24"/>
              </w:rPr>
              <w:t xml:space="preserve">таблетки с пролонгированным высвобождением, покрытые пленочной оболочкой</w:t>
            </w:r>
          </w:p>
        </w:tc>
      </w:tr>
      <w:tr>
        <w:tc>
          <w:tcPr>
            <w:tcW w:w="680" w:type="dxa"/>
          </w:tcPr>
          <w:p>
            <w:pPr>
              <w:pStyle w:val="0"/>
              <w:jc w:val="center"/>
            </w:pPr>
            <w:r>
              <w:rPr>
                <w:sz w:val="24"/>
              </w:rPr>
              <w:t xml:space="preserve">163.</w:t>
            </w:r>
          </w:p>
        </w:tc>
        <w:tc>
          <w:tcPr>
            <w:tcW w:w="1077" w:type="dxa"/>
          </w:tcPr>
          <w:p>
            <w:pPr>
              <w:pStyle w:val="0"/>
            </w:pPr>
            <w:r>
              <w:rPr>
                <w:sz w:val="24"/>
              </w:rPr>
              <w:t xml:space="preserve">C09</w:t>
            </w:r>
          </w:p>
        </w:tc>
        <w:tc>
          <w:tcPr>
            <w:tcW w:w="2948" w:type="dxa"/>
          </w:tcPr>
          <w:p>
            <w:pPr>
              <w:pStyle w:val="0"/>
            </w:pPr>
            <w:r>
              <w:rPr>
                <w:sz w:val="24"/>
              </w:rPr>
              <w:t xml:space="preserve">средства, действующие на ренин-ангиотензиновую систему</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164.</w:t>
            </w:r>
          </w:p>
        </w:tc>
        <w:tc>
          <w:tcPr>
            <w:tcW w:w="1077" w:type="dxa"/>
          </w:tcPr>
          <w:p>
            <w:pPr>
              <w:pStyle w:val="0"/>
            </w:pPr>
            <w:r>
              <w:rPr>
                <w:sz w:val="24"/>
              </w:rPr>
              <w:t xml:space="preserve">C09A</w:t>
            </w:r>
          </w:p>
        </w:tc>
        <w:tc>
          <w:tcPr>
            <w:tcW w:w="2948" w:type="dxa"/>
          </w:tcPr>
          <w:p>
            <w:pPr>
              <w:pStyle w:val="0"/>
            </w:pPr>
            <w:r>
              <w:rPr>
                <w:sz w:val="24"/>
              </w:rPr>
              <w:t xml:space="preserve">ингибиторы АПФ</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165.</w:t>
            </w:r>
          </w:p>
        </w:tc>
        <w:tc>
          <w:tcPr>
            <w:tcW w:w="1077" w:type="dxa"/>
            <w:vMerge w:val="restart"/>
          </w:tcPr>
          <w:p>
            <w:pPr>
              <w:pStyle w:val="0"/>
            </w:pPr>
            <w:r>
              <w:rPr>
                <w:sz w:val="24"/>
              </w:rPr>
              <w:t xml:space="preserve">C09AA</w:t>
            </w:r>
          </w:p>
        </w:tc>
        <w:tc>
          <w:tcPr>
            <w:tcW w:w="2948" w:type="dxa"/>
            <w:vMerge w:val="restart"/>
          </w:tcPr>
          <w:p>
            <w:pPr>
              <w:pStyle w:val="0"/>
            </w:pPr>
            <w:r>
              <w:rPr>
                <w:sz w:val="24"/>
              </w:rPr>
              <w:t xml:space="preserve">ингибиторы АПФ</w:t>
            </w:r>
          </w:p>
        </w:tc>
        <w:tc>
          <w:tcPr>
            <w:tcW w:w="3118" w:type="dxa"/>
          </w:tcPr>
          <w:p>
            <w:pPr>
              <w:pStyle w:val="0"/>
            </w:pPr>
            <w:r>
              <w:rPr>
                <w:sz w:val="24"/>
              </w:rPr>
              <w:t xml:space="preserve">каптоприл</w:t>
            </w:r>
          </w:p>
        </w:tc>
        <w:tc>
          <w:tcPr>
            <w:tcW w:w="2835" w:type="dxa"/>
          </w:tcPr>
          <w:p>
            <w:pPr>
              <w:pStyle w:val="0"/>
            </w:pPr>
            <w:r>
              <w:rPr>
                <w:sz w:val="24"/>
              </w:rPr>
              <w:t xml:space="preserve">таблетки;</w:t>
            </w:r>
          </w:p>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лизиноприл</w:t>
            </w:r>
          </w:p>
        </w:tc>
        <w:tc>
          <w:tcPr>
            <w:tcW w:w="2835" w:type="dxa"/>
          </w:tcPr>
          <w:p>
            <w:pPr>
              <w:pStyle w:val="0"/>
            </w:pPr>
            <w:r>
              <w:rPr>
                <w:sz w:val="24"/>
              </w:rPr>
              <w:t xml:space="preserve">таблетки</w:t>
            </w:r>
          </w:p>
        </w:tc>
      </w:tr>
      <w:tr>
        <w:tc>
          <w:tcPr>
            <w:vMerge w:val="continue"/>
          </w:tcPr>
          <w:p/>
        </w:tc>
        <w:tc>
          <w:tcPr>
            <w:vMerge w:val="continue"/>
          </w:tcPr>
          <w:p/>
        </w:tc>
        <w:tc>
          <w:tcPr>
            <w:vMerge w:val="continue"/>
          </w:tcPr>
          <w:p/>
        </w:tc>
        <w:tc>
          <w:tcPr>
            <w:tcW w:w="3118" w:type="dxa"/>
          </w:tcPr>
          <w:p>
            <w:pPr>
              <w:pStyle w:val="0"/>
            </w:pPr>
            <w:r>
              <w:rPr>
                <w:sz w:val="24"/>
              </w:rPr>
              <w:t xml:space="preserve">периндоприл</w:t>
            </w:r>
          </w:p>
        </w:tc>
        <w:tc>
          <w:tcPr>
            <w:tcW w:w="2835" w:type="dxa"/>
          </w:tcPr>
          <w:p>
            <w:pPr>
              <w:pStyle w:val="0"/>
            </w:pPr>
            <w:r>
              <w:rPr>
                <w:sz w:val="24"/>
              </w:rPr>
              <w:t xml:space="preserve">таблетки;</w:t>
            </w:r>
          </w:p>
          <w:p>
            <w:pPr>
              <w:pStyle w:val="0"/>
            </w:pPr>
            <w:r>
              <w:rPr>
                <w:sz w:val="24"/>
              </w:rPr>
              <w:t xml:space="preserve">таблетки, диспергируемые в полости рта;</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рамиприл</w:t>
            </w:r>
          </w:p>
        </w:tc>
        <w:tc>
          <w:tcPr>
            <w:tcW w:w="2835" w:type="dxa"/>
          </w:tcPr>
          <w:p>
            <w:pPr>
              <w:pStyle w:val="0"/>
            </w:pPr>
            <w:r>
              <w:rPr>
                <w:sz w:val="24"/>
              </w:rPr>
              <w:t xml:space="preserve">капсулы;</w:t>
            </w:r>
          </w:p>
          <w:p>
            <w:pPr>
              <w:pStyle w:val="0"/>
            </w:pPr>
            <w:r>
              <w:rPr>
                <w:sz w:val="24"/>
              </w:rPr>
              <w:t xml:space="preserve">таблетки</w:t>
            </w:r>
          </w:p>
        </w:tc>
      </w:tr>
      <w:tr>
        <w:tc>
          <w:tcPr>
            <w:vMerge w:val="continue"/>
          </w:tcPr>
          <w:p/>
        </w:tc>
        <w:tc>
          <w:tcPr>
            <w:vMerge w:val="continue"/>
          </w:tcPr>
          <w:p/>
        </w:tc>
        <w:tc>
          <w:tcPr>
            <w:vMerge w:val="continue"/>
          </w:tcPr>
          <w:p/>
        </w:tc>
        <w:tc>
          <w:tcPr>
            <w:tcW w:w="3118" w:type="dxa"/>
          </w:tcPr>
          <w:p>
            <w:pPr>
              <w:pStyle w:val="0"/>
            </w:pPr>
            <w:r>
              <w:rPr>
                <w:sz w:val="24"/>
              </w:rPr>
              <w:t xml:space="preserve">эналаприл</w:t>
            </w:r>
          </w:p>
        </w:tc>
        <w:tc>
          <w:tcPr>
            <w:tcW w:w="2835" w:type="dxa"/>
          </w:tcPr>
          <w:p>
            <w:pPr>
              <w:pStyle w:val="0"/>
            </w:pPr>
            <w:r>
              <w:rPr>
                <w:sz w:val="24"/>
              </w:rPr>
              <w:t xml:space="preserve">таблетки</w:t>
            </w:r>
          </w:p>
        </w:tc>
      </w:tr>
      <w:tr>
        <w:tc>
          <w:tcPr>
            <w:tcW w:w="680" w:type="dxa"/>
          </w:tcPr>
          <w:p>
            <w:pPr>
              <w:pStyle w:val="0"/>
              <w:jc w:val="center"/>
            </w:pPr>
            <w:r>
              <w:rPr>
                <w:sz w:val="24"/>
              </w:rPr>
              <w:t xml:space="preserve">166.</w:t>
            </w:r>
          </w:p>
        </w:tc>
        <w:tc>
          <w:tcPr>
            <w:tcW w:w="1077" w:type="dxa"/>
          </w:tcPr>
          <w:p>
            <w:pPr>
              <w:pStyle w:val="0"/>
            </w:pPr>
            <w:r>
              <w:rPr>
                <w:sz w:val="24"/>
              </w:rPr>
              <w:t xml:space="preserve">C09C</w:t>
            </w:r>
          </w:p>
        </w:tc>
        <w:tc>
          <w:tcPr>
            <w:tcW w:w="2948" w:type="dxa"/>
          </w:tcPr>
          <w:p>
            <w:pPr>
              <w:pStyle w:val="0"/>
            </w:pPr>
            <w:r>
              <w:rPr>
                <w:sz w:val="24"/>
              </w:rPr>
              <w:t xml:space="preserve">антагонисты рецепторов ангиотензина II</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167.</w:t>
            </w:r>
          </w:p>
        </w:tc>
        <w:tc>
          <w:tcPr>
            <w:tcW w:w="1077" w:type="dxa"/>
          </w:tcPr>
          <w:p>
            <w:pPr>
              <w:pStyle w:val="0"/>
            </w:pPr>
            <w:r>
              <w:rPr>
                <w:sz w:val="24"/>
              </w:rPr>
              <w:t xml:space="preserve">C09CA</w:t>
            </w:r>
          </w:p>
        </w:tc>
        <w:tc>
          <w:tcPr>
            <w:tcW w:w="2948" w:type="dxa"/>
          </w:tcPr>
          <w:p>
            <w:pPr>
              <w:pStyle w:val="0"/>
            </w:pPr>
            <w:r>
              <w:rPr>
                <w:sz w:val="24"/>
              </w:rPr>
              <w:t xml:space="preserve">антагонисты рецепторов ангиотензина II</w:t>
            </w:r>
          </w:p>
        </w:tc>
        <w:tc>
          <w:tcPr>
            <w:tcW w:w="3118" w:type="dxa"/>
          </w:tcPr>
          <w:p>
            <w:pPr>
              <w:pStyle w:val="0"/>
            </w:pPr>
            <w:r>
              <w:rPr>
                <w:sz w:val="24"/>
              </w:rPr>
              <w:t xml:space="preserve">лозартан</w:t>
            </w:r>
          </w:p>
        </w:tc>
        <w:tc>
          <w:tcPr>
            <w:tcW w:w="2835" w:type="dxa"/>
          </w:tcPr>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168.</w:t>
            </w:r>
          </w:p>
        </w:tc>
        <w:tc>
          <w:tcPr>
            <w:tcW w:w="1077" w:type="dxa"/>
          </w:tcPr>
          <w:p>
            <w:pPr>
              <w:pStyle w:val="0"/>
            </w:pPr>
            <w:r>
              <w:rPr>
                <w:sz w:val="24"/>
              </w:rPr>
              <w:t xml:space="preserve">C09DX</w:t>
            </w:r>
          </w:p>
        </w:tc>
        <w:tc>
          <w:tcPr>
            <w:tcW w:w="2948" w:type="dxa"/>
          </w:tcPr>
          <w:p>
            <w:pPr>
              <w:pStyle w:val="0"/>
            </w:pPr>
            <w:r>
              <w:rPr>
                <w:sz w:val="24"/>
              </w:rPr>
              <w:t xml:space="preserve">антагонисты рецепторов ангиотензина II в комбинации с другими средствами</w:t>
            </w:r>
          </w:p>
        </w:tc>
        <w:tc>
          <w:tcPr>
            <w:tcW w:w="3118" w:type="dxa"/>
          </w:tcPr>
          <w:p>
            <w:pPr>
              <w:pStyle w:val="0"/>
            </w:pPr>
            <w:r>
              <w:rPr>
                <w:sz w:val="24"/>
              </w:rPr>
              <w:t xml:space="preserve">валсартан + сакубитрил</w:t>
            </w:r>
          </w:p>
        </w:tc>
        <w:tc>
          <w:tcPr>
            <w:tcW w:w="2835" w:type="dxa"/>
          </w:tcPr>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169.</w:t>
            </w:r>
          </w:p>
        </w:tc>
        <w:tc>
          <w:tcPr>
            <w:tcW w:w="1077" w:type="dxa"/>
          </w:tcPr>
          <w:p>
            <w:pPr>
              <w:pStyle w:val="0"/>
            </w:pPr>
            <w:r>
              <w:rPr>
                <w:sz w:val="24"/>
              </w:rPr>
              <w:t xml:space="preserve">C10</w:t>
            </w:r>
          </w:p>
        </w:tc>
        <w:tc>
          <w:tcPr>
            <w:tcW w:w="2948" w:type="dxa"/>
          </w:tcPr>
          <w:p>
            <w:pPr>
              <w:pStyle w:val="0"/>
            </w:pPr>
            <w:r>
              <w:rPr>
                <w:sz w:val="24"/>
              </w:rPr>
              <w:t xml:space="preserve">гиполипидемические средства</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170.</w:t>
            </w:r>
          </w:p>
        </w:tc>
        <w:tc>
          <w:tcPr>
            <w:tcW w:w="1077" w:type="dxa"/>
          </w:tcPr>
          <w:p>
            <w:pPr>
              <w:pStyle w:val="0"/>
            </w:pPr>
            <w:r>
              <w:rPr>
                <w:sz w:val="24"/>
              </w:rPr>
              <w:t xml:space="preserve">C10A</w:t>
            </w:r>
          </w:p>
        </w:tc>
        <w:tc>
          <w:tcPr>
            <w:tcW w:w="2948" w:type="dxa"/>
          </w:tcPr>
          <w:p>
            <w:pPr>
              <w:pStyle w:val="0"/>
            </w:pPr>
            <w:r>
              <w:rPr>
                <w:sz w:val="24"/>
              </w:rPr>
              <w:t xml:space="preserve">гиполипидемические средства</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171.</w:t>
            </w:r>
          </w:p>
        </w:tc>
        <w:tc>
          <w:tcPr>
            <w:tcW w:w="1077" w:type="dxa"/>
            <w:vMerge w:val="restart"/>
          </w:tcPr>
          <w:p>
            <w:pPr>
              <w:pStyle w:val="0"/>
            </w:pPr>
            <w:r>
              <w:rPr>
                <w:sz w:val="24"/>
              </w:rPr>
              <w:t xml:space="preserve">C10AA</w:t>
            </w:r>
          </w:p>
        </w:tc>
        <w:tc>
          <w:tcPr>
            <w:tcW w:w="2948" w:type="dxa"/>
            <w:vMerge w:val="restart"/>
          </w:tcPr>
          <w:p>
            <w:pPr>
              <w:pStyle w:val="0"/>
            </w:pPr>
            <w:r>
              <w:rPr>
                <w:sz w:val="24"/>
              </w:rPr>
              <w:t xml:space="preserve">ингибиторы ГМГ-КоА-редуктазы</w:t>
            </w:r>
          </w:p>
        </w:tc>
        <w:tc>
          <w:tcPr>
            <w:tcW w:w="3118" w:type="dxa"/>
          </w:tcPr>
          <w:p>
            <w:pPr>
              <w:pStyle w:val="0"/>
            </w:pPr>
            <w:r>
              <w:rPr>
                <w:sz w:val="24"/>
              </w:rPr>
              <w:t xml:space="preserve">аторвастатин</w:t>
            </w:r>
          </w:p>
        </w:tc>
        <w:tc>
          <w:tcPr>
            <w:tcW w:w="2835" w:type="dxa"/>
          </w:tcPr>
          <w:p>
            <w:pPr>
              <w:pStyle w:val="0"/>
            </w:pPr>
            <w:r>
              <w:rPr>
                <w:sz w:val="24"/>
              </w:rPr>
              <w:t xml:space="preserve">капсулы;</w:t>
            </w:r>
          </w:p>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симвастатин</w:t>
            </w:r>
          </w:p>
        </w:tc>
        <w:tc>
          <w:tcPr>
            <w:tcW w:w="2835" w:type="dxa"/>
          </w:tcPr>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172.</w:t>
            </w:r>
          </w:p>
        </w:tc>
        <w:tc>
          <w:tcPr>
            <w:tcW w:w="1077" w:type="dxa"/>
          </w:tcPr>
          <w:p>
            <w:pPr>
              <w:pStyle w:val="0"/>
            </w:pPr>
            <w:r>
              <w:rPr>
                <w:sz w:val="24"/>
              </w:rPr>
              <w:t xml:space="preserve">C10AB</w:t>
            </w:r>
          </w:p>
        </w:tc>
        <w:tc>
          <w:tcPr>
            <w:tcW w:w="2948" w:type="dxa"/>
          </w:tcPr>
          <w:p>
            <w:pPr>
              <w:pStyle w:val="0"/>
            </w:pPr>
            <w:r>
              <w:rPr>
                <w:sz w:val="24"/>
              </w:rPr>
              <w:t xml:space="preserve">фибраты</w:t>
            </w:r>
          </w:p>
        </w:tc>
        <w:tc>
          <w:tcPr>
            <w:tcW w:w="3118" w:type="dxa"/>
          </w:tcPr>
          <w:p>
            <w:pPr>
              <w:pStyle w:val="0"/>
            </w:pPr>
            <w:r>
              <w:rPr>
                <w:sz w:val="24"/>
              </w:rPr>
              <w:t xml:space="preserve">фенофибрат</w:t>
            </w:r>
          </w:p>
        </w:tc>
        <w:tc>
          <w:tcPr>
            <w:tcW w:w="2835" w:type="dxa"/>
          </w:tcPr>
          <w:p>
            <w:pPr>
              <w:pStyle w:val="0"/>
            </w:pPr>
            <w:r>
              <w:rPr>
                <w:sz w:val="24"/>
              </w:rPr>
              <w:t xml:space="preserve">капсулы;</w:t>
            </w:r>
          </w:p>
          <w:p>
            <w:pPr>
              <w:pStyle w:val="0"/>
            </w:pPr>
            <w:r>
              <w:rPr>
                <w:sz w:val="24"/>
              </w:rPr>
              <w:t xml:space="preserve">капсулы пролонгированного действия;</w:t>
            </w:r>
          </w:p>
          <w:p>
            <w:pPr>
              <w:pStyle w:val="0"/>
            </w:pPr>
            <w:r>
              <w:rPr>
                <w:sz w:val="24"/>
              </w:rPr>
              <w:t xml:space="preserve">таблетки, покрытые пленочной оболочкой</w:t>
            </w:r>
          </w:p>
        </w:tc>
      </w:tr>
      <w:tr>
        <w:tc>
          <w:tcPr>
            <w:tcW w:w="680" w:type="dxa"/>
            <w:vMerge w:val="restart"/>
          </w:tcPr>
          <w:p>
            <w:pPr>
              <w:pStyle w:val="0"/>
              <w:jc w:val="center"/>
            </w:pPr>
            <w:r>
              <w:rPr>
                <w:sz w:val="24"/>
              </w:rPr>
              <w:t xml:space="preserve">173.</w:t>
            </w:r>
          </w:p>
        </w:tc>
        <w:tc>
          <w:tcPr>
            <w:tcW w:w="1077" w:type="dxa"/>
            <w:vMerge w:val="restart"/>
          </w:tcPr>
          <w:p>
            <w:pPr>
              <w:pStyle w:val="0"/>
            </w:pPr>
            <w:r>
              <w:rPr>
                <w:sz w:val="24"/>
              </w:rPr>
              <w:t xml:space="preserve">C10AX</w:t>
            </w:r>
          </w:p>
        </w:tc>
        <w:tc>
          <w:tcPr>
            <w:tcW w:w="2948" w:type="dxa"/>
            <w:vMerge w:val="restart"/>
          </w:tcPr>
          <w:p>
            <w:pPr>
              <w:pStyle w:val="0"/>
            </w:pPr>
            <w:r>
              <w:rPr>
                <w:sz w:val="24"/>
              </w:rPr>
              <w:t xml:space="preserve">другие гиполипидемические средства</w:t>
            </w:r>
          </w:p>
        </w:tc>
        <w:tc>
          <w:tcPr>
            <w:tcW w:w="3118" w:type="dxa"/>
          </w:tcPr>
          <w:p>
            <w:pPr>
              <w:pStyle w:val="0"/>
            </w:pPr>
            <w:r>
              <w:rPr>
                <w:sz w:val="24"/>
              </w:rPr>
              <w:t xml:space="preserve">алирокумаб</w:t>
            </w:r>
          </w:p>
        </w:tc>
        <w:tc>
          <w:tcPr>
            <w:tcW w:w="2835" w:type="dxa"/>
          </w:tcPr>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инклисиран</w:t>
            </w:r>
          </w:p>
        </w:tc>
        <w:tc>
          <w:tcPr>
            <w:tcW w:w="2835" w:type="dxa"/>
          </w:tcPr>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эволокумаб</w:t>
            </w:r>
          </w:p>
        </w:tc>
        <w:tc>
          <w:tcPr>
            <w:tcW w:w="2835" w:type="dxa"/>
          </w:tcPr>
          <w:p>
            <w:pPr>
              <w:pStyle w:val="0"/>
            </w:pPr>
            <w:r>
              <w:rPr>
                <w:sz w:val="24"/>
              </w:rPr>
              <w:t xml:space="preserve">раствор для подкожного введения</w:t>
            </w:r>
          </w:p>
        </w:tc>
      </w:tr>
      <w:tr>
        <w:tc>
          <w:tcPr>
            <w:tcW w:w="680" w:type="dxa"/>
          </w:tcPr>
          <w:p>
            <w:pPr>
              <w:pStyle w:val="0"/>
              <w:jc w:val="center"/>
            </w:pPr>
            <w:r>
              <w:rPr>
                <w:sz w:val="24"/>
              </w:rPr>
              <w:t xml:space="preserve">174.</w:t>
            </w:r>
          </w:p>
        </w:tc>
        <w:tc>
          <w:tcPr>
            <w:tcW w:w="1077" w:type="dxa"/>
          </w:tcPr>
          <w:p>
            <w:pPr>
              <w:pStyle w:val="0"/>
            </w:pPr>
            <w:r>
              <w:rPr>
                <w:sz w:val="24"/>
              </w:rPr>
              <w:t xml:space="preserve">D</w:t>
            </w:r>
          </w:p>
        </w:tc>
        <w:tc>
          <w:tcPr>
            <w:tcW w:w="2948" w:type="dxa"/>
          </w:tcPr>
          <w:p>
            <w:pPr>
              <w:pStyle w:val="0"/>
            </w:pPr>
            <w:r>
              <w:rPr>
                <w:sz w:val="24"/>
              </w:rPr>
              <w:t xml:space="preserve">дерматологические препараты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175.</w:t>
            </w:r>
          </w:p>
        </w:tc>
        <w:tc>
          <w:tcPr>
            <w:tcW w:w="1077" w:type="dxa"/>
          </w:tcPr>
          <w:p>
            <w:pPr>
              <w:pStyle w:val="0"/>
            </w:pPr>
            <w:r>
              <w:rPr>
                <w:sz w:val="24"/>
              </w:rPr>
              <w:t xml:space="preserve">D01</w:t>
            </w:r>
          </w:p>
        </w:tc>
        <w:tc>
          <w:tcPr>
            <w:tcW w:w="2948" w:type="dxa"/>
          </w:tcPr>
          <w:p>
            <w:pPr>
              <w:pStyle w:val="0"/>
            </w:pPr>
            <w:r>
              <w:rPr>
                <w:sz w:val="24"/>
              </w:rPr>
              <w:t xml:space="preserve">противогрибковые препараты, применяемые в дерматологии</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176.</w:t>
            </w:r>
          </w:p>
        </w:tc>
        <w:tc>
          <w:tcPr>
            <w:tcW w:w="1077" w:type="dxa"/>
          </w:tcPr>
          <w:p>
            <w:pPr>
              <w:pStyle w:val="0"/>
            </w:pPr>
            <w:r>
              <w:rPr>
                <w:sz w:val="24"/>
              </w:rPr>
              <w:t xml:space="preserve">D01A</w:t>
            </w:r>
          </w:p>
        </w:tc>
        <w:tc>
          <w:tcPr>
            <w:tcW w:w="2948" w:type="dxa"/>
          </w:tcPr>
          <w:p>
            <w:pPr>
              <w:pStyle w:val="0"/>
            </w:pPr>
            <w:r>
              <w:rPr>
                <w:sz w:val="24"/>
              </w:rPr>
              <w:t xml:space="preserve">противогрибковые препараты для местного применения</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177.</w:t>
            </w:r>
          </w:p>
        </w:tc>
        <w:tc>
          <w:tcPr>
            <w:tcW w:w="1077" w:type="dxa"/>
          </w:tcPr>
          <w:p>
            <w:pPr>
              <w:pStyle w:val="0"/>
            </w:pPr>
            <w:r>
              <w:rPr>
                <w:sz w:val="24"/>
              </w:rPr>
              <w:t xml:space="preserve">D01AE</w:t>
            </w:r>
          </w:p>
        </w:tc>
        <w:tc>
          <w:tcPr>
            <w:tcW w:w="2948" w:type="dxa"/>
          </w:tcPr>
          <w:p>
            <w:pPr>
              <w:pStyle w:val="0"/>
            </w:pPr>
            <w:r>
              <w:rPr>
                <w:sz w:val="24"/>
              </w:rPr>
              <w:t xml:space="preserve">прочие противогрибковые препараты для местного применения</w:t>
            </w:r>
          </w:p>
        </w:tc>
        <w:tc>
          <w:tcPr>
            <w:tcW w:w="3118" w:type="dxa"/>
          </w:tcPr>
          <w:p>
            <w:pPr>
              <w:pStyle w:val="0"/>
            </w:pPr>
            <w:r>
              <w:rPr>
                <w:sz w:val="24"/>
              </w:rPr>
              <w:t xml:space="preserve">салициловая кислота</w:t>
            </w:r>
          </w:p>
        </w:tc>
        <w:tc>
          <w:tcPr>
            <w:tcW w:w="2835" w:type="dxa"/>
          </w:tcPr>
          <w:p>
            <w:pPr>
              <w:pStyle w:val="0"/>
            </w:pPr>
            <w:r>
              <w:rPr>
                <w:sz w:val="24"/>
              </w:rPr>
              <w:t xml:space="preserve">мазь для наружного применения;</w:t>
            </w:r>
          </w:p>
          <w:p>
            <w:pPr>
              <w:pStyle w:val="0"/>
            </w:pPr>
            <w:r>
              <w:rPr>
                <w:sz w:val="24"/>
              </w:rPr>
              <w:t xml:space="preserve">раствор для наружного применения (спиртовой)</w:t>
            </w:r>
          </w:p>
        </w:tc>
      </w:tr>
      <w:tr>
        <w:tc>
          <w:tcPr>
            <w:tcW w:w="680" w:type="dxa"/>
          </w:tcPr>
          <w:p>
            <w:pPr>
              <w:pStyle w:val="0"/>
              <w:jc w:val="center"/>
            </w:pPr>
            <w:r>
              <w:rPr>
                <w:sz w:val="24"/>
              </w:rPr>
              <w:t xml:space="preserve">178.</w:t>
            </w:r>
          </w:p>
        </w:tc>
        <w:tc>
          <w:tcPr>
            <w:tcW w:w="1077" w:type="dxa"/>
          </w:tcPr>
          <w:p>
            <w:pPr>
              <w:pStyle w:val="0"/>
            </w:pPr>
            <w:r>
              <w:rPr>
                <w:sz w:val="24"/>
              </w:rPr>
              <w:t xml:space="preserve">D03</w:t>
            </w:r>
          </w:p>
        </w:tc>
        <w:tc>
          <w:tcPr>
            <w:tcW w:w="2948" w:type="dxa"/>
          </w:tcPr>
          <w:p>
            <w:pPr>
              <w:pStyle w:val="0"/>
            </w:pPr>
            <w:r>
              <w:rPr>
                <w:sz w:val="24"/>
              </w:rPr>
              <w:t xml:space="preserve">препараты для лечения ран и язв</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179.</w:t>
            </w:r>
          </w:p>
        </w:tc>
        <w:tc>
          <w:tcPr>
            <w:tcW w:w="1077" w:type="dxa"/>
          </w:tcPr>
          <w:p>
            <w:pPr>
              <w:pStyle w:val="0"/>
            </w:pPr>
            <w:r>
              <w:rPr>
                <w:sz w:val="24"/>
              </w:rPr>
              <w:t xml:space="preserve">D03A</w:t>
            </w:r>
          </w:p>
        </w:tc>
        <w:tc>
          <w:tcPr>
            <w:tcW w:w="2948" w:type="dxa"/>
          </w:tcPr>
          <w:p>
            <w:pPr>
              <w:pStyle w:val="0"/>
            </w:pPr>
            <w:r>
              <w:rPr>
                <w:sz w:val="24"/>
              </w:rPr>
              <w:t xml:space="preserve">препараты, способствующие нормальному рубцеванию</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180.</w:t>
            </w:r>
          </w:p>
        </w:tc>
        <w:tc>
          <w:tcPr>
            <w:tcW w:w="1077" w:type="dxa"/>
          </w:tcPr>
          <w:p>
            <w:pPr>
              <w:pStyle w:val="0"/>
            </w:pPr>
            <w:r>
              <w:rPr>
                <w:sz w:val="24"/>
              </w:rPr>
              <w:t xml:space="preserve">D03AX</w:t>
            </w:r>
          </w:p>
        </w:tc>
        <w:tc>
          <w:tcPr>
            <w:tcW w:w="2948" w:type="dxa"/>
          </w:tcPr>
          <w:p>
            <w:pPr>
              <w:pStyle w:val="0"/>
            </w:pPr>
            <w:r>
              <w:rPr>
                <w:sz w:val="24"/>
              </w:rPr>
              <w:t xml:space="preserve">другие препараты, способствующие нормальному рубцеванию</w:t>
            </w:r>
          </w:p>
        </w:tc>
        <w:tc>
          <w:tcPr>
            <w:tcW w:w="3118" w:type="dxa"/>
          </w:tcPr>
          <w:p>
            <w:pPr>
              <w:pStyle w:val="0"/>
            </w:pPr>
            <w:r>
              <w:rPr>
                <w:sz w:val="24"/>
              </w:rPr>
              <w:t xml:space="preserve">фактор роста эпидермальный</w:t>
            </w:r>
          </w:p>
        </w:tc>
        <w:tc>
          <w:tcPr>
            <w:tcW w:w="2835" w:type="dxa"/>
          </w:tcPr>
          <w:p>
            <w:pPr>
              <w:pStyle w:val="0"/>
            </w:pPr>
            <w:r>
              <w:rPr>
                <w:sz w:val="24"/>
              </w:rPr>
              <w:t xml:space="preserve">лиофилизат для приготовления раствора для инъекций</w:t>
            </w:r>
          </w:p>
        </w:tc>
      </w:tr>
      <w:tr>
        <w:tc>
          <w:tcPr>
            <w:tcW w:w="680" w:type="dxa"/>
          </w:tcPr>
          <w:p>
            <w:pPr>
              <w:pStyle w:val="0"/>
              <w:jc w:val="center"/>
            </w:pPr>
            <w:r>
              <w:rPr>
                <w:sz w:val="24"/>
              </w:rPr>
              <w:t xml:space="preserve">181.</w:t>
            </w:r>
          </w:p>
        </w:tc>
        <w:tc>
          <w:tcPr>
            <w:tcW w:w="1077" w:type="dxa"/>
          </w:tcPr>
          <w:p>
            <w:pPr>
              <w:pStyle w:val="0"/>
            </w:pPr>
            <w:r>
              <w:rPr>
                <w:sz w:val="24"/>
              </w:rPr>
              <w:t xml:space="preserve">D06</w:t>
            </w:r>
          </w:p>
        </w:tc>
        <w:tc>
          <w:tcPr>
            <w:tcW w:w="2948" w:type="dxa"/>
          </w:tcPr>
          <w:p>
            <w:pPr>
              <w:pStyle w:val="0"/>
            </w:pPr>
            <w:r>
              <w:rPr>
                <w:sz w:val="24"/>
              </w:rPr>
              <w:t xml:space="preserve">антибиотики и противомикробные средства, применяемые в дерматологии</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182.</w:t>
            </w:r>
          </w:p>
        </w:tc>
        <w:tc>
          <w:tcPr>
            <w:tcW w:w="1077" w:type="dxa"/>
          </w:tcPr>
          <w:p>
            <w:pPr>
              <w:pStyle w:val="0"/>
            </w:pPr>
            <w:r>
              <w:rPr>
                <w:sz w:val="24"/>
              </w:rPr>
              <w:t xml:space="preserve">D06C</w:t>
            </w:r>
          </w:p>
        </w:tc>
        <w:tc>
          <w:tcPr>
            <w:tcW w:w="2948" w:type="dxa"/>
          </w:tcPr>
          <w:p>
            <w:pPr>
              <w:pStyle w:val="0"/>
            </w:pPr>
            <w:r>
              <w:rPr>
                <w:sz w:val="24"/>
              </w:rPr>
              <w:t xml:space="preserve">антибиотики в комбинации с противомикробными средствами</w:t>
            </w:r>
          </w:p>
        </w:tc>
        <w:tc>
          <w:tcPr>
            <w:tcW w:w="3118" w:type="dxa"/>
          </w:tcPr>
          <w:p>
            <w:pPr>
              <w:pStyle w:val="0"/>
            </w:pPr>
            <w:r>
              <w:rPr>
                <w:sz w:val="24"/>
              </w:rPr>
              <w:t xml:space="preserve">диоксометилтетрагидропиримидин + сульфадиметоксин + тримекаин + хлорамфеникол</w:t>
            </w:r>
          </w:p>
        </w:tc>
        <w:tc>
          <w:tcPr>
            <w:tcW w:w="2835" w:type="dxa"/>
          </w:tcPr>
          <w:p>
            <w:pPr>
              <w:pStyle w:val="0"/>
            </w:pPr>
            <w:r>
              <w:rPr>
                <w:sz w:val="24"/>
              </w:rPr>
              <w:t xml:space="preserve">мазь для наружного применения</w:t>
            </w:r>
          </w:p>
        </w:tc>
      </w:tr>
      <w:tr>
        <w:tc>
          <w:tcPr>
            <w:tcW w:w="680" w:type="dxa"/>
          </w:tcPr>
          <w:p>
            <w:pPr>
              <w:pStyle w:val="0"/>
              <w:jc w:val="center"/>
            </w:pPr>
            <w:r>
              <w:rPr>
                <w:sz w:val="24"/>
              </w:rPr>
              <w:t xml:space="preserve">183.</w:t>
            </w:r>
          </w:p>
        </w:tc>
        <w:tc>
          <w:tcPr>
            <w:tcW w:w="1077" w:type="dxa"/>
          </w:tcPr>
          <w:p>
            <w:pPr>
              <w:pStyle w:val="0"/>
            </w:pPr>
            <w:r>
              <w:rPr>
                <w:sz w:val="24"/>
              </w:rPr>
              <w:t xml:space="preserve">D07</w:t>
            </w:r>
          </w:p>
        </w:tc>
        <w:tc>
          <w:tcPr>
            <w:tcW w:w="2948" w:type="dxa"/>
          </w:tcPr>
          <w:p>
            <w:pPr>
              <w:pStyle w:val="0"/>
            </w:pPr>
            <w:r>
              <w:rPr>
                <w:sz w:val="24"/>
              </w:rPr>
              <w:t xml:space="preserve">глюкокортикоиды, применяемые в дерматологии</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184.</w:t>
            </w:r>
          </w:p>
        </w:tc>
        <w:tc>
          <w:tcPr>
            <w:tcW w:w="1077" w:type="dxa"/>
          </w:tcPr>
          <w:p>
            <w:pPr>
              <w:pStyle w:val="0"/>
            </w:pPr>
            <w:r>
              <w:rPr>
                <w:sz w:val="24"/>
              </w:rPr>
              <w:t xml:space="preserve">D07A</w:t>
            </w:r>
          </w:p>
        </w:tc>
        <w:tc>
          <w:tcPr>
            <w:tcW w:w="2948" w:type="dxa"/>
          </w:tcPr>
          <w:p>
            <w:pPr>
              <w:pStyle w:val="0"/>
            </w:pPr>
            <w:r>
              <w:rPr>
                <w:sz w:val="24"/>
              </w:rPr>
              <w:t xml:space="preserve">глюкокортикоиды</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185.</w:t>
            </w:r>
          </w:p>
        </w:tc>
        <w:tc>
          <w:tcPr>
            <w:tcW w:w="1077" w:type="dxa"/>
            <w:vMerge w:val="restart"/>
          </w:tcPr>
          <w:p>
            <w:pPr>
              <w:pStyle w:val="0"/>
            </w:pPr>
            <w:r>
              <w:rPr>
                <w:sz w:val="24"/>
              </w:rPr>
              <w:t xml:space="preserve">D07AC</w:t>
            </w:r>
          </w:p>
        </w:tc>
        <w:tc>
          <w:tcPr>
            <w:tcW w:w="2948" w:type="dxa"/>
            <w:vMerge w:val="restart"/>
          </w:tcPr>
          <w:p>
            <w:pPr>
              <w:pStyle w:val="0"/>
            </w:pPr>
            <w:r>
              <w:rPr>
                <w:sz w:val="24"/>
              </w:rPr>
              <w:t xml:space="preserve">глюкокортикоиды с высокой активностью (группа III)</w:t>
            </w:r>
          </w:p>
        </w:tc>
        <w:tc>
          <w:tcPr>
            <w:tcW w:w="3118" w:type="dxa"/>
          </w:tcPr>
          <w:p>
            <w:pPr>
              <w:pStyle w:val="0"/>
            </w:pPr>
            <w:r>
              <w:rPr>
                <w:sz w:val="24"/>
              </w:rPr>
              <w:t xml:space="preserve">бетаметазон</w:t>
            </w:r>
          </w:p>
        </w:tc>
        <w:tc>
          <w:tcPr>
            <w:tcW w:w="2835" w:type="dxa"/>
          </w:tcPr>
          <w:p>
            <w:pPr>
              <w:pStyle w:val="0"/>
            </w:pPr>
            <w:r>
              <w:rPr>
                <w:sz w:val="24"/>
              </w:rPr>
              <w:t xml:space="preserve">крем для наружного применения;</w:t>
            </w:r>
          </w:p>
          <w:p>
            <w:pPr>
              <w:pStyle w:val="0"/>
            </w:pPr>
            <w:r>
              <w:rPr>
                <w:sz w:val="24"/>
              </w:rPr>
              <w:t xml:space="preserve">мазь для наружного применения</w:t>
            </w:r>
          </w:p>
        </w:tc>
      </w:tr>
      <w:tr>
        <w:tc>
          <w:tcPr>
            <w:vMerge w:val="continue"/>
          </w:tcPr>
          <w:p/>
        </w:tc>
        <w:tc>
          <w:tcPr>
            <w:vMerge w:val="continue"/>
          </w:tcPr>
          <w:p/>
        </w:tc>
        <w:tc>
          <w:tcPr>
            <w:vMerge w:val="continue"/>
          </w:tcPr>
          <w:p/>
        </w:tc>
        <w:tc>
          <w:tcPr>
            <w:tcW w:w="3118" w:type="dxa"/>
          </w:tcPr>
          <w:p>
            <w:pPr>
              <w:pStyle w:val="0"/>
            </w:pPr>
            <w:r>
              <w:rPr>
                <w:sz w:val="24"/>
              </w:rPr>
              <w:t xml:space="preserve">мометазон</w:t>
            </w:r>
          </w:p>
        </w:tc>
        <w:tc>
          <w:tcPr>
            <w:tcW w:w="2835" w:type="dxa"/>
          </w:tcPr>
          <w:p>
            <w:pPr>
              <w:pStyle w:val="0"/>
            </w:pPr>
            <w:r>
              <w:rPr>
                <w:sz w:val="24"/>
              </w:rPr>
              <w:t xml:space="preserve">крем для наружного применения;</w:t>
            </w:r>
          </w:p>
          <w:p>
            <w:pPr>
              <w:pStyle w:val="0"/>
            </w:pPr>
            <w:r>
              <w:rPr>
                <w:sz w:val="24"/>
              </w:rPr>
              <w:t xml:space="preserve">мазь для наружного применения;</w:t>
            </w:r>
          </w:p>
          <w:p>
            <w:pPr>
              <w:pStyle w:val="0"/>
            </w:pPr>
            <w:r>
              <w:rPr>
                <w:sz w:val="24"/>
              </w:rPr>
              <w:t xml:space="preserve">раствор для наружного применения</w:t>
            </w:r>
          </w:p>
        </w:tc>
      </w:tr>
      <w:tr>
        <w:tc>
          <w:tcPr>
            <w:tcW w:w="680" w:type="dxa"/>
          </w:tcPr>
          <w:p>
            <w:pPr>
              <w:pStyle w:val="0"/>
              <w:jc w:val="center"/>
            </w:pPr>
            <w:r>
              <w:rPr>
                <w:sz w:val="24"/>
              </w:rPr>
              <w:t xml:space="preserve">186.</w:t>
            </w:r>
          </w:p>
        </w:tc>
        <w:tc>
          <w:tcPr>
            <w:tcW w:w="1077" w:type="dxa"/>
          </w:tcPr>
          <w:p>
            <w:pPr>
              <w:pStyle w:val="0"/>
            </w:pPr>
            <w:r>
              <w:rPr>
                <w:sz w:val="24"/>
              </w:rPr>
              <w:t xml:space="preserve">D08</w:t>
            </w:r>
          </w:p>
        </w:tc>
        <w:tc>
          <w:tcPr>
            <w:tcW w:w="2948" w:type="dxa"/>
          </w:tcPr>
          <w:p>
            <w:pPr>
              <w:pStyle w:val="0"/>
            </w:pPr>
            <w:r>
              <w:rPr>
                <w:sz w:val="24"/>
              </w:rPr>
              <w:t xml:space="preserve">антисептики и дезинфицирующие средства</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187.</w:t>
            </w:r>
          </w:p>
        </w:tc>
        <w:tc>
          <w:tcPr>
            <w:tcW w:w="1077" w:type="dxa"/>
          </w:tcPr>
          <w:p>
            <w:pPr>
              <w:pStyle w:val="0"/>
            </w:pPr>
            <w:r>
              <w:rPr>
                <w:sz w:val="24"/>
              </w:rPr>
              <w:t xml:space="preserve">D08A</w:t>
            </w:r>
          </w:p>
        </w:tc>
        <w:tc>
          <w:tcPr>
            <w:tcW w:w="2948" w:type="dxa"/>
          </w:tcPr>
          <w:p>
            <w:pPr>
              <w:pStyle w:val="0"/>
            </w:pPr>
            <w:r>
              <w:rPr>
                <w:sz w:val="24"/>
              </w:rPr>
              <w:t xml:space="preserve">антисептики и дезинфицирующие средства</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188.</w:t>
            </w:r>
          </w:p>
        </w:tc>
        <w:tc>
          <w:tcPr>
            <w:tcW w:w="1077" w:type="dxa"/>
          </w:tcPr>
          <w:p>
            <w:pPr>
              <w:pStyle w:val="0"/>
            </w:pPr>
            <w:r>
              <w:rPr>
                <w:sz w:val="24"/>
              </w:rPr>
              <w:t xml:space="preserve">D08AC</w:t>
            </w:r>
          </w:p>
        </w:tc>
        <w:tc>
          <w:tcPr>
            <w:tcW w:w="2948" w:type="dxa"/>
          </w:tcPr>
          <w:p>
            <w:pPr>
              <w:pStyle w:val="0"/>
            </w:pPr>
            <w:r>
              <w:rPr>
                <w:sz w:val="24"/>
              </w:rPr>
              <w:t xml:space="preserve">бигуаниды и амидины</w:t>
            </w:r>
          </w:p>
        </w:tc>
        <w:tc>
          <w:tcPr>
            <w:tcW w:w="3118" w:type="dxa"/>
          </w:tcPr>
          <w:p>
            <w:pPr>
              <w:pStyle w:val="0"/>
            </w:pPr>
            <w:r>
              <w:rPr>
                <w:sz w:val="24"/>
              </w:rPr>
              <w:t xml:space="preserve">хлоргексидин</w:t>
            </w:r>
          </w:p>
        </w:tc>
        <w:tc>
          <w:tcPr>
            <w:tcW w:w="2835" w:type="dxa"/>
          </w:tcPr>
          <w:p>
            <w:pPr>
              <w:pStyle w:val="0"/>
            </w:pPr>
            <w:r>
              <w:rPr>
                <w:sz w:val="24"/>
              </w:rPr>
              <w:t xml:space="preserve">раствор для местного применения;</w:t>
            </w:r>
          </w:p>
          <w:p>
            <w:pPr>
              <w:pStyle w:val="0"/>
            </w:pPr>
            <w:r>
              <w:rPr>
                <w:sz w:val="24"/>
              </w:rPr>
              <w:t xml:space="preserve">раствор для местного и наружного применения;</w:t>
            </w:r>
          </w:p>
          <w:p>
            <w:pPr>
              <w:pStyle w:val="0"/>
            </w:pPr>
            <w:r>
              <w:rPr>
                <w:sz w:val="24"/>
              </w:rPr>
              <w:t xml:space="preserve">раствор для наружного применения;</w:t>
            </w:r>
          </w:p>
          <w:p>
            <w:pPr>
              <w:pStyle w:val="0"/>
            </w:pPr>
            <w:r>
              <w:rPr>
                <w:sz w:val="24"/>
              </w:rPr>
              <w:t xml:space="preserve">раствор для наружного применения (спиртовой);</w:t>
            </w:r>
          </w:p>
          <w:p>
            <w:pPr>
              <w:pStyle w:val="0"/>
            </w:pPr>
            <w:r>
              <w:rPr>
                <w:sz w:val="24"/>
              </w:rPr>
              <w:t xml:space="preserve">спрей для наружного применения (спиртовой);</w:t>
            </w:r>
          </w:p>
          <w:p>
            <w:pPr>
              <w:pStyle w:val="0"/>
            </w:pPr>
            <w:r>
              <w:rPr>
                <w:sz w:val="24"/>
              </w:rPr>
              <w:t xml:space="preserve">спрей для местного и наружного применения;</w:t>
            </w:r>
          </w:p>
          <w:p>
            <w:pPr>
              <w:pStyle w:val="0"/>
            </w:pPr>
            <w:r>
              <w:rPr>
                <w:sz w:val="24"/>
              </w:rPr>
              <w:t xml:space="preserve">суппозитории вагинальные;</w:t>
            </w:r>
          </w:p>
          <w:p>
            <w:pPr>
              <w:pStyle w:val="0"/>
            </w:pPr>
            <w:r>
              <w:rPr>
                <w:sz w:val="24"/>
              </w:rPr>
              <w:t xml:space="preserve">таблетки вагинальные</w:t>
            </w:r>
          </w:p>
        </w:tc>
      </w:tr>
      <w:tr>
        <w:tc>
          <w:tcPr>
            <w:tcW w:w="680" w:type="dxa"/>
          </w:tcPr>
          <w:p>
            <w:pPr>
              <w:pStyle w:val="0"/>
              <w:jc w:val="center"/>
            </w:pPr>
            <w:r>
              <w:rPr>
                <w:sz w:val="24"/>
              </w:rPr>
              <w:t xml:space="preserve">189.</w:t>
            </w:r>
          </w:p>
        </w:tc>
        <w:tc>
          <w:tcPr>
            <w:tcW w:w="1077" w:type="dxa"/>
          </w:tcPr>
          <w:p>
            <w:pPr>
              <w:pStyle w:val="0"/>
            </w:pPr>
            <w:r>
              <w:rPr>
                <w:sz w:val="24"/>
              </w:rPr>
              <w:t xml:space="preserve">D08AG</w:t>
            </w:r>
          </w:p>
        </w:tc>
        <w:tc>
          <w:tcPr>
            <w:tcW w:w="2948" w:type="dxa"/>
          </w:tcPr>
          <w:p>
            <w:pPr>
              <w:pStyle w:val="0"/>
            </w:pPr>
            <w:r>
              <w:rPr>
                <w:sz w:val="24"/>
              </w:rPr>
              <w:t xml:space="preserve">препараты йода</w:t>
            </w:r>
          </w:p>
        </w:tc>
        <w:tc>
          <w:tcPr>
            <w:tcW w:w="3118" w:type="dxa"/>
          </w:tcPr>
          <w:p>
            <w:pPr>
              <w:pStyle w:val="0"/>
            </w:pPr>
            <w:r>
              <w:rPr>
                <w:sz w:val="24"/>
              </w:rPr>
              <w:t xml:space="preserve">повидон-йод</w:t>
            </w:r>
          </w:p>
        </w:tc>
        <w:tc>
          <w:tcPr>
            <w:tcW w:w="2835" w:type="dxa"/>
          </w:tcPr>
          <w:p>
            <w:pPr>
              <w:pStyle w:val="0"/>
            </w:pPr>
            <w:r>
              <w:rPr>
                <w:sz w:val="24"/>
              </w:rPr>
              <w:t xml:space="preserve">раствор для местного и наружного применения;</w:t>
            </w:r>
          </w:p>
          <w:p>
            <w:pPr>
              <w:pStyle w:val="0"/>
            </w:pPr>
            <w:r>
              <w:rPr>
                <w:sz w:val="24"/>
              </w:rPr>
              <w:t xml:space="preserve">раствор для наружного применения</w:t>
            </w:r>
          </w:p>
        </w:tc>
      </w:tr>
      <w:tr>
        <w:tc>
          <w:tcPr>
            <w:tcW w:w="680" w:type="dxa"/>
            <w:vMerge w:val="restart"/>
          </w:tcPr>
          <w:p>
            <w:pPr>
              <w:pStyle w:val="0"/>
              <w:jc w:val="center"/>
            </w:pPr>
            <w:r>
              <w:rPr>
                <w:sz w:val="24"/>
              </w:rPr>
              <w:t xml:space="preserve">190.</w:t>
            </w:r>
          </w:p>
        </w:tc>
        <w:tc>
          <w:tcPr>
            <w:tcW w:w="1077" w:type="dxa"/>
            <w:vMerge w:val="restart"/>
          </w:tcPr>
          <w:p>
            <w:pPr>
              <w:pStyle w:val="0"/>
            </w:pPr>
            <w:r>
              <w:rPr>
                <w:sz w:val="24"/>
              </w:rPr>
              <w:t xml:space="preserve">D08AX</w:t>
            </w:r>
          </w:p>
        </w:tc>
        <w:tc>
          <w:tcPr>
            <w:tcW w:w="2948" w:type="dxa"/>
            <w:vMerge w:val="restart"/>
          </w:tcPr>
          <w:p>
            <w:pPr>
              <w:pStyle w:val="0"/>
            </w:pPr>
            <w:r>
              <w:rPr>
                <w:sz w:val="24"/>
              </w:rPr>
              <w:t xml:space="preserve">другие антисептики и дезинфицирующие средства</w:t>
            </w:r>
          </w:p>
        </w:tc>
        <w:tc>
          <w:tcPr>
            <w:tcW w:w="3118" w:type="dxa"/>
          </w:tcPr>
          <w:p>
            <w:pPr>
              <w:pStyle w:val="0"/>
            </w:pPr>
            <w:r>
              <w:rPr>
                <w:sz w:val="24"/>
              </w:rPr>
              <w:t xml:space="preserve">водорода пероксид</w:t>
            </w:r>
          </w:p>
        </w:tc>
        <w:tc>
          <w:tcPr>
            <w:tcW w:w="2835" w:type="dxa"/>
          </w:tcPr>
          <w:p>
            <w:pPr>
              <w:pStyle w:val="0"/>
            </w:pPr>
            <w:r>
              <w:rPr>
                <w:sz w:val="24"/>
              </w:rPr>
              <w:t xml:space="preserve">раствор для местного и наружного применения;</w:t>
            </w:r>
          </w:p>
          <w:p>
            <w:pPr>
              <w:pStyle w:val="0"/>
            </w:pPr>
            <w:r>
              <w:rPr>
                <w:sz w:val="24"/>
              </w:rPr>
              <w:t xml:space="preserve">раствор для местного применения</w:t>
            </w:r>
          </w:p>
        </w:tc>
      </w:tr>
      <w:tr>
        <w:tc>
          <w:tcPr>
            <w:vMerge w:val="continue"/>
          </w:tcPr>
          <w:p/>
        </w:tc>
        <w:tc>
          <w:tcPr>
            <w:vMerge w:val="continue"/>
          </w:tcPr>
          <w:p/>
        </w:tc>
        <w:tc>
          <w:tcPr>
            <w:vMerge w:val="continue"/>
          </w:tcPr>
          <w:p/>
        </w:tc>
        <w:tc>
          <w:tcPr>
            <w:tcW w:w="3118" w:type="dxa"/>
          </w:tcPr>
          <w:p>
            <w:pPr>
              <w:pStyle w:val="0"/>
            </w:pPr>
            <w:r>
              <w:rPr>
                <w:sz w:val="24"/>
              </w:rPr>
              <w:t xml:space="preserve">калия перманганат</w:t>
            </w:r>
          </w:p>
        </w:tc>
        <w:tc>
          <w:tcPr>
            <w:tcW w:w="2835" w:type="dxa"/>
          </w:tcPr>
          <w:p>
            <w:pPr>
              <w:pStyle w:val="0"/>
            </w:pPr>
            <w:r>
              <w:rPr>
                <w:sz w:val="24"/>
              </w:rPr>
              <w:t xml:space="preserve">порошок для приготовления раствора для местного и наружного применения</w:t>
            </w:r>
          </w:p>
        </w:tc>
      </w:tr>
      <w:tr>
        <w:tc>
          <w:tcPr>
            <w:vMerge w:val="continue"/>
          </w:tcPr>
          <w:p/>
        </w:tc>
        <w:tc>
          <w:tcPr>
            <w:vMerge w:val="continue"/>
          </w:tcPr>
          <w:p/>
        </w:tc>
        <w:tc>
          <w:tcPr>
            <w:vMerge w:val="continue"/>
          </w:tcPr>
          <w:p/>
        </w:tc>
        <w:tc>
          <w:tcPr>
            <w:tcW w:w="3118" w:type="dxa"/>
          </w:tcPr>
          <w:p>
            <w:pPr>
              <w:pStyle w:val="0"/>
            </w:pPr>
            <w:r>
              <w:rPr>
                <w:sz w:val="24"/>
              </w:rPr>
              <w:t xml:space="preserve">этанол</w:t>
            </w:r>
          </w:p>
        </w:tc>
        <w:tc>
          <w:tcPr>
            <w:tcW w:w="2835" w:type="dxa"/>
          </w:tcPr>
          <w:p>
            <w:pPr>
              <w:pStyle w:val="0"/>
            </w:pPr>
            <w:r>
              <w:rPr>
                <w:sz w:val="24"/>
              </w:rPr>
              <w:t xml:space="preserve">концентрат для приготовления раствора для наружного применения;</w:t>
            </w:r>
          </w:p>
          <w:p>
            <w:pPr>
              <w:pStyle w:val="0"/>
            </w:pPr>
            <w:r>
              <w:rPr>
                <w:sz w:val="24"/>
              </w:rPr>
              <w:t xml:space="preserve">концентрат для приготовления раствора для наружного применения и приготовления лекарственных форм;</w:t>
            </w:r>
          </w:p>
          <w:p>
            <w:pPr>
              <w:pStyle w:val="0"/>
            </w:pPr>
            <w:r>
              <w:rPr>
                <w:sz w:val="24"/>
              </w:rPr>
              <w:t xml:space="preserve">раствор для наружного применения;</w:t>
            </w:r>
          </w:p>
          <w:p>
            <w:pPr>
              <w:pStyle w:val="0"/>
            </w:pPr>
            <w:r>
              <w:rPr>
                <w:sz w:val="24"/>
              </w:rPr>
              <w:t xml:space="preserve">раствор для наружного применения и приготовления лекарственных форм</w:t>
            </w:r>
          </w:p>
        </w:tc>
      </w:tr>
      <w:tr>
        <w:tc>
          <w:tcPr>
            <w:tcW w:w="680" w:type="dxa"/>
          </w:tcPr>
          <w:p>
            <w:pPr>
              <w:pStyle w:val="0"/>
              <w:jc w:val="center"/>
            </w:pPr>
            <w:r>
              <w:rPr>
                <w:sz w:val="24"/>
              </w:rPr>
              <w:t xml:space="preserve">191.</w:t>
            </w:r>
          </w:p>
        </w:tc>
        <w:tc>
          <w:tcPr>
            <w:tcW w:w="1077" w:type="dxa"/>
          </w:tcPr>
          <w:p>
            <w:pPr>
              <w:pStyle w:val="0"/>
            </w:pPr>
            <w:r>
              <w:rPr>
                <w:sz w:val="24"/>
              </w:rPr>
              <w:t xml:space="preserve">D11</w:t>
            </w:r>
          </w:p>
        </w:tc>
        <w:tc>
          <w:tcPr>
            <w:tcW w:w="2948" w:type="dxa"/>
          </w:tcPr>
          <w:p>
            <w:pPr>
              <w:pStyle w:val="0"/>
            </w:pPr>
            <w:r>
              <w:rPr>
                <w:sz w:val="24"/>
              </w:rPr>
              <w:t xml:space="preserve">другие дерматологические препараты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192.</w:t>
            </w:r>
          </w:p>
        </w:tc>
        <w:tc>
          <w:tcPr>
            <w:tcW w:w="1077" w:type="dxa"/>
          </w:tcPr>
          <w:p>
            <w:pPr>
              <w:pStyle w:val="0"/>
            </w:pPr>
            <w:r>
              <w:rPr>
                <w:sz w:val="24"/>
              </w:rPr>
              <w:t xml:space="preserve">D11A</w:t>
            </w:r>
          </w:p>
        </w:tc>
        <w:tc>
          <w:tcPr>
            <w:tcW w:w="2948" w:type="dxa"/>
          </w:tcPr>
          <w:p>
            <w:pPr>
              <w:pStyle w:val="0"/>
            </w:pPr>
            <w:r>
              <w:rPr>
                <w:sz w:val="24"/>
              </w:rPr>
              <w:t xml:space="preserve">другие дерматологические препараты</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193.</w:t>
            </w:r>
          </w:p>
        </w:tc>
        <w:tc>
          <w:tcPr>
            <w:tcW w:w="1077" w:type="dxa"/>
            <w:vMerge w:val="restart"/>
          </w:tcPr>
          <w:p>
            <w:pPr>
              <w:pStyle w:val="0"/>
            </w:pPr>
            <w:r>
              <w:rPr>
                <w:sz w:val="24"/>
              </w:rPr>
              <w:t xml:space="preserve">D11AH</w:t>
            </w:r>
          </w:p>
        </w:tc>
        <w:tc>
          <w:tcPr>
            <w:tcW w:w="2948" w:type="dxa"/>
            <w:vMerge w:val="restart"/>
          </w:tcPr>
          <w:p>
            <w:pPr>
              <w:pStyle w:val="0"/>
            </w:pPr>
            <w:r>
              <w:rPr>
                <w:sz w:val="24"/>
              </w:rPr>
              <w:t xml:space="preserve">препараты для лечения дерматита, кроме глюкокортикоидов</w:t>
            </w:r>
          </w:p>
        </w:tc>
        <w:tc>
          <w:tcPr>
            <w:tcW w:w="3118" w:type="dxa"/>
          </w:tcPr>
          <w:p>
            <w:pPr>
              <w:pStyle w:val="0"/>
            </w:pPr>
            <w:r>
              <w:rPr>
                <w:sz w:val="24"/>
              </w:rPr>
              <w:t xml:space="preserve">дупилумаб</w:t>
            </w:r>
          </w:p>
        </w:tc>
        <w:tc>
          <w:tcPr>
            <w:tcW w:w="2835" w:type="dxa"/>
          </w:tcPr>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пимекролимус</w:t>
            </w:r>
          </w:p>
        </w:tc>
        <w:tc>
          <w:tcPr>
            <w:tcW w:w="2835" w:type="dxa"/>
          </w:tcPr>
          <w:p>
            <w:pPr>
              <w:pStyle w:val="0"/>
            </w:pPr>
            <w:r>
              <w:rPr>
                <w:sz w:val="24"/>
              </w:rPr>
              <w:t xml:space="preserve">крем для наружного применения</w:t>
            </w:r>
          </w:p>
        </w:tc>
      </w:tr>
      <w:tr>
        <w:tc>
          <w:tcPr>
            <w:tcW w:w="680" w:type="dxa"/>
          </w:tcPr>
          <w:p>
            <w:pPr>
              <w:pStyle w:val="0"/>
              <w:jc w:val="center"/>
            </w:pPr>
            <w:r>
              <w:rPr>
                <w:sz w:val="24"/>
              </w:rPr>
              <w:t xml:space="preserve">194.</w:t>
            </w:r>
          </w:p>
        </w:tc>
        <w:tc>
          <w:tcPr>
            <w:tcW w:w="1077" w:type="dxa"/>
          </w:tcPr>
          <w:p>
            <w:pPr>
              <w:pStyle w:val="0"/>
            </w:pPr>
            <w:r>
              <w:rPr>
                <w:sz w:val="24"/>
              </w:rPr>
              <w:t xml:space="preserve">G</w:t>
            </w:r>
          </w:p>
        </w:tc>
        <w:tc>
          <w:tcPr>
            <w:tcW w:w="2948" w:type="dxa"/>
          </w:tcPr>
          <w:p>
            <w:pPr>
              <w:pStyle w:val="0"/>
            </w:pPr>
            <w:r>
              <w:rPr>
                <w:sz w:val="24"/>
              </w:rPr>
              <w:t xml:space="preserve">мочеполовая система и половые гормоны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195.</w:t>
            </w:r>
          </w:p>
        </w:tc>
        <w:tc>
          <w:tcPr>
            <w:tcW w:w="1077" w:type="dxa"/>
          </w:tcPr>
          <w:p>
            <w:pPr>
              <w:pStyle w:val="0"/>
            </w:pPr>
            <w:r>
              <w:rPr>
                <w:sz w:val="24"/>
              </w:rPr>
              <w:t xml:space="preserve">G01</w:t>
            </w:r>
          </w:p>
        </w:tc>
        <w:tc>
          <w:tcPr>
            <w:tcW w:w="2948" w:type="dxa"/>
          </w:tcPr>
          <w:p>
            <w:pPr>
              <w:pStyle w:val="0"/>
            </w:pPr>
            <w:r>
              <w:rPr>
                <w:sz w:val="24"/>
              </w:rPr>
              <w:t xml:space="preserve">противомикробные препараты и антисептики, применяемые в гинекологии</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196.</w:t>
            </w:r>
          </w:p>
        </w:tc>
        <w:tc>
          <w:tcPr>
            <w:tcW w:w="1077" w:type="dxa"/>
          </w:tcPr>
          <w:p>
            <w:pPr>
              <w:pStyle w:val="0"/>
            </w:pPr>
            <w:r>
              <w:rPr>
                <w:sz w:val="24"/>
              </w:rPr>
              <w:t xml:space="preserve">G01A</w:t>
            </w:r>
          </w:p>
        </w:tc>
        <w:tc>
          <w:tcPr>
            <w:tcW w:w="2948" w:type="dxa"/>
          </w:tcPr>
          <w:p>
            <w:pPr>
              <w:pStyle w:val="0"/>
            </w:pPr>
            <w:r>
              <w:rPr>
                <w:sz w:val="24"/>
              </w:rPr>
              <w:t xml:space="preserve">противомикробные препараты и антисептики, кроме комбинированных препаратов с глюкокортикоидами</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197.</w:t>
            </w:r>
          </w:p>
        </w:tc>
        <w:tc>
          <w:tcPr>
            <w:tcW w:w="1077" w:type="dxa"/>
          </w:tcPr>
          <w:p>
            <w:pPr>
              <w:pStyle w:val="0"/>
            </w:pPr>
            <w:r>
              <w:rPr>
                <w:sz w:val="24"/>
              </w:rPr>
              <w:t xml:space="preserve">G01AA</w:t>
            </w:r>
          </w:p>
        </w:tc>
        <w:tc>
          <w:tcPr>
            <w:tcW w:w="2948" w:type="dxa"/>
          </w:tcPr>
          <w:p>
            <w:pPr>
              <w:pStyle w:val="0"/>
            </w:pPr>
            <w:r>
              <w:rPr>
                <w:sz w:val="24"/>
              </w:rPr>
              <w:t xml:space="preserve">антибактериальные препараты</w:t>
            </w:r>
          </w:p>
        </w:tc>
        <w:tc>
          <w:tcPr>
            <w:tcW w:w="3118" w:type="dxa"/>
          </w:tcPr>
          <w:p>
            <w:pPr>
              <w:pStyle w:val="0"/>
            </w:pPr>
            <w:r>
              <w:rPr>
                <w:sz w:val="24"/>
              </w:rPr>
              <w:t xml:space="preserve">натамицин</w:t>
            </w:r>
          </w:p>
        </w:tc>
        <w:tc>
          <w:tcPr>
            <w:tcW w:w="2835" w:type="dxa"/>
          </w:tcPr>
          <w:p>
            <w:pPr>
              <w:pStyle w:val="0"/>
            </w:pPr>
            <w:r>
              <w:rPr>
                <w:sz w:val="24"/>
              </w:rPr>
              <w:t xml:space="preserve">суппозитории вагинальные</w:t>
            </w:r>
          </w:p>
        </w:tc>
      </w:tr>
      <w:tr>
        <w:tc>
          <w:tcPr>
            <w:tcW w:w="680" w:type="dxa"/>
          </w:tcPr>
          <w:p>
            <w:pPr>
              <w:pStyle w:val="0"/>
              <w:jc w:val="center"/>
            </w:pPr>
            <w:r>
              <w:rPr>
                <w:sz w:val="24"/>
              </w:rPr>
              <w:t xml:space="preserve">198.</w:t>
            </w:r>
          </w:p>
        </w:tc>
        <w:tc>
          <w:tcPr>
            <w:tcW w:w="1077" w:type="dxa"/>
          </w:tcPr>
          <w:p>
            <w:pPr>
              <w:pStyle w:val="0"/>
            </w:pPr>
            <w:r>
              <w:rPr>
                <w:sz w:val="24"/>
              </w:rPr>
              <w:t xml:space="preserve">G01AF</w:t>
            </w:r>
          </w:p>
        </w:tc>
        <w:tc>
          <w:tcPr>
            <w:tcW w:w="2948" w:type="dxa"/>
          </w:tcPr>
          <w:p>
            <w:pPr>
              <w:pStyle w:val="0"/>
            </w:pPr>
            <w:r>
              <w:rPr>
                <w:sz w:val="24"/>
              </w:rPr>
              <w:t xml:space="preserve">производные имидазола</w:t>
            </w:r>
          </w:p>
        </w:tc>
        <w:tc>
          <w:tcPr>
            <w:tcW w:w="3118" w:type="dxa"/>
          </w:tcPr>
          <w:p>
            <w:pPr>
              <w:pStyle w:val="0"/>
            </w:pPr>
            <w:r>
              <w:rPr>
                <w:sz w:val="24"/>
              </w:rPr>
              <w:t xml:space="preserve">клотримазол</w:t>
            </w:r>
          </w:p>
        </w:tc>
        <w:tc>
          <w:tcPr>
            <w:tcW w:w="2835" w:type="dxa"/>
          </w:tcPr>
          <w:p>
            <w:pPr>
              <w:pStyle w:val="0"/>
            </w:pPr>
            <w:r>
              <w:rPr>
                <w:sz w:val="24"/>
              </w:rPr>
              <w:t xml:space="preserve">гель вагинальный;</w:t>
            </w:r>
          </w:p>
          <w:p>
            <w:pPr>
              <w:pStyle w:val="0"/>
            </w:pPr>
            <w:r>
              <w:rPr>
                <w:sz w:val="24"/>
              </w:rPr>
              <w:t xml:space="preserve">суппозитории вагинальные;</w:t>
            </w:r>
          </w:p>
          <w:p>
            <w:pPr>
              <w:pStyle w:val="0"/>
            </w:pPr>
            <w:r>
              <w:rPr>
                <w:sz w:val="24"/>
              </w:rPr>
              <w:t xml:space="preserve">таблетки вагинальные</w:t>
            </w:r>
          </w:p>
        </w:tc>
      </w:tr>
      <w:tr>
        <w:tc>
          <w:tcPr>
            <w:tcW w:w="680" w:type="dxa"/>
          </w:tcPr>
          <w:p>
            <w:pPr>
              <w:pStyle w:val="0"/>
              <w:jc w:val="center"/>
            </w:pPr>
            <w:r>
              <w:rPr>
                <w:sz w:val="24"/>
              </w:rPr>
              <w:t xml:space="preserve">199.</w:t>
            </w:r>
          </w:p>
        </w:tc>
        <w:tc>
          <w:tcPr>
            <w:tcW w:w="1077" w:type="dxa"/>
          </w:tcPr>
          <w:p>
            <w:pPr>
              <w:pStyle w:val="0"/>
            </w:pPr>
            <w:r>
              <w:rPr>
                <w:sz w:val="24"/>
              </w:rPr>
              <w:t xml:space="preserve">G02</w:t>
            </w:r>
          </w:p>
        </w:tc>
        <w:tc>
          <w:tcPr>
            <w:tcW w:w="2948" w:type="dxa"/>
          </w:tcPr>
          <w:p>
            <w:pPr>
              <w:pStyle w:val="0"/>
            </w:pPr>
            <w:r>
              <w:rPr>
                <w:sz w:val="24"/>
              </w:rPr>
              <w:t xml:space="preserve">другие препараты, применяемые в гинекологии</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200.</w:t>
            </w:r>
          </w:p>
        </w:tc>
        <w:tc>
          <w:tcPr>
            <w:tcW w:w="1077" w:type="dxa"/>
          </w:tcPr>
          <w:p>
            <w:pPr>
              <w:pStyle w:val="0"/>
            </w:pPr>
            <w:r>
              <w:rPr>
                <w:sz w:val="24"/>
              </w:rPr>
              <w:t xml:space="preserve">G02A</w:t>
            </w:r>
          </w:p>
        </w:tc>
        <w:tc>
          <w:tcPr>
            <w:tcW w:w="2948" w:type="dxa"/>
          </w:tcPr>
          <w:p>
            <w:pPr>
              <w:pStyle w:val="0"/>
            </w:pPr>
            <w:r>
              <w:rPr>
                <w:sz w:val="24"/>
              </w:rPr>
              <w:t xml:space="preserve">утеротонизирующие препараты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201.</w:t>
            </w:r>
          </w:p>
        </w:tc>
        <w:tc>
          <w:tcPr>
            <w:tcW w:w="1077" w:type="dxa"/>
          </w:tcPr>
          <w:p>
            <w:pPr>
              <w:pStyle w:val="0"/>
            </w:pPr>
            <w:r>
              <w:rPr>
                <w:sz w:val="24"/>
              </w:rPr>
              <w:t xml:space="preserve">G02AB</w:t>
            </w:r>
          </w:p>
        </w:tc>
        <w:tc>
          <w:tcPr>
            <w:tcW w:w="2948" w:type="dxa"/>
          </w:tcPr>
          <w:p>
            <w:pPr>
              <w:pStyle w:val="0"/>
            </w:pPr>
            <w:r>
              <w:rPr>
                <w:sz w:val="24"/>
              </w:rPr>
              <w:t xml:space="preserve">алкалоиды спорыньи</w:t>
            </w:r>
          </w:p>
        </w:tc>
        <w:tc>
          <w:tcPr>
            <w:tcW w:w="3118" w:type="dxa"/>
          </w:tcPr>
          <w:p>
            <w:pPr>
              <w:pStyle w:val="0"/>
            </w:pPr>
            <w:r>
              <w:rPr>
                <w:sz w:val="24"/>
              </w:rPr>
              <w:t xml:space="preserve">метилэргометрин</w:t>
            </w:r>
          </w:p>
        </w:tc>
        <w:tc>
          <w:tcPr>
            <w:tcW w:w="2835" w:type="dxa"/>
          </w:tcPr>
          <w:p>
            <w:pPr>
              <w:pStyle w:val="0"/>
            </w:pPr>
            <w:r>
              <w:rPr>
                <w:sz w:val="24"/>
              </w:rPr>
              <w:t xml:space="preserve">раствор для внутривенного и внутримышечного введения</w:t>
            </w:r>
          </w:p>
        </w:tc>
      </w:tr>
      <w:tr>
        <w:tc>
          <w:tcPr>
            <w:tcW w:w="680" w:type="dxa"/>
            <w:vMerge w:val="restart"/>
          </w:tcPr>
          <w:p>
            <w:pPr>
              <w:pStyle w:val="0"/>
              <w:jc w:val="center"/>
            </w:pPr>
            <w:r>
              <w:rPr>
                <w:sz w:val="24"/>
              </w:rPr>
              <w:t xml:space="preserve">202.</w:t>
            </w:r>
          </w:p>
        </w:tc>
        <w:tc>
          <w:tcPr>
            <w:tcW w:w="1077" w:type="dxa"/>
            <w:vMerge w:val="restart"/>
          </w:tcPr>
          <w:p>
            <w:pPr>
              <w:pStyle w:val="0"/>
            </w:pPr>
            <w:r>
              <w:rPr>
                <w:sz w:val="24"/>
              </w:rPr>
              <w:t xml:space="preserve">G02AD</w:t>
            </w:r>
          </w:p>
        </w:tc>
        <w:tc>
          <w:tcPr>
            <w:tcW w:w="2948" w:type="dxa"/>
            <w:vMerge w:val="restart"/>
          </w:tcPr>
          <w:p>
            <w:pPr>
              <w:pStyle w:val="0"/>
            </w:pPr>
            <w:r>
              <w:rPr>
                <w:sz w:val="24"/>
              </w:rPr>
              <w:t xml:space="preserve">простагландины</w:t>
            </w:r>
          </w:p>
        </w:tc>
        <w:tc>
          <w:tcPr>
            <w:tcW w:w="3118" w:type="dxa"/>
          </w:tcPr>
          <w:p>
            <w:pPr>
              <w:pStyle w:val="0"/>
            </w:pPr>
            <w:r>
              <w:rPr>
                <w:sz w:val="24"/>
              </w:rPr>
              <w:t xml:space="preserve">динопростон</w:t>
            </w:r>
          </w:p>
        </w:tc>
        <w:tc>
          <w:tcPr>
            <w:tcW w:w="2835" w:type="dxa"/>
          </w:tcPr>
          <w:p>
            <w:pPr>
              <w:pStyle w:val="0"/>
            </w:pPr>
            <w:r>
              <w:rPr>
                <w:sz w:val="24"/>
              </w:rPr>
              <w:t xml:space="preserve">гель интрацервикальный</w:t>
            </w:r>
          </w:p>
        </w:tc>
      </w:tr>
      <w:tr>
        <w:tc>
          <w:tcPr>
            <w:vMerge w:val="continue"/>
          </w:tcPr>
          <w:p/>
        </w:tc>
        <w:tc>
          <w:tcPr>
            <w:vMerge w:val="continue"/>
          </w:tcPr>
          <w:p/>
        </w:tc>
        <w:tc>
          <w:tcPr>
            <w:vMerge w:val="continue"/>
          </w:tcPr>
          <w:p/>
        </w:tc>
        <w:tc>
          <w:tcPr>
            <w:tcW w:w="3118" w:type="dxa"/>
          </w:tcPr>
          <w:p>
            <w:pPr>
              <w:pStyle w:val="0"/>
            </w:pPr>
            <w:r>
              <w:rPr>
                <w:sz w:val="24"/>
              </w:rPr>
              <w:t xml:space="preserve">мизопростол</w:t>
            </w:r>
          </w:p>
        </w:tc>
        <w:tc>
          <w:tcPr>
            <w:tcW w:w="2835" w:type="dxa"/>
          </w:tcPr>
          <w:p>
            <w:pPr>
              <w:pStyle w:val="0"/>
            </w:pPr>
            <w:r>
              <w:rPr>
                <w:sz w:val="24"/>
              </w:rPr>
              <w:t xml:space="preserve">таблетки</w:t>
            </w:r>
          </w:p>
        </w:tc>
      </w:tr>
      <w:tr>
        <w:tc>
          <w:tcPr>
            <w:tcW w:w="680" w:type="dxa"/>
          </w:tcPr>
          <w:p>
            <w:pPr>
              <w:pStyle w:val="0"/>
              <w:jc w:val="center"/>
            </w:pPr>
            <w:r>
              <w:rPr>
                <w:sz w:val="24"/>
              </w:rPr>
              <w:t xml:space="preserve">203.</w:t>
            </w:r>
          </w:p>
        </w:tc>
        <w:tc>
          <w:tcPr>
            <w:tcW w:w="1077" w:type="dxa"/>
          </w:tcPr>
          <w:p>
            <w:pPr>
              <w:pStyle w:val="0"/>
            </w:pPr>
            <w:r>
              <w:rPr>
                <w:sz w:val="24"/>
              </w:rPr>
              <w:t xml:space="preserve">G02C</w:t>
            </w:r>
          </w:p>
        </w:tc>
        <w:tc>
          <w:tcPr>
            <w:tcW w:w="2948" w:type="dxa"/>
          </w:tcPr>
          <w:p>
            <w:pPr>
              <w:pStyle w:val="0"/>
            </w:pPr>
            <w:r>
              <w:rPr>
                <w:sz w:val="24"/>
              </w:rPr>
              <w:t xml:space="preserve">другие препараты, применяемые в гинекологии</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204.</w:t>
            </w:r>
          </w:p>
        </w:tc>
        <w:tc>
          <w:tcPr>
            <w:tcW w:w="1077" w:type="dxa"/>
          </w:tcPr>
          <w:p>
            <w:pPr>
              <w:pStyle w:val="0"/>
            </w:pPr>
            <w:r>
              <w:rPr>
                <w:sz w:val="24"/>
              </w:rPr>
              <w:t xml:space="preserve">G02CA</w:t>
            </w:r>
          </w:p>
        </w:tc>
        <w:tc>
          <w:tcPr>
            <w:tcW w:w="2948" w:type="dxa"/>
          </w:tcPr>
          <w:p>
            <w:pPr>
              <w:pStyle w:val="0"/>
            </w:pPr>
            <w:r>
              <w:rPr>
                <w:sz w:val="24"/>
              </w:rPr>
              <w:t xml:space="preserve">адреномиметики, токолитические средства</w:t>
            </w:r>
          </w:p>
        </w:tc>
        <w:tc>
          <w:tcPr>
            <w:tcW w:w="3118" w:type="dxa"/>
          </w:tcPr>
          <w:p>
            <w:pPr>
              <w:pStyle w:val="0"/>
            </w:pPr>
            <w:r>
              <w:rPr>
                <w:sz w:val="24"/>
              </w:rPr>
              <w:t xml:space="preserve">гексопреналин</w:t>
            </w:r>
          </w:p>
        </w:tc>
        <w:tc>
          <w:tcPr>
            <w:tcW w:w="2835" w:type="dxa"/>
          </w:tcPr>
          <w:p>
            <w:pPr>
              <w:pStyle w:val="0"/>
            </w:pPr>
            <w:r>
              <w:rPr>
                <w:sz w:val="24"/>
              </w:rPr>
              <w:t xml:space="preserve">раствор для внутривенного введения;</w:t>
            </w:r>
          </w:p>
          <w:p>
            <w:pPr>
              <w:pStyle w:val="0"/>
            </w:pPr>
            <w:r>
              <w:rPr>
                <w:sz w:val="24"/>
              </w:rPr>
              <w:t xml:space="preserve">таблетки</w:t>
            </w:r>
          </w:p>
        </w:tc>
      </w:tr>
      <w:tr>
        <w:tc>
          <w:tcPr>
            <w:tcW w:w="680" w:type="dxa"/>
          </w:tcPr>
          <w:p>
            <w:pPr>
              <w:pStyle w:val="0"/>
              <w:jc w:val="center"/>
            </w:pPr>
            <w:r>
              <w:rPr>
                <w:sz w:val="24"/>
              </w:rPr>
              <w:t xml:space="preserve">205.</w:t>
            </w:r>
          </w:p>
        </w:tc>
        <w:tc>
          <w:tcPr>
            <w:tcW w:w="1077" w:type="dxa"/>
          </w:tcPr>
          <w:p>
            <w:pPr>
              <w:pStyle w:val="0"/>
            </w:pPr>
            <w:r>
              <w:rPr>
                <w:sz w:val="24"/>
              </w:rPr>
              <w:t xml:space="preserve">G02CB</w:t>
            </w:r>
          </w:p>
        </w:tc>
        <w:tc>
          <w:tcPr>
            <w:tcW w:w="2948" w:type="dxa"/>
          </w:tcPr>
          <w:p>
            <w:pPr>
              <w:pStyle w:val="0"/>
            </w:pPr>
            <w:r>
              <w:rPr>
                <w:sz w:val="24"/>
              </w:rPr>
              <w:t xml:space="preserve">ингибиторы пролактина</w:t>
            </w:r>
          </w:p>
        </w:tc>
        <w:tc>
          <w:tcPr>
            <w:tcW w:w="3118" w:type="dxa"/>
          </w:tcPr>
          <w:p>
            <w:pPr>
              <w:pStyle w:val="0"/>
            </w:pPr>
            <w:r>
              <w:rPr>
                <w:sz w:val="24"/>
              </w:rPr>
              <w:t xml:space="preserve">бромокриптин</w:t>
            </w:r>
          </w:p>
        </w:tc>
        <w:tc>
          <w:tcPr>
            <w:tcW w:w="2835" w:type="dxa"/>
          </w:tcPr>
          <w:p>
            <w:pPr>
              <w:pStyle w:val="0"/>
            </w:pPr>
            <w:r>
              <w:rPr>
                <w:sz w:val="24"/>
              </w:rPr>
              <w:t xml:space="preserve">таблетки</w:t>
            </w:r>
          </w:p>
        </w:tc>
      </w:tr>
      <w:tr>
        <w:tc>
          <w:tcPr>
            <w:tcW w:w="680" w:type="dxa"/>
          </w:tcPr>
          <w:p>
            <w:pPr>
              <w:pStyle w:val="0"/>
              <w:jc w:val="center"/>
            </w:pPr>
            <w:r>
              <w:rPr>
                <w:sz w:val="24"/>
              </w:rPr>
              <w:t xml:space="preserve">206.</w:t>
            </w:r>
          </w:p>
        </w:tc>
        <w:tc>
          <w:tcPr>
            <w:tcW w:w="1077" w:type="dxa"/>
          </w:tcPr>
          <w:p>
            <w:pPr>
              <w:pStyle w:val="0"/>
            </w:pPr>
            <w:r>
              <w:rPr>
                <w:sz w:val="24"/>
              </w:rPr>
              <w:t xml:space="preserve">G02CX</w:t>
            </w:r>
          </w:p>
        </w:tc>
        <w:tc>
          <w:tcPr>
            <w:tcW w:w="2948" w:type="dxa"/>
          </w:tcPr>
          <w:p>
            <w:pPr>
              <w:pStyle w:val="0"/>
            </w:pPr>
            <w:r>
              <w:rPr>
                <w:sz w:val="24"/>
              </w:rPr>
              <w:t xml:space="preserve">прочие препараты, применяемые в гинекологии</w:t>
            </w:r>
          </w:p>
        </w:tc>
        <w:tc>
          <w:tcPr>
            <w:tcW w:w="3118" w:type="dxa"/>
          </w:tcPr>
          <w:p>
            <w:pPr>
              <w:pStyle w:val="0"/>
            </w:pPr>
            <w:r>
              <w:rPr>
                <w:sz w:val="24"/>
              </w:rPr>
              <w:t xml:space="preserve">атозибан</w:t>
            </w:r>
          </w:p>
        </w:tc>
        <w:tc>
          <w:tcPr>
            <w:tcW w:w="2835" w:type="dxa"/>
          </w:tcPr>
          <w:p>
            <w:pPr>
              <w:pStyle w:val="0"/>
            </w:pPr>
            <w:r>
              <w:rPr>
                <w:sz w:val="24"/>
              </w:rPr>
              <w:t xml:space="preserve">концентрат для приготовления раствора для инфузий;</w:t>
            </w:r>
          </w:p>
          <w:p>
            <w:pPr>
              <w:pStyle w:val="0"/>
            </w:pPr>
            <w:r>
              <w:rPr>
                <w:sz w:val="24"/>
              </w:rPr>
              <w:t xml:space="preserve">раствор для внутривенного введения</w:t>
            </w:r>
          </w:p>
        </w:tc>
      </w:tr>
      <w:tr>
        <w:tc>
          <w:tcPr>
            <w:tcW w:w="680" w:type="dxa"/>
          </w:tcPr>
          <w:p>
            <w:pPr>
              <w:pStyle w:val="0"/>
              <w:jc w:val="center"/>
            </w:pPr>
            <w:r>
              <w:rPr>
                <w:sz w:val="24"/>
              </w:rPr>
              <w:t xml:space="preserve">207.</w:t>
            </w:r>
          </w:p>
        </w:tc>
        <w:tc>
          <w:tcPr>
            <w:tcW w:w="1077" w:type="dxa"/>
          </w:tcPr>
          <w:p>
            <w:pPr>
              <w:pStyle w:val="0"/>
            </w:pPr>
            <w:r>
              <w:rPr>
                <w:sz w:val="24"/>
              </w:rPr>
              <w:t xml:space="preserve">G03</w:t>
            </w:r>
          </w:p>
        </w:tc>
        <w:tc>
          <w:tcPr>
            <w:tcW w:w="2948" w:type="dxa"/>
          </w:tcPr>
          <w:p>
            <w:pPr>
              <w:pStyle w:val="0"/>
            </w:pPr>
            <w:r>
              <w:rPr>
                <w:sz w:val="24"/>
              </w:rPr>
              <w:t xml:space="preserve">половые гормоны и модуляторы функции половых органов</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208.</w:t>
            </w:r>
          </w:p>
        </w:tc>
        <w:tc>
          <w:tcPr>
            <w:tcW w:w="1077" w:type="dxa"/>
          </w:tcPr>
          <w:p>
            <w:pPr>
              <w:pStyle w:val="0"/>
            </w:pPr>
            <w:r>
              <w:rPr>
                <w:sz w:val="24"/>
              </w:rPr>
              <w:t xml:space="preserve">G03B</w:t>
            </w:r>
          </w:p>
        </w:tc>
        <w:tc>
          <w:tcPr>
            <w:tcW w:w="2948" w:type="dxa"/>
          </w:tcPr>
          <w:p>
            <w:pPr>
              <w:pStyle w:val="0"/>
            </w:pPr>
            <w:r>
              <w:rPr>
                <w:sz w:val="24"/>
              </w:rPr>
              <w:t xml:space="preserve">андрогены</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209.</w:t>
            </w:r>
          </w:p>
        </w:tc>
        <w:tc>
          <w:tcPr>
            <w:tcW w:w="1077" w:type="dxa"/>
            <w:vMerge w:val="restart"/>
          </w:tcPr>
          <w:p>
            <w:pPr>
              <w:pStyle w:val="0"/>
            </w:pPr>
            <w:r>
              <w:rPr>
                <w:sz w:val="24"/>
              </w:rPr>
              <w:t xml:space="preserve">G03BA</w:t>
            </w:r>
          </w:p>
        </w:tc>
        <w:tc>
          <w:tcPr>
            <w:tcW w:w="2948" w:type="dxa"/>
            <w:vMerge w:val="restart"/>
          </w:tcPr>
          <w:p>
            <w:pPr>
              <w:pStyle w:val="0"/>
            </w:pPr>
            <w:r>
              <w:rPr>
                <w:sz w:val="24"/>
              </w:rPr>
              <w:t xml:space="preserve">производные 3-оксоандрост-4-ена</w:t>
            </w:r>
          </w:p>
        </w:tc>
        <w:tc>
          <w:tcPr>
            <w:tcW w:w="3118" w:type="dxa"/>
          </w:tcPr>
          <w:p>
            <w:pPr>
              <w:pStyle w:val="0"/>
            </w:pPr>
            <w:r>
              <w:rPr>
                <w:sz w:val="24"/>
              </w:rPr>
              <w:t xml:space="preserve">тестостерон</w:t>
            </w:r>
          </w:p>
        </w:tc>
        <w:tc>
          <w:tcPr>
            <w:tcW w:w="2835" w:type="dxa"/>
          </w:tcPr>
          <w:p>
            <w:pPr>
              <w:pStyle w:val="0"/>
            </w:pPr>
            <w:r>
              <w:rPr>
                <w:sz w:val="24"/>
              </w:rPr>
              <w:t xml:space="preserve">гель для наружного применения;</w:t>
            </w:r>
          </w:p>
          <w:p>
            <w:pPr>
              <w:pStyle w:val="0"/>
            </w:pPr>
            <w:r>
              <w:rPr>
                <w:sz w:val="24"/>
              </w:rPr>
              <w:t xml:space="preserve">раствор для внутримышечного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тестостерон (смесь эфиров)</w:t>
            </w:r>
          </w:p>
        </w:tc>
        <w:tc>
          <w:tcPr>
            <w:tcW w:w="2835" w:type="dxa"/>
          </w:tcPr>
          <w:p>
            <w:pPr>
              <w:pStyle w:val="0"/>
            </w:pPr>
            <w:r>
              <w:rPr>
                <w:sz w:val="24"/>
              </w:rPr>
              <w:t xml:space="preserve">раствор для внутримышечного введения (масляный)</w:t>
            </w:r>
          </w:p>
        </w:tc>
      </w:tr>
      <w:tr>
        <w:tc>
          <w:tcPr>
            <w:tcW w:w="680" w:type="dxa"/>
          </w:tcPr>
          <w:p>
            <w:pPr>
              <w:pStyle w:val="0"/>
              <w:jc w:val="center"/>
            </w:pPr>
            <w:r>
              <w:rPr>
                <w:sz w:val="24"/>
              </w:rPr>
              <w:t xml:space="preserve">210.</w:t>
            </w:r>
          </w:p>
        </w:tc>
        <w:tc>
          <w:tcPr>
            <w:tcW w:w="1077" w:type="dxa"/>
          </w:tcPr>
          <w:p>
            <w:pPr>
              <w:pStyle w:val="0"/>
            </w:pPr>
            <w:r>
              <w:rPr>
                <w:sz w:val="24"/>
              </w:rPr>
              <w:t xml:space="preserve">G03D</w:t>
            </w:r>
          </w:p>
        </w:tc>
        <w:tc>
          <w:tcPr>
            <w:tcW w:w="2948" w:type="dxa"/>
          </w:tcPr>
          <w:p>
            <w:pPr>
              <w:pStyle w:val="0"/>
            </w:pPr>
            <w:r>
              <w:rPr>
                <w:sz w:val="24"/>
              </w:rPr>
              <w:t xml:space="preserve">гестагены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211.</w:t>
            </w:r>
          </w:p>
        </w:tc>
        <w:tc>
          <w:tcPr>
            <w:tcW w:w="1077" w:type="dxa"/>
          </w:tcPr>
          <w:p>
            <w:pPr>
              <w:pStyle w:val="0"/>
            </w:pPr>
            <w:r>
              <w:rPr>
                <w:sz w:val="24"/>
              </w:rPr>
              <w:t xml:space="preserve">G03DA</w:t>
            </w:r>
          </w:p>
        </w:tc>
        <w:tc>
          <w:tcPr>
            <w:tcW w:w="2948" w:type="dxa"/>
          </w:tcPr>
          <w:p>
            <w:pPr>
              <w:pStyle w:val="0"/>
            </w:pPr>
            <w:r>
              <w:rPr>
                <w:sz w:val="24"/>
              </w:rPr>
              <w:t xml:space="preserve">производные прегн-4-ена</w:t>
            </w:r>
          </w:p>
        </w:tc>
        <w:tc>
          <w:tcPr>
            <w:tcW w:w="3118" w:type="dxa"/>
          </w:tcPr>
          <w:p>
            <w:pPr>
              <w:pStyle w:val="0"/>
            </w:pPr>
            <w:r>
              <w:rPr>
                <w:sz w:val="24"/>
              </w:rPr>
              <w:t xml:space="preserve">прогестерон</w:t>
            </w:r>
          </w:p>
        </w:tc>
        <w:tc>
          <w:tcPr>
            <w:tcW w:w="2835" w:type="dxa"/>
          </w:tcPr>
          <w:p>
            <w:pPr>
              <w:pStyle w:val="0"/>
            </w:pPr>
            <w:r>
              <w:rPr>
                <w:sz w:val="24"/>
              </w:rPr>
              <w:t xml:space="preserve">капсулы</w:t>
            </w:r>
          </w:p>
        </w:tc>
      </w:tr>
      <w:tr>
        <w:tc>
          <w:tcPr>
            <w:tcW w:w="680" w:type="dxa"/>
          </w:tcPr>
          <w:p>
            <w:pPr>
              <w:pStyle w:val="0"/>
              <w:jc w:val="center"/>
            </w:pPr>
            <w:r>
              <w:rPr>
                <w:sz w:val="24"/>
              </w:rPr>
              <w:t xml:space="preserve">212.</w:t>
            </w:r>
          </w:p>
        </w:tc>
        <w:tc>
          <w:tcPr>
            <w:tcW w:w="1077" w:type="dxa"/>
          </w:tcPr>
          <w:p>
            <w:pPr>
              <w:pStyle w:val="0"/>
            </w:pPr>
            <w:r>
              <w:rPr>
                <w:sz w:val="24"/>
              </w:rPr>
              <w:t xml:space="preserve">G03DB</w:t>
            </w:r>
          </w:p>
        </w:tc>
        <w:tc>
          <w:tcPr>
            <w:tcW w:w="2948" w:type="dxa"/>
          </w:tcPr>
          <w:p>
            <w:pPr>
              <w:pStyle w:val="0"/>
            </w:pPr>
            <w:r>
              <w:rPr>
                <w:sz w:val="24"/>
              </w:rPr>
              <w:t xml:space="preserve">производные прегнадиена</w:t>
            </w:r>
          </w:p>
        </w:tc>
        <w:tc>
          <w:tcPr>
            <w:tcW w:w="3118" w:type="dxa"/>
          </w:tcPr>
          <w:p>
            <w:pPr>
              <w:pStyle w:val="0"/>
            </w:pPr>
            <w:r>
              <w:rPr>
                <w:sz w:val="24"/>
              </w:rPr>
              <w:t xml:space="preserve">дидрогестерон</w:t>
            </w:r>
          </w:p>
        </w:tc>
        <w:tc>
          <w:tcPr>
            <w:tcW w:w="2835" w:type="dxa"/>
          </w:tcPr>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213.</w:t>
            </w:r>
          </w:p>
        </w:tc>
        <w:tc>
          <w:tcPr>
            <w:tcW w:w="1077" w:type="dxa"/>
          </w:tcPr>
          <w:p>
            <w:pPr>
              <w:pStyle w:val="0"/>
            </w:pPr>
            <w:r>
              <w:rPr>
                <w:sz w:val="24"/>
              </w:rPr>
              <w:t xml:space="preserve">G03DC</w:t>
            </w:r>
          </w:p>
        </w:tc>
        <w:tc>
          <w:tcPr>
            <w:tcW w:w="2948" w:type="dxa"/>
          </w:tcPr>
          <w:p>
            <w:pPr>
              <w:pStyle w:val="0"/>
            </w:pPr>
            <w:r>
              <w:rPr>
                <w:sz w:val="24"/>
              </w:rPr>
              <w:t xml:space="preserve">производные эстрена</w:t>
            </w:r>
          </w:p>
        </w:tc>
        <w:tc>
          <w:tcPr>
            <w:tcW w:w="3118" w:type="dxa"/>
          </w:tcPr>
          <w:p>
            <w:pPr>
              <w:pStyle w:val="0"/>
            </w:pPr>
            <w:r>
              <w:rPr>
                <w:sz w:val="24"/>
              </w:rPr>
              <w:t xml:space="preserve">норэтистерон</w:t>
            </w:r>
          </w:p>
        </w:tc>
        <w:tc>
          <w:tcPr>
            <w:tcW w:w="2835" w:type="dxa"/>
          </w:tcPr>
          <w:p>
            <w:pPr>
              <w:pStyle w:val="0"/>
            </w:pPr>
            <w:r>
              <w:rPr>
                <w:sz w:val="24"/>
              </w:rPr>
              <w:t xml:space="preserve">таблетки</w:t>
            </w:r>
          </w:p>
        </w:tc>
      </w:tr>
      <w:tr>
        <w:tc>
          <w:tcPr>
            <w:tcW w:w="680" w:type="dxa"/>
          </w:tcPr>
          <w:p>
            <w:pPr>
              <w:pStyle w:val="0"/>
              <w:jc w:val="center"/>
            </w:pPr>
            <w:r>
              <w:rPr>
                <w:sz w:val="24"/>
              </w:rPr>
              <w:t xml:space="preserve">214.</w:t>
            </w:r>
          </w:p>
        </w:tc>
        <w:tc>
          <w:tcPr>
            <w:tcW w:w="1077" w:type="dxa"/>
          </w:tcPr>
          <w:p>
            <w:pPr>
              <w:pStyle w:val="0"/>
            </w:pPr>
            <w:r>
              <w:rPr>
                <w:sz w:val="24"/>
              </w:rPr>
              <w:t xml:space="preserve">G03G</w:t>
            </w:r>
          </w:p>
        </w:tc>
        <w:tc>
          <w:tcPr>
            <w:tcW w:w="2948" w:type="dxa"/>
          </w:tcPr>
          <w:p>
            <w:pPr>
              <w:pStyle w:val="0"/>
            </w:pPr>
            <w:r>
              <w:rPr>
                <w:sz w:val="24"/>
              </w:rPr>
              <w:t xml:space="preserve">гонадотропины и другие стимуляторы овуляции</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215.</w:t>
            </w:r>
          </w:p>
        </w:tc>
        <w:tc>
          <w:tcPr>
            <w:tcW w:w="1077" w:type="dxa"/>
            <w:vMerge w:val="restart"/>
          </w:tcPr>
          <w:p>
            <w:pPr>
              <w:pStyle w:val="0"/>
            </w:pPr>
            <w:r>
              <w:rPr>
                <w:sz w:val="24"/>
              </w:rPr>
              <w:t xml:space="preserve">G03GA</w:t>
            </w:r>
          </w:p>
        </w:tc>
        <w:tc>
          <w:tcPr>
            <w:tcW w:w="2948" w:type="dxa"/>
            <w:vMerge w:val="restart"/>
          </w:tcPr>
          <w:p>
            <w:pPr>
              <w:pStyle w:val="0"/>
            </w:pPr>
            <w:r>
              <w:rPr>
                <w:sz w:val="24"/>
              </w:rPr>
              <w:t xml:space="preserve">гонадотропины</w:t>
            </w:r>
          </w:p>
        </w:tc>
        <w:tc>
          <w:tcPr>
            <w:tcW w:w="3118" w:type="dxa"/>
          </w:tcPr>
          <w:p>
            <w:pPr>
              <w:pStyle w:val="0"/>
            </w:pPr>
            <w:r>
              <w:rPr>
                <w:sz w:val="24"/>
              </w:rPr>
              <w:t xml:space="preserve">гонадотропин хорионический</w:t>
            </w:r>
          </w:p>
        </w:tc>
        <w:tc>
          <w:tcPr>
            <w:tcW w:w="2835" w:type="dxa"/>
          </w:tcPr>
          <w:p>
            <w:pPr>
              <w:pStyle w:val="0"/>
            </w:pPr>
            <w:r>
              <w:rPr>
                <w:sz w:val="24"/>
              </w:rPr>
              <w:t xml:space="preserve">лиофилизат для приготовления раствора для внутримышечного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корифоллитропин альфа</w:t>
            </w:r>
          </w:p>
        </w:tc>
        <w:tc>
          <w:tcPr>
            <w:tcW w:w="2835" w:type="dxa"/>
          </w:tcPr>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фоллитропин альфа</w:t>
            </w:r>
          </w:p>
        </w:tc>
        <w:tc>
          <w:tcPr>
            <w:tcW w:w="2835" w:type="dxa"/>
          </w:tcPr>
          <w:p>
            <w:pPr>
              <w:pStyle w:val="0"/>
            </w:pPr>
            <w:r>
              <w:rPr>
                <w:sz w:val="24"/>
              </w:rPr>
              <w:t xml:space="preserve">лиофилизат для приготовления раствора для внутримышечного и подкожного введения;</w:t>
            </w:r>
          </w:p>
          <w:p>
            <w:pPr>
              <w:pStyle w:val="0"/>
            </w:pPr>
            <w:r>
              <w:rPr>
                <w:sz w:val="24"/>
              </w:rPr>
              <w:t xml:space="preserve">лиофилизат для приготовления раствора для подкожного введения;</w:t>
            </w:r>
          </w:p>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фоллитропин альфа + лутропин альфа</w:t>
            </w:r>
          </w:p>
        </w:tc>
        <w:tc>
          <w:tcPr>
            <w:tcW w:w="2835" w:type="dxa"/>
          </w:tcPr>
          <w:p>
            <w:pPr>
              <w:pStyle w:val="0"/>
            </w:pPr>
            <w:r>
              <w:rPr>
                <w:sz w:val="24"/>
              </w:rPr>
              <w:t xml:space="preserve">лиофилизат для приготовления раствора для подкожного введения</w:t>
            </w:r>
          </w:p>
        </w:tc>
      </w:tr>
      <w:tr>
        <w:tc>
          <w:tcPr>
            <w:tcW w:w="680" w:type="dxa"/>
          </w:tcPr>
          <w:p>
            <w:pPr>
              <w:pStyle w:val="0"/>
              <w:jc w:val="center"/>
            </w:pPr>
            <w:r>
              <w:rPr>
                <w:sz w:val="24"/>
              </w:rPr>
              <w:t xml:space="preserve">216.</w:t>
            </w:r>
          </w:p>
        </w:tc>
        <w:tc>
          <w:tcPr>
            <w:tcW w:w="1077" w:type="dxa"/>
          </w:tcPr>
          <w:p>
            <w:pPr>
              <w:pStyle w:val="0"/>
            </w:pPr>
            <w:r>
              <w:rPr>
                <w:sz w:val="24"/>
              </w:rPr>
              <w:t xml:space="preserve">G03GB</w:t>
            </w:r>
          </w:p>
        </w:tc>
        <w:tc>
          <w:tcPr>
            <w:tcW w:w="2948" w:type="dxa"/>
          </w:tcPr>
          <w:p>
            <w:pPr>
              <w:pStyle w:val="0"/>
            </w:pPr>
            <w:r>
              <w:rPr>
                <w:sz w:val="24"/>
              </w:rPr>
              <w:t xml:space="preserve">синтетические стимуляторы овуляции</w:t>
            </w:r>
          </w:p>
        </w:tc>
        <w:tc>
          <w:tcPr>
            <w:tcW w:w="3118" w:type="dxa"/>
          </w:tcPr>
          <w:p>
            <w:pPr>
              <w:pStyle w:val="0"/>
            </w:pPr>
            <w:r>
              <w:rPr>
                <w:sz w:val="24"/>
              </w:rPr>
              <w:t xml:space="preserve">кломифен</w:t>
            </w:r>
          </w:p>
        </w:tc>
        <w:tc>
          <w:tcPr>
            <w:tcW w:w="2835" w:type="dxa"/>
          </w:tcPr>
          <w:p>
            <w:pPr>
              <w:pStyle w:val="0"/>
            </w:pPr>
            <w:r>
              <w:rPr>
                <w:sz w:val="24"/>
              </w:rPr>
              <w:t xml:space="preserve">таблетки</w:t>
            </w:r>
          </w:p>
        </w:tc>
      </w:tr>
      <w:tr>
        <w:tc>
          <w:tcPr>
            <w:tcW w:w="680" w:type="dxa"/>
          </w:tcPr>
          <w:p>
            <w:pPr>
              <w:pStyle w:val="0"/>
              <w:jc w:val="center"/>
            </w:pPr>
            <w:r>
              <w:rPr>
                <w:sz w:val="24"/>
              </w:rPr>
              <w:t xml:space="preserve">217.</w:t>
            </w:r>
          </w:p>
        </w:tc>
        <w:tc>
          <w:tcPr>
            <w:tcW w:w="1077" w:type="dxa"/>
          </w:tcPr>
          <w:p>
            <w:pPr>
              <w:pStyle w:val="0"/>
            </w:pPr>
            <w:r>
              <w:rPr>
                <w:sz w:val="24"/>
              </w:rPr>
              <w:t xml:space="preserve">G03H</w:t>
            </w:r>
          </w:p>
        </w:tc>
        <w:tc>
          <w:tcPr>
            <w:tcW w:w="2948" w:type="dxa"/>
          </w:tcPr>
          <w:p>
            <w:pPr>
              <w:pStyle w:val="0"/>
            </w:pPr>
            <w:r>
              <w:rPr>
                <w:sz w:val="24"/>
              </w:rPr>
              <w:t xml:space="preserve">антиандрогены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218.</w:t>
            </w:r>
          </w:p>
        </w:tc>
        <w:tc>
          <w:tcPr>
            <w:tcW w:w="1077" w:type="dxa"/>
          </w:tcPr>
          <w:p>
            <w:pPr>
              <w:pStyle w:val="0"/>
            </w:pPr>
            <w:r>
              <w:rPr>
                <w:sz w:val="24"/>
              </w:rPr>
              <w:t xml:space="preserve">G03HA</w:t>
            </w:r>
          </w:p>
        </w:tc>
        <w:tc>
          <w:tcPr>
            <w:tcW w:w="2948" w:type="dxa"/>
          </w:tcPr>
          <w:p>
            <w:pPr>
              <w:pStyle w:val="0"/>
            </w:pPr>
            <w:r>
              <w:rPr>
                <w:sz w:val="24"/>
              </w:rPr>
              <w:t xml:space="preserve">антиандрогены</w:t>
            </w:r>
          </w:p>
        </w:tc>
        <w:tc>
          <w:tcPr>
            <w:tcW w:w="3118" w:type="dxa"/>
          </w:tcPr>
          <w:p>
            <w:pPr>
              <w:pStyle w:val="0"/>
            </w:pPr>
            <w:r>
              <w:rPr>
                <w:sz w:val="24"/>
              </w:rPr>
              <w:t xml:space="preserve">ципротерон</w:t>
            </w:r>
          </w:p>
        </w:tc>
        <w:tc>
          <w:tcPr>
            <w:tcW w:w="2835" w:type="dxa"/>
          </w:tcPr>
          <w:p>
            <w:pPr>
              <w:pStyle w:val="0"/>
            </w:pPr>
            <w:r>
              <w:rPr>
                <w:sz w:val="24"/>
              </w:rPr>
              <w:t xml:space="preserve">раствор для внутримышечного введения масляный;</w:t>
            </w:r>
          </w:p>
          <w:p>
            <w:pPr>
              <w:pStyle w:val="0"/>
            </w:pPr>
            <w:r>
              <w:rPr>
                <w:sz w:val="24"/>
              </w:rPr>
              <w:t xml:space="preserve">таблетки</w:t>
            </w:r>
          </w:p>
        </w:tc>
      </w:tr>
      <w:tr>
        <w:tc>
          <w:tcPr>
            <w:tcW w:w="680" w:type="dxa"/>
          </w:tcPr>
          <w:p>
            <w:pPr>
              <w:pStyle w:val="0"/>
              <w:jc w:val="center"/>
            </w:pPr>
            <w:r>
              <w:rPr>
                <w:sz w:val="24"/>
              </w:rPr>
              <w:t xml:space="preserve">219.</w:t>
            </w:r>
          </w:p>
        </w:tc>
        <w:tc>
          <w:tcPr>
            <w:tcW w:w="1077" w:type="dxa"/>
          </w:tcPr>
          <w:p>
            <w:pPr>
              <w:pStyle w:val="0"/>
            </w:pPr>
            <w:r>
              <w:rPr>
                <w:sz w:val="24"/>
              </w:rPr>
              <w:t xml:space="preserve">G04</w:t>
            </w:r>
          </w:p>
        </w:tc>
        <w:tc>
          <w:tcPr>
            <w:tcW w:w="2948" w:type="dxa"/>
          </w:tcPr>
          <w:p>
            <w:pPr>
              <w:pStyle w:val="0"/>
            </w:pPr>
            <w:r>
              <w:rPr>
                <w:sz w:val="24"/>
              </w:rPr>
              <w:t xml:space="preserve">препараты, применяемые в урологии</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220.</w:t>
            </w:r>
          </w:p>
        </w:tc>
        <w:tc>
          <w:tcPr>
            <w:tcW w:w="1077" w:type="dxa"/>
          </w:tcPr>
          <w:p>
            <w:pPr>
              <w:pStyle w:val="0"/>
            </w:pPr>
            <w:r>
              <w:rPr>
                <w:sz w:val="24"/>
              </w:rPr>
              <w:t xml:space="preserve">G04B</w:t>
            </w:r>
          </w:p>
        </w:tc>
        <w:tc>
          <w:tcPr>
            <w:tcW w:w="2948" w:type="dxa"/>
          </w:tcPr>
          <w:p>
            <w:pPr>
              <w:pStyle w:val="0"/>
            </w:pPr>
            <w:r>
              <w:rPr>
                <w:sz w:val="24"/>
              </w:rPr>
              <w:t xml:space="preserve">препараты, применяемые в урологии</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221.</w:t>
            </w:r>
          </w:p>
        </w:tc>
        <w:tc>
          <w:tcPr>
            <w:tcW w:w="1077" w:type="dxa"/>
          </w:tcPr>
          <w:p>
            <w:pPr>
              <w:pStyle w:val="0"/>
            </w:pPr>
            <w:r>
              <w:rPr>
                <w:sz w:val="24"/>
              </w:rPr>
              <w:t xml:space="preserve">G04BD</w:t>
            </w:r>
          </w:p>
        </w:tc>
        <w:tc>
          <w:tcPr>
            <w:tcW w:w="2948" w:type="dxa"/>
          </w:tcPr>
          <w:p>
            <w:pPr>
              <w:pStyle w:val="0"/>
            </w:pPr>
            <w:r>
              <w:rPr>
                <w:sz w:val="24"/>
              </w:rPr>
              <w:t xml:space="preserve">средства для лечения учащенного мочеиспускания и недержания мочи</w:t>
            </w:r>
          </w:p>
        </w:tc>
        <w:tc>
          <w:tcPr>
            <w:tcW w:w="3118" w:type="dxa"/>
          </w:tcPr>
          <w:p>
            <w:pPr>
              <w:pStyle w:val="0"/>
            </w:pPr>
            <w:r>
              <w:rPr>
                <w:sz w:val="24"/>
              </w:rPr>
              <w:t xml:space="preserve">солифенацин</w:t>
            </w:r>
          </w:p>
        </w:tc>
        <w:tc>
          <w:tcPr>
            <w:tcW w:w="2835" w:type="dxa"/>
          </w:tcPr>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222.</w:t>
            </w:r>
          </w:p>
        </w:tc>
        <w:tc>
          <w:tcPr>
            <w:tcW w:w="1077" w:type="dxa"/>
          </w:tcPr>
          <w:p>
            <w:pPr>
              <w:pStyle w:val="0"/>
            </w:pPr>
            <w:r>
              <w:rPr>
                <w:sz w:val="24"/>
              </w:rPr>
              <w:t xml:space="preserve">G04C</w:t>
            </w:r>
          </w:p>
        </w:tc>
        <w:tc>
          <w:tcPr>
            <w:tcW w:w="2948" w:type="dxa"/>
          </w:tcPr>
          <w:p>
            <w:pPr>
              <w:pStyle w:val="0"/>
            </w:pPr>
            <w:r>
              <w:rPr>
                <w:sz w:val="24"/>
              </w:rPr>
              <w:t xml:space="preserve">препараты для лечения доброкачественной гиперплазии предстательной железы</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223.</w:t>
            </w:r>
          </w:p>
        </w:tc>
        <w:tc>
          <w:tcPr>
            <w:tcW w:w="1077" w:type="dxa"/>
            <w:vMerge w:val="restart"/>
          </w:tcPr>
          <w:p>
            <w:pPr>
              <w:pStyle w:val="0"/>
            </w:pPr>
            <w:r>
              <w:rPr>
                <w:sz w:val="24"/>
              </w:rPr>
              <w:t xml:space="preserve">G04CA</w:t>
            </w:r>
          </w:p>
        </w:tc>
        <w:tc>
          <w:tcPr>
            <w:tcW w:w="2948" w:type="dxa"/>
            <w:vMerge w:val="restart"/>
          </w:tcPr>
          <w:p>
            <w:pPr>
              <w:pStyle w:val="0"/>
            </w:pPr>
            <w:r>
              <w:rPr>
                <w:sz w:val="24"/>
              </w:rPr>
              <w:t xml:space="preserve">альфа-адреноблокаторы</w:t>
            </w:r>
          </w:p>
        </w:tc>
        <w:tc>
          <w:tcPr>
            <w:tcW w:w="3118" w:type="dxa"/>
          </w:tcPr>
          <w:p>
            <w:pPr>
              <w:pStyle w:val="0"/>
            </w:pPr>
            <w:r>
              <w:rPr>
                <w:sz w:val="24"/>
              </w:rPr>
              <w:t xml:space="preserve">алфузозин</w:t>
            </w:r>
          </w:p>
        </w:tc>
        <w:tc>
          <w:tcPr>
            <w:tcW w:w="2835" w:type="dxa"/>
          </w:tcPr>
          <w:p>
            <w:pPr>
              <w:pStyle w:val="0"/>
            </w:pPr>
            <w:r>
              <w:rPr>
                <w:sz w:val="24"/>
              </w:rPr>
              <w:t xml:space="preserve">таблетки пролонгированного действия;</w:t>
            </w:r>
          </w:p>
          <w:p>
            <w:pPr>
              <w:pStyle w:val="0"/>
            </w:pPr>
            <w:r>
              <w:rPr>
                <w:sz w:val="24"/>
              </w:rPr>
              <w:t xml:space="preserve">таблетки пролонгированного действия, покрытые оболочкой;</w:t>
            </w:r>
          </w:p>
          <w:p>
            <w:pPr>
              <w:pStyle w:val="0"/>
            </w:pPr>
            <w:r>
              <w:rPr>
                <w:sz w:val="24"/>
              </w:rPr>
              <w:t xml:space="preserve">таблетки с контролируемым высвобождением, покрытые оболочкой;</w:t>
            </w:r>
          </w:p>
          <w:p>
            <w:pPr>
              <w:pStyle w:val="0"/>
            </w:pPr>
            <w:r>
              <w:rPr>
                <w:sz w:val="24"/>
              </w:rPr>
              <w:t xml:space="preserve">таблетки с пролонгированным высвобождением</w:t>
            </w:r>
          </w:p>
        </w:tc>
      </w:tr>
      <w:tr>
        <w:tc>
          <w:tcPr>
            <w:vMerge w:val="continue"/>
          </w:tcPr>
          <w:p/>
        </w:tc>
        <w:tc>
          <w:tcPr>
            <w:vMerge w:val="continue"/>
          </w:tcPr>
          <w:p/>
        </w:tc>
        <w:tc>
          <w:tcPr>
            <w:vMerge w:val="continue"/>
          </w:tcPr>
          <w:p/>
        </w:tc>
        <w:tc>
          <w:tcPr>
            <w:tcW w:w="3118" w:type="dxa"/>
          </w:tcPr>
          <w:p>
            <w:pPr>
              <w:pStyle w:val="0"/>
            </w:pPr>
            <w:r>
              <w:rPr>
                <w:sz w:val="24"/>
              </w:rPr>
              <w:t xml:space="preserve">тамсулозин</w:t>
            </w:r>
          </w:p>
        </w:tc>
        <w:tc>
          <w:tcPr>
            <w:tcW w:w="2835" w:type="dxa"/>
          </w:tcPr>
          <w:p>
            <w:pPr>
              <w:pStyle w:val="0"/>
            </w:pPr>
            <w:r>
              <w:rPr>
                <w:sz w:val="24"/>
              </w:rPr>
              <w:t xml:space="preserve">капсулы кишечнорастворимые с пролонгированным высвобождением;</w:t>
            </w:r>
          </w:p>
          <w:p>
            <w:pPr>
              <w:pStyle w:val="0"/>
            </w:pPr>
            <w:r>
              <w:rPr>
                <w:sz w:val="24"/>
              </w:rPr>
              <w:t xml:space="preserve">капсулы пролонгированного действия;</w:t>
            </w:r>
          </w:p>
          <w:p>
            <w:pPr>
              <w:pStyle w:val="0"/>
            </w:pPr>
            <w:r>
              <w:rPr>
                <w:sz w:val="24"/>
              </w:rPr>
              <w:t xml:space="preserve">капсулы с модифицированным высвобождением;</w:t>
            </w:r>
          </w:p>
          <w:p>
            <w:pPr>
              <w:pStyle w:val="0"/>
            </w:pPr>
            <w:r>
              <w:rPr>
                <w:sz w:val="24"/>
              </w:rPr>
              <w:t xml:space="preserve">капсулы с пролонгированным высвобождением;</w:t>
            </w:r>
          </w:p>
          <w:p>
            <w:pPr>
              <w:pStyle w:val="0"/>
            </w:pPr>
            <w:r>
              <w:rPr>
                <w:sz w:val="24"/>
              </w:rPr>
              <w:t xml:space="preserve">таблетки с контролируемым высвобождением, покрытые оболочкой;</w:t>
            </w:r>
          </w:p>
          <w:p>
            <w:pPr>
              <w:pStyle w:val="0"/>
            </w:pPr>
            <w:r>
              <w:rPr>
                <w:sz w:val="24"/>
              </w:rPr>
              <w:t xml:space="preserve">таблетки с пролонгированным высвобождением, покрытые пленочной оболочкой</w:t>
            </w:r>
          </w:p>
        </w:tc>
      </w:tr>
      <w:tr>
        <w:tc>
          <w:tcPr>
            <w:tcW w:w="680" w:type="dxa"/>
          </w:tcPr>
          <w:p>
            <w:pPr>
              <w:pStyle w:val="0"/>
              <w:jc w:val="center"/>
            </w:pPr>
            <w:r>
              <w:rPr>
                <w:sz w:val="24"/>
              </w:rPr>
              <w:t xml:space="preserve">224.</w:t>
            </w:r>
          </w:p>
        </w:tc>
        <w:tc>
          <w:tcPr>
            <w:tcW w:w="1077" w:type="dxa"/>
          </w:tcPr>
          <w:p>
            <w:pPr>
              <w:pStyle w:val="0"/>
            </w:pPr>
            <w:r>
              <w:rPr>
                <w:sz w:val="24"/>
              </w:rPr>
              <w:t xml:space="preserve">G04CB</w:t>
            </w:r>
          </w:p>
        </w:tc>
        <w:tc>
          <w:tcPr>
            <w:tcW w:w="2948" w:type="dxa"/>
          </w:tcPr>
          <w:p>
            <w:pPr>
              <w:pStyle w:val="0"/>
            </w:pPr>
            <w:r>
              <w:rPr>
                <w:sz w:val="24"/>
              </w:rPr>
              <w:t xml:space="preserve">ингибиторы тестостерон-5-альфа-редуктазы</w:t>
            </w:r>
          </w:p>
        </w:tc>
        <w:tc>
          <w:tcPr>
            <w:tcW w:w="3118" w:type="dxa"/>
          </w:tcPr>
          <w:p>
            <w:pPr>
              <w:pStyle w:val="0"/>
            </w:pPr>
            <w:r>
              <w:rPr>
                <w:sz w:val="24"/>
              </w:rPr>
              <w:t xml:space="preserve">финастерид</w:t>
            </w:r>
          </w:p>
        </w:tc>
        <w:tc>
          <w:tcPr>
            <w:tcW w:w="2835" w:type="dxa"/>
          </w:tcPr>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225.</w:t>
            </w:r>
          </w:p>
        </w:tc>
        <w:tc>
          <w:tcPr>
            <w:tcW w:w="1077" w:type="dxa"/>
          </w:tcPr>
          <w:p>
            <w:pPr>
              <w:pStyle w:val="0"/>
            </w:pPr>
            <w:r>
              <w:rPr>
                <w:sz w:val="24"/>
              </w:rPr>
              <w:t xml:space="preserve">H</w:t>
            </w:r>
          </w:p>
        </w:tc>
        <w:tc>
          <w:tcPr>
            <w:tcW w:w="2948" w:type="dxa"/>
          </w:tcPr>
          <w:p>
            <w:pPr>
              <w:pStyle w:val="0"/>
            </w:pPr>
            <w:r>
              <w:rPr>
                <w:sz w:val="24"/>
              </w:rPr>
              <w:t xml:space="preserve">гормональные препараты системного действия, кроме половых гормонов и инсулинов</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226.</w:t>
            </w:r>
          </w:p>
        </w:tc>
        <w:tc>
          <w:tcPr>
            <w:tcW w:w="1077" w:type="dxa"/>
          </w:tcPr>
          <w:p>
            <w:pPr>
              <w:pStyle w:val="0"/>
            </w:pPr>
            <w:r>
              <w:rPr>
                <w:sz w:val="24"/>
              </w:rPr>
              <w:t xml:space="preserve">H01</w:t>
            </w:r>
          </w:p>
        </w:tc>
        <w:tc>
          <w:tcPr>
            <w:tcW w:w="2948" w:type="dxa"/>
          </w:tcPr>
          <w:p>
            <w:pPr>
              <w:pStyle w:val="0"/>
            </w:pPr>
            <w:r>
              <w:rPr>
                <w:sz w:val="24"/>
              </w:rPr>
              <w:t xml:space="preserve">гормоны гипофиза и гипоталамуса и их аналоги</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227.</w:t>
            </w:r>
          </w:p>
        </w:tc>
        <w:tc>
          <w:tcPr>
            <w:tcW w:w="1077" w:type="dxa"/>
          </w:tcPr>
          <w:p>
            <w:pPr>
              <w:pStyle w:val="0"/>
            </w:pPr>
            <w:r>
              <w:rPr>
                <w:sz w:val="24"/>
              </w:rPr>
              <w:t xml:space="preserve">H01A</w:t>
            </w:r>
          </w:p>
        </w:tc>
        <w:tc>
          <w:tcPr>
            <w:tcW w:w="2948" w:type="dxa"/>
          </w:tcPr>
          <w:p>
            <w:pPr>
              <w:pStyle w:val="0"/>
            </w:pPr>
            <w:r>
              <w:rPr>
                <w:sz w:val="24"/>
              </w:rPr>
              <w:t xml:space="preserve">гормоны передней доли гипофиза и их аналоги</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228.</w:t>
            </w:r>
          </w:p>
        </w:tc>
        <w:tc>
          <w:tcPr>
            <w:tcW w:w="1077" w:type="dxa"/>
          </w:tcPr>
          <w:p>
            <w:pPr>
              <w:pStyle w:val="0"/>
            </w:pPr>
            <w:r>
              <w:rPr>
                <w:sz w:val="24"/>
              </w:rPr>
              <w:t xml:space="preserve">H01AC</w:t>
            </w:r>
          </w:p>
        </w:tc>
        <w:tc>
          <w:tcPr>
            <w:tcW w:w="2948" w:type="dxa"/>
          </w:tcPr>
          <w:p>
            <w:pPr>
              <w:pStyle w:val="0"/>
            </w:pPr>
            <w:r>
              <w:rPr>
                <w:sz w:val="24"/>
              </w:rPr>
              <w:t xml:space="preserve">соматропин и его агонисты</w:t>
            </w:r>
          </w:p>
        </w:tc>
        <w:tc>
          <w:tcPr>
            <w:tcW w:w="3118" w:type="dxa"/>
          </w:tcPr>
          <w:p>
            <w:pPr>
              <w:pStyle w:val="0"/>
            </w:pPr>
            <w:r>
              <w:rPr>
                <w:sz w:val="24"/>
              </w:rPr>
              <w:t xml:space="preserve">соматропин</w:t>
            </w:r>
          </w:p>
        </w:tc>
        <w:tc>
          <w:tcPr>
            <w:tcW w:w="2835" w:type="dxa"/>
          </w:tcPr>
          <w:p>
            <w:pPr>
              <w:pStyle w:val="0"/>
            </w:pPr>
            <w:r>
              <w:rPr>
                <w:sz w:val="24"/>
              </w:rPr>
              <w:t xml:space="preserve">лиофилизат для приготовления раствора для подкожного введения;</w:t>
            </w:r>
          </w:p>
          <w:p>
            <w:pPr>
              <w:pStyle w:val="0"/>
            </w:pPr>
            <w:r>
              <w:rPr>
                <w:sz w:val="24"/>
              </w:rPr>
              <w:t xml:space="preserve">раствор для подкожного введения</w:t>
            </w:r>
          </w:p>
        </w:tc>
      </w:tr>
      <w:tr>
        <w:tc>
          <w:tcPr>
            <w:tcW w:w="680" w:type="dxa"/>
          </w:tcPr>
          <w:p>
            <w:pPr>
              <w:pStyle w:val="0"/>
              <w:jc w:val="center"/>
            </w:pPr>
            <w:r>
              <w:rPr>
                <w:sz w:val="24"/>
              </w:rPr>
              <w:t xml:space="preserve">229.</w:t>
            </w:r>
          </w:p>
        </w:tc>
        <w:tc>
          <w:tcPr>
            <w:tcW w:w="1077" w:type="dxa"/>
          </w:tcPr>
          <w:p>
            <w:pPr>
              <w:pStyle w:val="0"/>
            </w:pPr>
            <w:r>
              <w:rPr>
                <w:sz w:val="24"/>
              </w:rPr>
              <w:t xml:space="preserve">H01AX</w:t>
            </w:r>
          </w:p>
        </w:tc>
        <w:tc>
          <w:tcPr>
            <w:tcW w:w="2948" w:type="dxa"/>
          </w:tcPr>
          <w:p>
            <w:pPr>
              <w:pStyle w:val="0"/>
            </w:pPr>
            <w:r>
              <w:rPr>
                <w:sz w:val="24"/>
              </w:rPr>
              <w:t xml:space="preserve">другие гормоны передней доли гипофиза и их аналоги</w:t>
            </w:r>
          </w:p>
        </w:tc>
        <w:tc>
          <w:tcPr>
            <w:tcW w:w="3118" w:type="dxa"/>
          </w:tcPr>
          <w:p>
            <w:pPr>
              <w:pStyle w:val="0"/>
            </w:pPr>
            <w:r>
              <w:rPr>
                <w:sz w:val="24"/>
              </w:rPr>
              <w:t xml:space="preserve">пэгвисомант</w:t>
            </w:r>
          </w:p>
        </w:tc>
        <w:tc>
          <w:tcPr>
            <w:tcW w:w="2835" w:type="dxa"/>
          </w:tcPr>
          <w:p>
            <w:pPr>
              <w:pStyle w:val="0"/>
            </w:pPr>
            <w:r>
              <w:rPr>
                <w:sz w:val="24"/>
              </w:rPr>
              <w:t xml:space="preserve">лиофилизат для приготовления раствора для подкожного введения</w:t>
            </w:r>
          </w:p>
        </w:tc>
      </w:tr>
      <w:tr>
        <w:tc>
          <w:tcPr>
            <w:tcW w:w="680" w:type="dxa"/>
          </w:tcPr>
          <w:p>
            <w:pPr>
              <w:pStyle w:val="0"/>
              <w:jc w:val="center"/>
            </w:pPr>
            <w:r>
              <w:rPr>
                <w:sz w:val="24"/>
              </w:rPr>
              <w:t xml:space="preserve">230.</w:t>
            </w:r>
          </w:p>
        </w:tc>
        <w:tc>
          <w:tcPr>
            <w:tcW w:w="1077" w:type="dxa"/>
          </w:tcPr>
          <w:p>
            <w:pPr>
              <w:pStyle w:val="0"/>
            </w:pPr>
            <w:r>
              <w:rPr>
                <w:sz w:val="24"/>
              </w:rPr>
              <w:t xml:space="preserve">H01B</w:t>
            </w:r>
          </w:p>
        </w:tc>
        <w:tc>
          <w:tcPr>
            <w:tcW w:w="2948" w:type="dxa"/>
          </w:tcPr>
          <w:p>
            <w:pPr>
              <w:pStyle w:val="0"/>
            </w:pPr>
            <w:r>
              <w:rPr>
                <w:sz w:val="24"/>
              </w:rPr>
              <w:t xml:space="preserve">гормоны задней доли гипофиза</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231.</w:t>
            </w:r>
          </w:p>
        </w:tc>
        <w:tc>
          <w:tcPr>
            <w:tcW w:w="1077" w:type="dxa"/>
            <w:vMerge w:val="restart"/>
          </w:tcPr>
          <w:p>
            <w:pPr>
              <w:pStyle w:val="0"/>
            </w:pPr>
            <w:r>
              <w:rPr>
                <w:sz w:val="24"/>
              </w:rPr>
              <w:t xml:space="preserve">H01BA</w:t>
            </w:r>
          </w:p>
        </w:tc>
        <w:tc>
          <w:tcPr>
            <w:tcW w:w="2948" w:type="dxa"/>
            <w:vMerge w:val="restart"/>
          </w:tcPr>
          <w:p>
            <w:pPr>
              <w:pStyle w:val="0"/>
            </w:pPr>
            <w:r>
              <w:rPr>
                <w:sz w:val="24"/>
              </w:rPr>
              <w:t xml:space="preserve">вазопрессин и его аналоги</w:t>
            </w:r>
          </w:p>
        </w:tc>
        <w:tc>
          <w:tcPr>
            <w:tcW w:w="3118" w:type="dxa"/>
          </w:tcPr>
          <w:p>
            <w:pPr>
              <w:pStyle w:val="0"/>
            </w:pPr>
            <w:r>
              <w:rPr>
                <w:sz w:val="24"/>
              </w:rPr>
              <w:t xml:space="preserve">десмопрессин</w:t>
            </w:r>
          </w:p>
        </w:tc>
        <w:tc>
          <w:tcPr>
            <w:tcW w:w="2835" w:type="dxa"/>
          </w:tcPr>
          <w:p>
            <w:pPr>
              <w:pStyle w:val="0"/>
            </w:pPr>
            <w:r>
              <w:rPr>
                <w:sz w:val="24"/>
              </w:rPr>
              <w:t xml:space="preserve">капли назальные;</w:t>
            </w:r>
          </w:p>
          <w:p>
            <w:pPr>
              <w:pStyle w:val="0"/>
            </w:pPr>
            <w:r>
              <w:rPr>
                <w:sz w:val="24"/>
              </w:rPr>
              <w:t xml:space="preserve">спрей назальный дозированный;</w:t>
            </w:r>
          </w:p>
          <w:p>
            <w:pPr>
              <w:pStyle w:val="0"/>
            </w:pPr>
            <w:r>
              <w:rPr>
                <w:sz w:val="24"/>
              </w:rPr>
              <w:t xml:space="preserve">таблетки;</w:t>
            </w:r>
          </w:p>
          <w:p>
            <w:pPr>
              <w:pStyle w:val="0"/>
            </w:pPr>
            <w:r>
              <w:rPr>
                <w:sz w:val="24"/>
              </w:rPr>
              <w:t xml:space="preserve">таблетки, диспергируемые в полости рта;</w:t>
            </w:r>
          </w:p>
          <w:p>
            <w:pPr>
              <w:pStyle w:val="0"/>
            </w:pPr>
            <w:r>
              <w:rPr>
                <w:sz w:val="24"/>
              </w:rPr>
              <w:t xml:space="preserve">таблетки-лиофилизат;</w:t>
            </w:r>
          </w:p>
          <w:p>
            <w:pPr>
              <w:pStyle w:val="0"/>
            </w:pPr>
            <w:r>
              <w:rPr>
                <w:sz w:val="24"/>
              </w:rPr>
              <w:t xml:space="preserve">таблетки подъязычные</w:t>
            </w:r>
          </w:p>
        </w:tc>
      </w:tr>
      <w:tr>
        <w:tc>
          <w:tcPr>
            <w:vMerge w:val="continue"/>
          </w:tcPr>
          <w:p/>
        </w:tc>
        <w:tc>
          <w:tcPr>
            <w:vMerge w:val="continue"/>
          </w:tcPr>
          <w:p/>
        </w:tc>
        <w:tc>
          <w:tcPr>
            <w:vMerge w:val="continue"/>
          </w:tcPr>
          <w:p/>
        </w:tc>
        <w:tc>
          <w:tcPr>
            <w:tcW w:w="3118" w:type="dxa"/>
          </w:tcPr>
          <w:p>
            <w:pPr>
              <w:pStyle w:val="0"/>
            </w:pPr>
            <w:r>
              <w:rPr>
                <w:sz w:val="24"/>
              </w:rPr>
              <w:t xml:space="preserve">терлипрессин</w:t>
            </w:r>
          </w:p>
        </w:tc>
        <w:tc>
          <w:tcPr>
            <w:tcW w:w="2835" w:type="dxa"/>
          </w:tcPr>
          <w:p>
            <w:pPr>
              <w:pStyle w:val="0"/>
            </w:pPr>
            <w:r>
              <w:rPr>
                <w:sz w:val="24"/>
              </w:rPr>
              <w:t xml:space="preserve">раствор для внутривенного введения</w:t>
            </w:r>
          </w:p>
        </w:tc>
      </w:tr>
      <w:tr>
        <w:tc>
          <w:tcPr>
            <w:tcW w:w="680" w:type="dxa"/>
            <w:vMerge w:val="restart"/>
          </w:tcPr>
          <w:p>
            <w:pPr>
              <w:pStyle w:val="0"/>
              <w:jc w:val="center"/>
            </w:pPr>
            <w:r>
              <w:rPr>
                <w:sz w:val="24"/>
              </w:rPr>
              <w:t xml:space="preserve">232.</w:t>
            </w:r>
          </w:p>
        </w:tc>
        <w:tc>
          <w:tcPr>
            <w:tcW w:w="1077" w:type="dxa"/>
            <w:vMerge w:val="restart"/>
          </w:tcPr>
          <w:p>
            <w:pPr>
              <w:pStyle w:val="0"/>
            </w:pPr>
            <w:r>
              <w:rPr>
                <w:sz w:val="24"/>
              </w:rPr>
              <w:t xml:space="preserve">H01BB</w:t>
            </w:r>
          </w:p>
        </w:tc>
        <w:tc>
          <w:tcPr>
            <w:tcW w:w="2948" w:type="dxa"/>
            <w:vMerge w:val="restart"/>
          </w:tcPr>
          <w:p>
            <w:pPr>
              <w:pStyle w:val="0"/>
            </w:pPr>
            <w:r>
              <w:rPr>
                <w:sz w:val="24"/>
              </w:rPr>
              <w:t xml:space="preserve">окситоцин и его аналоги</w:t>
            </w:r>
          </w:p>
        </w:tc>
        <w:tc>
          <w:tcPr>
            <w:tcW w:w="3118" w:type="dxa"/>
          </w:tcPr>
          <w:p>
            <w:pPr>
              <w:pStyle w:val="0"/>
            </w:pPr>
            <w:r>
              <w:rPr>
                <w:sz w:val="24"/>
              </w:rPr>
              <w:t xml:space="preserve">карбетоцин</w:t>
            </w:r>
          </w:p>
        </w:tc>
        <w:tc>
          <w:tcPr>
            <w:tcW w:w="2835" w:type="dxa"/>
          </w:tcPr>
          <w:p>
            <w:pPr>
              <w:pStyle w:val="0"/>
            </w:pPr>
            <w:r>
              <w:rPr>
                <w:sz w:val="24"/>
              </w:rPr>
              <w:t xml:space="preserve">раствор для внутривенного введения;</w:t>
            </w:r>
          </w:p>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окситоцин</w:t>
            </w:r>
          </w:p>
        </w:tc>
        <w:tc>
          <w:tcPr>
            <w:tcW w:w="2835" w:type="dxa"/>
          </w:tcPr>
          <w:p>
            <w:pPr>
              <w:pStyle w:val="0"/>
            </w:pPr>
            <w:r>
              <w:rPr>
                <w:sz w:val="24"/>
              </w:rPr>
              <w:t xml:space="preserve">раствор для внутривенного и внутримышечного введения;</w:t>
            </w:r>
          </w:p>
          <w:p>
            <w:pPr>
              <w:pStyle w:val="0"/>
            </w:pPr>
            <w:r>
              <w:rPr>
                <w:sz w:val="24"/>
              </w:rPr>
              <w:t xml:space="preserve">раствор для инфузий и внутримышечного введения;</w:t>
            </w:r>
          </w:p>
          <w:p>
            <w:pPr>
              <w:pStyle w:val="0"/>
            </w:pPr>
            <w:r>
              <w:rPr>
                <w:sz w:val="24"/>
              </w:rPr>
              <w:t xml:space="preserve">раствор для инъекций;</w:t>
            </w:r>
          </w:p>
          <w:p>
            <w:pPr>
              <w:pStyle w:val="0"/>
            </w:pPr>
            <w:r>
              <w:rPr>
                <w:sz w:val="24"/>
              </w:rPr>
              <w:t xml:space="preserve">раствор для инъекций и местного применения</w:t>
            </w:r>
          </w:p>
        </w:tc>
      </w:tr>
      <w:tr>
        <w:tc>
          <w:tcPr>
            <w:tcW w:w="680" w:type="dxa"/>
          </w:tcPr>
          <w:p>
            <w:pPr>
              <w:pStyle w:val="0"/>
              <w:jc w:val="center"/>
            </w:pPr>
            <w:r>
              <w:rPr>
                <w:sz w:val="24"/>
              </w:rPr>
              <w:t xml:space="preserve">233.</w:t>
            </w:r>
          </w:p>
        </w:tc>
        <w:tc>
          <w:tcPr>
            <w:tcW w:w="1077" w:type="dxa"/>
          </w:tcPr>
          <w:p>
            <w:pPr>
              <w:pStyle w:val="0"/>
            </w:pPr>
            <w:r>
              <w:rPr>
                <w:sz w:val="24"/>
              </w:rPr>
              <w:t xml:space="preserve">H01C</w:t>
            </w:r>
          </w:p>
        </w:tc>
        <w:tc>
          <w:tcPr>
            <w:tcW w:w="2948" w:type="dxa"/>
          </w:tcPr>
          <w:p>
            <w:pPr>
              <w:pStyle w:val="0"/>
            </w:pPr>
            <w:r>
              <w:rPr>
                <w:sz w:val="24"/>
              </w:rPr>
              <w:t xml:space="preserve">гормоны гипоталамуса</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234.</w:t>
            </w:r>
          </w:p>
        </w:tc>
        <w:tc>
          <w:tcPr>
            <w:tcW w:w="1077" w:type="dxa"/>
            <w:vMerge w:val="restart"/>
          </w:tcPr>
          <w:p>
            <w:pPr>
              <w:pStyle w:val="0"/>
            </w:pPr>
            <w:r>
              <w:rPr>
                <w:sz w:val="24"/>
              </w:rPr>
              <w:t xml:space="preserve">H01CB</w:t>
            </w:r>
          </w:p>
        </w:tc>
        <w:tc>
          <w:tcPr>
            <w:tcW w:w="2948" w:type="dxa"/>
            <w:vMerge w:val="restart"/>
          </w:tcPr>
          <w:p>
            <w:pPr>
              <w:pStyle w:val="0"/>
            </w:pPr>
            <w:r>
              <w:rPr>
                <w:sz w:val="24"/>
              </w:rPr>
              <w:t xml:space="preserve">соматостатин и аналоги</w:t>
            </w:r>
          </w:p>
        </w:tc>
        <w:tc>
          <w:tcPr>
            <w:tcW w:w="3118" w:type="dxa"/>
          </w:tcPr>
          <w:p>
            <w:pPr>
              <w:pStyle w:val="0"/>
            </w:pPr>
            <w:r>
              <w:rPr>
                <w:sz w:val="24"/>
              </w:rPr>
              <w:t xml:space="preserve">ланреотид</w:t>
            </w:r>
          </w:p>
        </w:tc>
        <w:tc>
          <w:tcPr>
            <w:tcW w:w="2835" w:type="dxa"/>
          </w:tcPr>
          <w:p>
            <w:pPr>
              <w:pStyle w:val="0"/>
            </w:pPr>
            <w:r>
              <w:rPr>
                <w:sz w:val="24"/>
              </w:rPr>
              <w:t xml:space="preserve">гель для подкожного введения пролонгированного действия</w:t>
            </w:r>
          </w:p>
        </w:tc>
      </w:tr>
      <w:tr>
        <w:tc>
          <w:tcPr>
            <w:vMerge w:val="continue"/>
          </w:tcPr>
          <w:p/>
        </w:tc>
        <w:tc>
          <w:tcPr>
            <w:vMerge w:val="continue"/>
          </w:tcPr>
          <w:p/>
        </w:tc>
        <w:tc>
          <w:tcPr>
            <w:vMerge w:val="continue"/>
          </w:tcPr>
          <w:p/>
        </w:tc>
        <w:tc>
          <w:tcPr>
            <w:tcW w:w="3118" w:type="dxa"/>
          </w:tcPr>
          <w:p>
            <w:pPr>
              <w:pStyle w:val="0"/>
            </w:pPr>
            <w:r>
              <w:rPr>
                <w:sz w:val="24"/>
              </w:rPr>
              <w:t xml:space="preserve">октреотид</w:t>
            </w:r>
          </w:p>
        </w:tc>
        <w:tc>
          <w:tcPr>
            <w:tcW w:w="2835" w:type="dxa"/>
          </w:tcPr>
          <w:p>
            <w:pPr>
              <w:pStyle w:val="0"/>
            </w:pPr>
            <w:r>
              <w:rPr>
                <w:sz w:val="24"/>
              </w:rPr>
              <w:t xml:space="preserve">лиофилизат для приготовления суспензии для внутримышечного введения пролонгированного действия;</w:t>
            </w:r>
          </w:p>
          <w:p>
            <w:pPr>
              <w:pStyle w:val="0"/>
            </w:pPr>
            <w:r>
              <w:rPr>
                <w:sz w:val="24"/>
              </w:rPr>
              <w:t xml:space="preserve">лиофилизат для приготовления суспензии для внутримышечного введения с пролонгированным высвобождением;</w:t>
            </w:r>
          </w:p>
          <w:p>
            <w:pPr>
              <w:pStyle w:val="0"/>
            </w:pPr>
            <w:r>
              <w:rPr>
                <w:sz w:val="24"/>
              </w:rPr>
              <w:t xml:space="preserve">раствор для внутривенного и подкожного введения;</w:t>
            </w:r>
          </w:p>
          <w:p>
            <w:pPr>
              <w:pStyle w:val="0"/>
            </w:pPr>
            <w:r>
              <w:rPr>
                <w:sz w:val="24"/>
              </w:rPr>
              <w:t xml:space="preserve">раствор для инфузий и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пасиреотид</w:t>
            </w:r>
          </w:p>
        </w:tc>
        <w:tc>
          <w:tcPr>
            <w:tcW w:w="2835" w:type="dxa"/>
          </w:tcPr>
          <w:p>
            <w:pPr>
              <w:pStyle w:val="0"/>
            </w:pPr>
            <w:r>
              <w:rPr>
                <w:sz w:val="24"/>
              </w:rPr>
              <w:t xml:space="preserve">раствор для подкожного введения</w:t>
            </w:r>
          </w:p>
        </w:tc>
      </w:tr>
      <w:tr>
        <w:tc>
          <w:tcPr>
            <w:tcW w:w="680" w:type="dxa"/>
            <w:vMerge w:val="restart"/>
          </w:tcPr>
          <w:p>
            <w:pPr>
              <w:pStyle w:val="0"/>
              <w:jc w:val="center"/>
            </w:pPr>
            <w:r>
              <w:rPr>
                <w:sz w:val="24"/>
              </w:rPr>
              <w:t xml:space="preserve">235.</w:t>
            </w:r>
          </w:p>
        </w:tc>
        <w:tc>
          <w:tcPr>
            <w:tcW w:w="1077" w:type="dxa"/>
            <w:vMerge w:val="restart"/>
          </w:tcPr>
          <w:p>
            <w:pPr>
              <w:pStyle w:val="0"/>
            </w:pPr>
            <w:r>
              <w:rPr>
                <w:sz w:val="24"/>
              </w:rPr>
              <w:t xml:space="preserve">H01CC</w:t>
            </w:r>
          </w:p>
        </w:tc>
        <w:tc>
          <w:tcPr>
            <w:tcW w:w="2948" w:type="dxa"/>
            <w:vMerge w:val="restart"/>
          </w:tcPr>
          <w:p>
            <w:pPr>
              <w:pStyle w:val="0"/>
            </w:pPr>
            <w:r>
              <w:rPr>
                <w:sz w:val="24"/>
              </w:rPr>
              <w:t xml:space="preserve">антигонадотропин-рилизинг гормоны</w:t>
            </w:r>
          </w:p>
        </w:tc>
        <w:tc>
          <w:tcPr>
            <w:tcW w:w="3118" w:type="dxa"/>
          </w:tcPr>
          <w:p>
            <w:pPr>
              <w:pStyle w:val="0"/>
            </w:pPr>
            <w:r>
              <w:rPr>
                <w:sz w:val="24"/>
              </w:rPr>
              <w:t xml:space="preserve">ганиреликс</w:t>
            </w:r>
          </w:p>
        </w:tc>
        <w:tc>
          <w:tcPr>
            <w:tcW w:w="2835" w:type="dxa"/>
          </w:tcPr>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цетрореликс</w:t>
            </w:r>
          </w:p>
        </w:tc>
        <w:tc>
          <w:tcPr>
            <w:tcW w:w="2835" w:type="dxa"/>
          </w:tcPr>
          <w:p>
            <w:pPr>
              <w:pStyle w:val="0"/>
            </w:pPr>
            <w:r>
              <w:rPr>
                <w:sz w:val="24"/>
              </w:rPr>
              <w:t xml:space="preserve">лиофилизат для приготовления раствора для подкожного введения</w:t>
            </w:r>
          </w:p>
        </w:tc>
      </w:tr>
      <w:tr>
        <w:tc>
          <w:tcPr>
            <w:tcW w:w="680" w:type="dxa"/>
          </w:tcPr>
          <w:p>
            <w:pPr>
              <w:pStyle w:val="0"/>
              <w:jc w:val="center"/>
            </w:pPr>
            <w:r>
              <w:rPr>
                <w:sz w:val="24"/>
              </w:rPr>
              <w:t xml:space="preserve">236.</w:t>
            </w:r>
          </w:p>
        </w:tc>
        <w:tc>
          <w:tcPr>
            <w:tcW w:w="1077" w:type="dxa"/>
          </w:tcPr>
          <w:p>
            <w:pPr>
              <w:pStyle w:val="0"/>
            </w:pPr>
            <w:r>
              <w:rPr>
                <w:sz w:val="24"/>
              </w:rPr>
              <w:t xml:space="preserve">H02</w:t>
            </w:r>
          </w:p>
        </w:tc>
        <w:tc>
          <w:tcPr>
            <w:tcW w:w="2948" w:type="dxa"/>
          </w:tcPr>
          <w:p>
            <w:pPr>
              <w:pStyle w:val="0"/>
            </w:pPr>
            <w:r>
              <w:rPr>
                <w:sz w:val="24"/>
              </w:rPr>
              <w:t xml:space="preserve">кортикостероиды системного действия</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237.</w:t>
            </w:r>
          </w:p>
        </w:tc>
        <w:tc>
          <w:tcPr>
            <w:tcW w:w="1077" w:type="dxa"/>
          </w:tcPr>
          <w:p>
            <w:pPr>
              <w:pStyle w:val="0"/>
            </w:pPr>
            <w:r>
              <w:rPr>
                <w:sz w:val="24"/>
              </w:rPr>
              <w:t xml:space="preserve">H02A</w:t>
            </w:r>
          </w:p>
        </w:tc>
        <w:tc>
          <w:tcPr>
            <w:tcW w:w="2948" w:type="dxa"/>
          </w:tcPr>
          <w:p>
            <w:pPr>
              <w:pStyle w:val="0"/>
            </w:pPr>
            <w:r>
              <w:rPr>
                <w:sz w:val="24"/>
              </w:rPr>
              <w:t xml:space="preserve">кортикостероиды системного действия</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238.</w:t>
            </w:r>
          </w:p>
        </w:tc>
        <w:tc>
          <w:tcPr>
            <w:tcW w:w="1077" w:type="dxa"/>
          </w:tcPr>
          <w:p>
            <w:pPr>
              <w:pStyle w:val="0"/>
            </w:pPr>
            <w:r>
              <w:rPr>
                <w:sz w:val="24"/>
              </w:rPr>
              <w:t xml:space="preserve">H02AA</w:t>
            </w:r>
          </w:p>
        </w:tc>
        <w:tc>
          <w:tcPr>
            <w:tcW w:w="2948" w:type="dxa"/>
          </w:tcPr>
          <w:p>
            <w:pPr>
              <w:pStyle w:val="0"/>
            </w:pPr>
            <w:r>
              <w:rPr>
                <w:sz w:val="24"/>
              </w:rPr>
              <w:t xml:space="preserve">минералокортикоиды</w:t>
            </w:r>
          </w:p>
        </w:tc>
        <w:tc>
          <w:tcPr>
            <w:tcW w:w="3118" w:type="dxa"/>
          </w:tcPr>
          <w:p>
            <w:pPr>
              <w:pStyle w:val="0"/>
            </w:pPr>
            <w:r>
              <w:rPr>
                <w:sz w:val="24"/>
              </w:rPr>
              <w:t xml:space="preserve">флудрокортизон</w:t>
            </w:r>
          </w:p>
        </w:tc>
        <w:tc>
          <w:tcPr>
            <w:tcW w:w="2835" w:type="dxa"/>
          </w:tcPr>
          <w:p>
            <w:pPr>
              <w:pStyle w:val="0"/>
            </w:pPr>
            <w:r>
              <w:rPr>
                <w:sz w:val="24"/>
              </w:rPr>
              <w:t xml:space="preserve">таблетки</w:t>
            </w:r>
          </w:p>
        </w:tc>
      </w:tr>
      <w:tr>
        <w:tc>
          <w:tcPr>
            <w:tcW w:w="680" w:type="dxa"/>
            <w:vMerge w:val="restart"/>
          </w:tcPr>
          <w:p>
            <w:pPr>
              <w:pStyle w:val="0"/>
              <w:jc w:val="center"/>
            </w:pPr>
            <w:r>
              <w:rPr>
                <w:sz w:val="24"/>
              </w:rPr>
              <w:t xml:space="preserve">239.</w:t>
            </w:r>
          </w:p>
        </w:tc>
        <w:tc>
          <w:tcPr>
            <w:tcW w:w="1077" w:type="dxa"/>
            <w:vMerge w:val="restart"/>
          </w:tcPr>
          <w:p>
            <w:pPr>
              <w:pStyle w:val="0"/>
            </w:pPr>
            <w:r>
              <w:rPr>
                <w:sz w:val="24"/>
              </w:rPr>
              <w:t xml:space="preserve">H02AB</w:t>
            </w:r>
          </w:p>
        </w:tc>
        <w:tc>
          <w:tcPr>
            <w:tcW w:w="2948" w:type="dxa"/>
            <w:vMerge w:val="restart"/>
          </w:tcPr>
          <w:p>
            <w:pPr>
              <w:pStyle w:val="0"/>
            </w:pPr>
            <w:r>
              <w:rPr>
                <w:sz w:val="24"/>
              </w:rPr>
              <w:t xml:space="preserve">глюкокортикоиды</w:t>
            </w:r>
          </w:p>
        </w:tc>
        <w:tc>
          <w:tcPr>
            <w:tcW w:w="3118" w:type="dxa"/>
          </w:tcPr>
          <w:p>
            <w:pPr>
              <w:pStyle w:val="0"/>
            </w:pPr>
            <w:r>
              <w:rPr>
                <w:sz w:val="24"/>
              </w:rPr>
              <w:t xml:space="preserve">гидрокортизон</w:t>
            </w:r>
          </w:p>
        </w:tc>
        <w:tc>
          <w:tcPr>
            <w:tcW w:w="2835" w:type="dxa"/>
          </w:tcPr>
          <w:p>
            <w:pPr>
              <w:pStyle w:val="0"/>
            </w:pPr>
            <w:r>
              <w:rPr>
                <w:sz w:val="24"/>
              </w:rPr>
              <w:t xml:space="preserve">крем для наружного применения;</w:t>
            </w:r>
          </w:p>
          <w:p>
            <w:pPr>
              <w:pStyle w:val="0"/>
            </w:pPr>
            <w:r>
              <w:rPr>
                <w:sz w:val="24"/>
              </w:rPr>
              <w:t xml:space="preserve">лиофилизат для приготовления раствора для внутривенного и внутримышечного введения;</w:t>
            </w:r>
          </w:p>
          <w:p>
            <w:pPr>
              <w:pStyle w:val="0"/>
            </w:pPr>
            <w:r>
              <w:rPr>
                <w:sz w:val="24"/>
              </w:rPr>
              <w:t xml:space="preserve">мазь глазная;</w:t>
            </w:r>
          </w:p>
          <w:p>
            <w:pPr>
              <w:pStyle w:val="0"/>
            </w:pPr>
            <w:r>
              <w:rPr>
                <w:sz w:val="24"/>
              </w:rPr>
              <w:t xml:space="preserve">мазь для наружного применения;</w:t>
            </w:r>
          </w:p>
          <w:p>
            <w:pPr>
              <w:pStyle w:val="0"/>
            </w:pPr>
            <w:r>
              <w:rPr>
                <w:sz w:val="24"/>
              </w:rPr>
              <w:t xml:space="preserve">суспензия для внутримышечного и внутрисуставного введения;</w:t>
            </w:r>
          </w:p>
          <w:p>
            <w:pPr>
              <w:pStyle w:val="0"/>
            </w:pPr>
            <w:r>
              <w:rPr>
                <w:sz w:val="24"/>
              </w:rPr>
              <w:t xml:space="preserve">таблетки;</w:t>
            </w:r>
          </w:p>
          <w:p>
            <w:pPr>
              <w:pStyle w:val="0"/>
            </w:pPr>
            <w:r>
              <w:rPr>
                <w:sz w:val="24"/>
              </w:rPr>
              <w:t xml:space="preserve">эмульсия для наружного применения</w:t>
            </w:r>
          </w:p>
        </w:tc>
      </w:tr>
      <w:tr>
        <w:tc>
          <w:tcPr>
            <w:vMerge w:val="continue"/>
          </w:tcPr>
          <w:p/>
        </w:tc>
        <w:tc>
          <w:tcPr>
            <w:vMerge w:val="continue"/>
          </w:tcPr>
          <w:p/>
        </w:tc>
        <w:tc>
          <w:tcPr>
            <w:vMerge w:val="continue"/>
          </w:tcPr>
          <w:p/>
        </w:tc>
        <w:tc>
          <w:tcPr>
            <w:tcW w:w="3118" w:type="dxa"/>
          </w:tcPr>
          <w:p>
            <w:pPr>
              <w:pStyle w:val="0"/>
            </w:pPr>
            <w:r>
              <w:rPr>
                <w:sz w:val="24"/>
              </w:rPr>
              <w:t xml:space="preserve">дексаметазон</w:t>
            </w:r>
          </w:p>
        </w:tc>
        <w:tc>
          <w:tcPr>
            <w:tcW w:w="2835" w:type="dxa"/>
          </w:tcPr>
          <w:p>
            <w:pPr>
              <w:pStyle w:val="0"/>
            </w:pPr>
            <w:r>
              <w:rPr>
                <w:sz w:val="24"/>
              </w:rPr>
              <w:t xml:space="preserve">имплантат для интравитреального введения;</w:t>
            </w:r>
          </w:p>
          <w:p>
            <w:pPr>
              <w:pStyle w:val="0"/>
            </w:pPr>
            <w:r>
              <w:rPr>
                <w:sz w:val="24"/>
              </w:rPr>
              <w:t xml:space="preserve">раствор для внутривенного и внутримышечного введения;</w:t>
            </w:r>
          </w:p>
          <w:p>
            <w:pPr>
              <w:pStyle w:val="0"/>
            </w:pPr>
            <w:r>
              <w:rPr>
                <w:sz w:val="24"/>
              </w:rPr>
              <w:t xml:space="preserve">раствор для инъекций;</w:t>
            </w:r>
          </w:p>
          <w:p>
            <w:pPr>
              <w:pStyle w:val="0"/>
            </w:pPr>
            <w:r>
              <w:rPr>
                <w:sz w:val="24"/>
              </w:rPr>
              <w:t xml:space="preserve">таблетки</w:t>
            </w:r>
          </w:p>
        </w:tc>
      </w:tr>
      <w:tr>
        <w:tc>
          <w:tcPr>
            <w:vMerge w:val="continue"/>
          </w:tcPr>
          <w:p/>
        </w:tc>
        <w:tc>
          <w:tcPr>
            <w:vMerge w:val="continue"/>
          </w:tcPr>
          <w:p/>
        </w:tc>
        <w:tc>
          <w:tcPr>
            <w:vMerge w:val="continue"/>
          </w:tcPr>
          <w:p/>
        </w:tc>
        <w:tc>
          <w:tcPr>
            <w:tcW w:w="3118" w:type="dxa"/>
          </w:tcPr>
          <w:p>
            <w:pPr>
              <w:pStyle w:val="0"/>
            </w:pPr>
            <w:r>
              <w:rPr>
                <w:sz w:val="24"/>
              </w:rPr>
              <w:t xml:space="preserve">метилпреднизолон</w:t>
            </w:r>
          </w:p>
        </w:tc>
        <w:tc>
          <w:tcPr>
            <w:tcW w:w="2835" w:type="dxa"/>
          </w:tcPr>
          <w:p>
            <w:pPr>
              <w:pStyle w:val="0"/>
            </w:pPr>
            <w:r>
              <w:rPr>
                <w:sz w:val="24"/>
              </w:rPr>
              <w:t xml:space="preserve">лиофилизат для приготовления раствора для внутривенного и внутримышечного введения;</w:t>
            </w:r>
          </w:p>
          <w:p>
            <w:pPr>
              <w:pStyle w:val="0"/>
            </w:pPr>
            <w:r>
              <w:rPr>
                <w:sz w:val="24"/>
              </w:rPr>
              <w:t xml:space="preserve">таблетки</w:t>
            </w:r>
          </w:p>
        </w:tc>
      </w:tr>
      <w:tr>
        <w:tc>
          <w:tcPr>
            <w:vMerge w:val="continue"/>
          </w:tcPr>
          <w:p/>
        </w:tc>
        <w:tc>
          <w:tcPr>
            <w:vMerge w:val="continue"/>
          </w:tcPr>
          <w:p/>
        </w:tc>
        <w:tc>
          <w:tcPr>
            <w:vMerge w:val="continue"/>
          </w:tcPr>
          <w:p/>
        </w:tc>
        <w:tc>
          <w:tcPr>
            <w:tcW w:w="3118" w:type="dxa"/>
          </w:tcPr>
          <w:p>
            <w:pPr>
              <w:pStyle w:val="0"/>
            </w:pPr>
            <w:r>
              <w:rPr>
                <w:sz w:val="24"/>
              </w:rPr>
              <w:t xml:space="preserve">преднизолон</w:t>
            </w:r>
          </w:p>
        </w:tc>
        <w:tc>
          <w:tcPr>
            <w:tcW w:w="2835" w:type="dxa"/>
          </w:tcPr>
          <w:p>
            <w:pPr>
              <w:pStyle w:val="0"/>
            </w:pPr>
            <w:r>
              <w:rPr>
                <w:sz w:val="24"/>
              </w:rPr>
              <w:t xml:space="preserve">мазь для наружного применения;</w:t>
            </w:r>
          </w:p>
          <w:p>
            <w:pPr>
              <w:pStyle w:val="0"/>
            </w:pPr>
            <w:r>
              <w:rPr>
                <w:sz w:val="24"/>
              </w:rPr>
              <w:t xml:space="preserve">раствор для внутривенного и внутримышечного введения;</w:t>
            </w:r>
          </w:p>
          <w:p>
            <w:pPr>
              <w:pStyle w:val="0"/>
            </w:pPr>
            <w:r>
              <w:rPr>
                <w:sz w:val="24"/>
              </w:rPr>
              <w:t xml:space="preserve">раствор для инъекций;</w:t>
            </w:r>
          </w:p>
          <w:p>
            <w:pPr>
              <w:pStyle w:val="0"/>
            </w:pPr>
            <w:r>
              <w:rPr>
                <w:sz w:val="24"/>
              </w:rPr>
              <w:t xml:space="preserve">таблетки</w:t>
            </w:r>
          </w:p>
        </w:tc>
      </w:tr>
      <w:tr>
        <w:tc>
          <w:tcPr>
            <w:tcW w:w="680" w:type="dxa"/>
          </w:tcPr>
          <w:p>
            <w:pPr>
              <w:pStyle w:val="0"/>
              <w:jc w:val="center"/>
            </w:pPr>
            <w:r>
              <w:rPr>
                <w:sz w:val="24"/>
              </w:rPr>
              <w:t xml:space="preserve">240.</w:t>
            </w:r>
          </w:p>
        </w:tc>
        <w:tc>
          <w:tcPr>
            <w:tcW w:w="1077" w:type="dxa"/>
          </w:tcPr>
          <w:p>
            <w:pPr>
              <w:pStyle w:val="0"/>
            </w:pPr>
            <w:r>
              <w:rPr>
                <w:sz w:val="24"/>
              </w:rPr>
              <w:t xml:space="preserve">H03</w:t>
            </w:r>
          </w:p>
        </w:tc>
        <w:tc>
          <w:tcPr>
            <w:tcW w:w="2948" w:type="dxa"/>
          </w:tcPr>
          <w:p>
            <w:pPr>
              <w:pStyle w:val="0"/>
            </w:pPr>
            <w:r>
              <w:rPr>
                <w:sz w:val="24"/>
              </w:rPr>
              <w:t xml:space="preserve">препараты для лечения заболеваний щитовидной железы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241.</w:t>
            </w:r>
          </w:p>
        </w:tc>
        <w:tc>
          <w:tcPr>
            <w:tcW w:w="1077" w:type="dxa"/>
          </w:tcPr>
          <w:p>
            <w:pPr>
              <w:pStyle w:val="0"/>
            </w:pPr>
            <w:r>
              <w:rPr>
                <w:sz w:val="24"/>
              </w:rPr>
              <w:t xml:space="preserve">H03A</w:t>
            </w:r>
          </w:p>
        </w:tc>
        <w:tc>
          <w:tcPr>
            <w:tcW w:w="2948" w:type="dxa"/>
          </w:tcPr>
          <w:p>
            <w:pPr>
              <w:pStyle w:val="0"/>
            </w:pPr>
            <w:r>
              <w:rPr>
                <w:sz w:val="24"/>
              </w:rPr>
              <w:t xml:space="preserve">препараты щитовидной железы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242.</w:t>
            </w:r>
          </w:p>
        </w:tc>
        <w:tc>
          <w:tcPr>
            <w:tcW w:w="1077" w:type="dxa"/>
          </w:tcPr>
          <w:p>
            <w:pPr>
              <w:pStyle w:val="0"/>
            </w:pPr>
            <w:r>
              <w:rPr>
                <w:sz w:val="24"/>
              </w:rPr>
              <w:t xml:space="preserve">H03AA</w:t>
            </w:r>
          </w:p>
        </w:tc>
        <w:tc>
          <w:tcPr>
            <w:tcW w:w="2948" w:type="dxa"/>
          </w:tcPr>
          <w:p>
            <w:pPr>
              <w:pStyle w:val="0"/>
            </w:pPr>
            <w:r>
              <w:rPr>
                <w:sz w:val="24"/>
              </w:rPr>
              <w:t xml:space="preserve">гормоны щитовидной железы</w:t>
            </w:r>
          </w:p>
        </w:tc>
        <w:tc>
          <w:tcPr>
            <w:tcW w:w="3118" w:type="dxa"/>
          </w:tcPr>
          <w:p>
            <w:pPr>
              <w:pStyle w:val="0"/>
            </w:pPr>
            <w:r>
              <w:rPr>
                <w:sz w:val="24"/>
              </w:rPr>
              <w:t xml:space="preserve">левотироксин натрия</w:t>
            </w:r>
          </w:p>
        </w:tc>
        <w:tc>
          <w:tcPr>
            <w:tcW w:w="2835" w:type="dxa"/>
          </w:tcPr>
          <w:p>
            <w:pPr>
              <w:pStyle w:val="0"/>
            </w:pPr>
            <w:r>
              <w:rPr>
                <w:sz w:val="24"/>
              </w:rPr>
              <w:t xml:space="preserve">таблетки</w:t>
            </w:r>
          </w:p>
        </w:tc>
      </w:tr>
      <w:tr>
        <w:tc>
          <w:tcPr>
            <w:tcW w:w="680" w:type="dxa"/>
          </w:tcPr>
          <w:p>
            <w:pPr>
              <w:pStyle w:val="0"/>
              <w:jc w:val="center"/>
            </w:pPr>
            <w:r>
              <w:rPr>
                <w:sz w:val="24"/>
              </w:rPr>
              <w:t xml:space="preserve">243.</w:t>
            </w:r>
          </w:p>
        </w:tc>
        <w:tc>
          <w:tcPr>
            <w:tcW w:w="1077" w:type="dxa"/>
          </w:tcPr>
          <w:p>
            <w:pPr>
              <w:pStyle w:val="0"/>
            </w:pPr>
            <w:r>
              <w:rPr>
                <w:sz w:val="24"/>
              </w:rPr>
              <w:t xml:space="preserve">H03B</w:t>
            </w:r>
          </w:p>
        </w:tc>
        <w:tc>
          <w:tcPr>
            <w:tcW w:w="2948" w:type="dxa"/>
          </w:tcPr>
          <w:p>
            <w:pPr>
              <w:pStyle w:val="0"/>
            </w:pPr>
            <w:r>
              <w:rPr>
                <w:sz w:val="24"/>
              </w:rPr>
              <w:t xml:space="preserve">антитиреоидные препараты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244.</w:t>
            </w:r>
          </w:p>
        </w:tc>
        <w:tc>
          <w:tcPr>
            <w:tcW w:w="1077" w:type="dxa"/>
          </w:tcPr>
          <w:p>
            <w:pPr>
              <w:pStyle w:val="0"/>
            </w:pPr>
            <w:r>
              <w:rPr>
                <w:sz w:val="24"/>
              </w:rPr>
              <w:t xml:space="preserve">H03BB</w:t>
            </w:r>
          </w:p>
        </w:tc>
        <w:tc>
          <w:tcPr>
            <w:tcW w:w="2948" w:type="dxa"/>
          </w:tcPr>
          <w:p>
            <w:pPr>
              <w:pStyle w:val="0"/>
            </w:pPr>
            <w:r>
              <w:rPr>
                <w:sz w:val="24"/>
              </w:rPr>
              <w:t xml:space="preserve">серосодержащие производные имидазола</w:t>
            </w:r>
          </w:p>
        </w:tc>
        <w:tc>
          <w:tcPr>
            <w:tcW w:w="3118" w:type="dxa"/>
          </w:tcPr>
          <w:p>
            <w:pPr>
              <w:pStyle w:val="0"/>
            </w:pPr>
            <w:r>
              <w:rPr>
                <w:sz w:val="24"/>
              </w:rPr>
              <w:t xml:space="preserve">тиамазол</w:t>
            </w:r>
          </w:p>
        </w:tc>
        <w:tc>
          <w:tcPr>
            <w:tcW w:w="2835" w:type="dxa"/>
          </w:tcPr>
          <w:p>
            <w:pPr>
              <w:pStyle w:val="0"/>
            </w:pPr>
            <w:r>
              <w:rPr>
                <w:sz w:val="24"/>
              </w:rPr>
              <w:t xml:space="preserve">таблетки;</w:t>
            </w:r>
          </w:p>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245.</w:t>
            </w:r>
          </w:p>
        </w:tc>
        <w:tc>
          <w:tcPr>
            <w:tcW w:w="1077" w:type="dxa"/>
          </w:tcPr>
          <w:p>
            <w:pPr>
              <w:pStyle w:val="0"/>
            </w:pPr>
            <w:r>
              <w:rPr>
                <w:sz w:val="24"/>
              </w:rPr>
              <w:t xml:space="preserve">H03C</w:t>
            </w:r>
          </w:p>
        </w:tc>
        <w:tc>
          <w:tcPr>
            <w:tcW w:w="2948" w:type="dxa"/>
          </w:tcPr>
          <w:p>
            <w:pPr>
              <w:pStyle w:val="0"/>
            </w:pPr>
            <w:r>
              <w:rPr>
                <w:sz w:val="24"/>
              </w:rPr>
              <w:t xml:space="preserve">препараты йода</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246.</w:t>
            </w:r>
          </w:p>
        </w:tc>
        <w:tc>
          <w:tcPr>
            <w:tcW w:w="1077" w:type="dxa"/>
          </w:tcPr>
          <w:p>
            <w:pPr>
              <w:pStyle w:val="0"/>
            </w:pPr>
            <w:r>
              <w:rPr>
                <w:sz w:val="24"/>
              </w:rPr>
              <w:t xml:space="preserve">H03CA</w:t>
            </w:r>
          </w:p>
        </w:tc>
        <w:tc>
          <w:tcPr>
            <w:tcW w:w="2948" w:type="dxa"/>
          </w:tcPr>
          <w:p>
            <w:pPr>
              <w:pStyle w:val="0"/>
            </w:pPr>
            <w:r>
              <w:rPr>
                <w:sz w:val="24"/>
              </w:rPr>
              <w:t xml:space="preserve">препараты йода</w:t>
            </w:r>
          </w:p>
        </w:tc>
        <w:tc>
          <w:tcPr>
            <w:tcW w:w="3118" w:type="dxa"/>
          </w:tcPr>
          <w:p>
            <w:pPr>
              <w:pStyle w:val="0"/>
            </w:pPr>
            <w:r>
              <w:rPr>
                <w:sz w:val="24"/>
              </w:rPr>
              <w:t xml:space="preserve">калия йодид</w:t>
            </w:r>
          </w:p>
        </w:tc>
        <w:tc>
          <w:tcPr>
            <w:tcW w:w="2835" w:type="dxa"/>
          </w:tcPr>
          <w:p>
            <w:pPr>
              <w:pStyle w:val="0"/>
            </w:pPr>
            <w:r>
              <w:rPr>
                <w:sz w:val="24"/>
              </w:rPr>
              <w:t xml:space="preserve">таблетки</w:t>
            </w:r>
          </w:p>
        </w:tc>
      </w:tr>
      <w:tr>
        <w:tc>
          <w:tcPr>
            <w:tcW w:w="680" w:type="dxa"/>
          </w:tcPr>
          <w:p>
            <w:pPr>
              <w:pStyle w:val="0"/>
              <w:jc w:val="center"/>
            </w:pPr>
            <w:r>
              <w:rPr>
                <w:sz w:val="24"/>
              </w:rPr>
              <w:t xml:space="preserve">247.</w:t>
            </w:r>
          </w:p>
        </w:tc>
        <w:tc>
          <w:tcPr>
            <w:tcW w:w="1077" w:type="dxa"/>
          </w:tcPr>
          <w:p>
            <w:pPr>
              <w:pStyle w:val="0"/>
            </w:pPr>
            <w:r>
              <w:rPr>
                <w:sz w:val="24"/>
              </w:rPr>
              <w:t xml:space="preserve">H04</w:t>
            </w:r>
          </w:p>
        </w:tc>
        <w:tc>
          <w:tcPr>
            <w:tcW w:w="2948" w:type="dxa"/>
          </w:tcPr>
          <w:p>
            <w:pPr>
              <w:pStyle w:val="0"/>
            </w:pPr>
            <w:r>
              <w:rPr>
                <w:sz w:val="24"/>
              </w:rPr>
              <w:t xml:space="preserve">гормоны поджелудочной железы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248.</w:t>
            </w:r>
          </w:p>
        </w:tc>
        <w:tc>
          <w:tcPr>
            <w:tcW w:w="1077" w:type="dxa"/>
          </w:tcPr>
          <w:p>
            <w:pPr>
              <w:pStyle w:val="0"/>
            </w:pPr>
            <w:r>
              <w:rPr>
                <w:sz w:val="24"/>
              </w:rPr>
              <w:t xml:space="preserve">H04A</w:t>
            </w:r>
          </w:p>
        </w:tc>
        <w:tc>
          <w:tcPr>
            <w:tcW w:w="2948" w:type="dxa"/>
          </w:tcPr>
          <w:p>
            <w:pPr>
              <w:pStyle w:val="0"/>
            </w:pPr>
            <w:r>
              <w:rPr>
                <w:sz w:val="24"/>
              </w:rPr>
              <w:t xml:space="preserve">гормоны, расщепляющие гликоген</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249.</w:t>
            </w:r>
          </w:p>
        </w:tc>
        <w:tc>
          <w:tcPr>
            <w:tcW w:w="1077" w:type="dxa"/>
          </w:tcPr>
          <w:p>
            <w:pPr>
              <w:pStyle w:val="0"/>
            </w:pPr>
            <w:r>
              <w:rPr>
                <w:sz w:val="24"/>
              </w:rPr>
              <w:t xml:space="preserve">H04AA</w:t>
            </w:r>
          </w:p>
        </w:tc>
        <w:tc>
          <w:tcPr>
            <w:tcW w:w="2948" w:type="dxa"/>
          </w:tcPr>
          <w:p>
            <w:pPr>
              <w:pStyle w:val="0"/>
            </w:pPr>
            <w:r>
              <w:rPr>
                <w:sz w:val="24"/>
              </w:rPr>
              <w:t xml:space="preserve">гормоны, расщепляющие гликоген</w:t>
            </w:r>
          </w:p>
        </w:tc>
        <w:tc>
          <w:tcPr>
            <w:tcW w:w="3118" w:type="dxa"/>
          </w:tcPr>
          <w:p>
            <w:pPr>
              <w:pStyle w:val="0"/>
            </w:pPr>
            <w:r>
              <w:rPr>
                <w:sz w:val="24"/>
              </w:rPr>
              <w:t xml:space="preserve">глюкагон</w:t>
            </w:r>
          </w:p>
        </w:tc>
        <w:tc>
          <w:tcPr>
            <w:tcW w:w="2835" w:type="dxa"/>
          </w:tcPr>
          <w:p>
            <w:pPr>
              <w:pStyle w:val="0"/>
            </w:pPr>
            <w:r>
              <w:rPr>
                <w:sz w:val="24"/>
              </w:rPr>
              <w:t xml:space="preserve">лиофилизат для приготовления раствора для инъекций</w:t>
            </w:r>
          </w:p>
        </w:tc>
      </w:tr>
      <w:tr>
        <w:tc>
          <w:tcPr>
            <w:tcW w:w="680" w:type="dxa"/>
          </w:tcPr>
          <w:p>
            <w:pPr>
              <w:pStyle w:val="0"/>
              <w:jc w:val="center"/>
            </w:pPr>
            <w:r>
              <w:rPr>
                <w:sz w:val="24"/>
              </w:rPr>
              <w:t xml:space="preserve">250.</w:t>
            </w:r>
          </w:p>
        </w:tc>
        <w:tc>
          <w:tcPr>
            <w:tcW w:w="1077" w:type="dxa"/>
          </w:tcPr>
          <w:p>
            <w:pPr>
              <w:pStyle w:val="0"/>
            </w:pPr>
            <w:r>
              <w:rPr>
                <w:sz w:val="24"/>
              </w:rPr>
              <w:t xml:space="preserve">H05</w:t>
            </w:r>
          </w:p>
        </w:tc>
        <w:tc>
          <w:tcPr>
            <w:tcW w:w="2948" w:type="dxa"/>
          </w:tcPr>
          <w:p>
            <w:pPr>
              <w:pStyle w:val="0"/>
            </w:pPr>
            <w:r>
              <w:rPr>
                <w:sz w:val="24"/>
              </w:rPr>
              <w:t xml:space="preserve">препараты, регулирующие обмен кальция</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251.</w:t>
            </w:r>
          </w:p>
        </w:tc>
        <w:tc>
          <w:tcPr>
            <w:tcW w:w="1077" w:type="dxa"/>
          </w:tcPr>
          <w:p>
            <w:pPr>
              <w:pStyle w:val="0"/>
            </w:pPr>
            <w:r>
              <w:rPr>
                <w:sz w:val="24"/>
              </w:rPr>
              <w:t xml:space="preserve">H05A</w:t>
            </w:r>
          </w:p>
        </w:tc>
        <w:tc>
          <w:tcPr>
            <w:tcW w:w="2948" w:type="dxa"/>
          </w:tcPr>
          <w:p>
            <w:pPr>
              <w:pStyle w:val="0"/>
            </w:pPr>
            <w:r>
              <w:rPr>
                <w:sz w:val="24"/>
              </w:rPr>
              <w:t xml:space="preserve">паратиреоидные гормоны и их аналоги</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252.</w:t>
            </w:r>
          </w:p>
        </w:tc>
        <w:tc>
          <w:tcPr>
            <w:tcW w:w="1077" w:type="dxa"/>
          </w:tcPr>
          <w:p>
            <w:pPr>
              <w:pStyle w:val="0"/>
            </w:pPr>
            <w:r>
              <w:rPr>
                <w:sz w:val="24"/>
              </w:rPr>
              <w:t xml:space="preserve">H05AA</w:t>
            </w:r>
          </w:p>
        </w:tc>
        <w:tc>
          <w:tcPr>
            <w:tcW w:w="2948" w:type="dxa"/>
          </w:tcPr>
          <w:p>
            <w:pPr>
              <w:pStyle w:val="0"/>
            </w:pPr>
            <w:r>
              <w:rPr>
                <w:sz w:val="24"/>
              </w:rPr>
              <w:t xml:space="preserve">паратиреоидные гормоны и их аналоги</w:t>
            </w:r>
          </w:p>
        </w:tc>
        <w:tc>
          <w:tcPr>
            <w:tcW w:w="3118" w:type="dxa"/>
          </w:tcPr>
          <w:p>
            <w:pPr>
              <w:pStyle w:val="0"/>
            </w:pPr>
            <w:r>
              <w:rPr>
                <w:sz w:val="24"/>
              </w:rPr>
              <w:t xml:space="preserve">терипаратид</w:t>
            </w:r>
          </w:p>
        </w:tc>
        <w:tc>
          <w:tcPr>
            <w:tcW w:w="2835" w:type="dxa"/>
          </w:tcPr>
          <w:p>
            <w:pPr>
              <w:pStyle w:val="0"/>
            </w:pPr>
            <w:r>
              <w:rPr>
                <w:sz w:val="24"/>
              </w:rPr>
              <w:t xml:space="preserve">раствор для подкожного введения</w:t>
            </w:r>
          </w:p>
        </w:tc>
      </w:tr>
      <w:tr>
        <w:tc>
          <w:tcPr>
            <w:tcW w:w="680" w:type="dxa"/>
          </w:tcPr>
          <w:p>
            <w:pPr>
              <w:pStyle w:val="0"/>
              <w:jc w:val="center"/>
            </w:pPr>
            <w:r>
              <w:rPr>
                <w:sz w:val="24"/>
              </w:rPr>
              <w:t xml:space="preserve">253.</w:t>
            </w:r>
          </w:p>
        </w:tc>
        <w:tc>
          <w:tcPr>
            <w:tcW w:w="1077" w:type="dxa"/>
          </w:tcPr>
          <w:p>
            <w:pPr>
              <w:pStyle w:val="0"/>
            </w:pPr>
            <w:r>
              <w:rPr>
                <w:sz w:val="24"/>
              </w:rPr>
              <w:t xml:space="preserve">H05B</w:t>
            </w:r>
          </w:p>
        </w:tc>
        <w:tc>
          <w:tcPr>
            <w:tcW w:w="2948" w:type="dxa"/>
          </w:tcPr>
          <w:p>
            <w:pPr>
              <w:pStyle w:val="0"/>
            </w:pPr>
            <w:r>
              <w:rPr>
                <w:sz w:val="24"/>
              </w:rPr>
              <w:t xml:space="preserve">антипаратиреоидные средства</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254.</w:t>
            </w:r>
          </w:p>
        </w:tc>
        <w:tc>
          <w:tcPr>
            <w:tcW w:w="1077" w:type="dxa"/>
          </w:tcPr>
          <w:p>
            <w:pPr>
              <w:pStyle w:val="0"/>
            </w:pPr>
            <w:r>
              <w:rPr>
                <w:sz w:val="24"/>
              </w:rPr>
              <w:t xml:space="preserve">H05BA</w:t>
            </w:r>
          </w:p>
        </w:tc>
        <w:tc>
          <w:tcPr>
            <w:tcW w:w="2948" w:type="dxa"/>
          </w:tcPr>
          <w:p>
            <w:pPr>
              <w:pStyle w:val="0"/>
            </w:pPr>
            <w:r>
              <w:rPr>
                <w:sz w:val="24"/>
              </w:rPr>
              <w:t xml:space="preserve">препараты кальцитонина</w:t>
            </w:r>
          </w:p>
        </w:tc>
        <w:tc>
          <w:tcPr>
            <w:tcW w:w="3118" w:type="dxa"/>
          </w:tcPr>
          <w:p>
            <w:pPr>
              <w:pStyle w:val="0"/>
            </w:pPr>
            <w:r>
              <w:rPr>
                <w:sz w:val="24"/>
              </w:rPr>
              <w:t xml:space="preserve">кальцитонин</w:t>
            </w:r>
          </w:p>
        </w:tc>
        <w:tc>
          <w:tcPr>
            <w:tcW w:w="2835" w:type="dxa"/>
          </w:tcPr>
          <w:p>
            <w:pPr>
              <w:pStyle w:val="0"/>
            </w:pPr>
            <w:r>
              <w:rPr>
                <w:sz w:val="24"/>
              </w:rPr>
              <w:t xml:space="preserve">раствор для инъекций</w:t>
            </w:r>
          </w:p>
        </w:tc>
      </w:tr>
      <w:tr>
        <w:tc>
          <w:tcPr>
            <w:tcW w:w="680" w:type="dxa"/>
            <w:vMerge w:val="restart"/>
          </w:tcPr>
          <w:p>
            <w:pPr>
              <w:pStyle w:val="0"/>
              <w:jc w:val="center"/>
            </w:pPr>
            <w:r>
              <w:rPr>
                <w:sz w:val="24"/>
              </w:rPr>
              <w:t xml:space="preserve">255.</w:t>
            </w:r>
          </w:p>
        </w:tc>
        <w:tc>
          <w:tcPr>
            <w:tcW w:w="1077" w:type="dxa"/>
            <w:vMerge w:val="restart"/>
          </w:tcPr>
          <w:p>
            <w:pPr>
              <w:pStyle w:val="0"/>
            </w:pPr>
            <w:r>
              <w:rPr>
                <w:sz w:val="24"/>
              </w:rPr>
              <w:t xml:space="preserve">H05BX</w:t>
            </w:r>
          </w:p>
        </w:tc>
        <w:tc>
          <w:tcPr>
            <w:tcW w:w="2948" w:type="dxa"/>
            <w:vMerge w:val="restart"/>
          </w:tcPr>
          <w:p>
            <w:pPr>
              <w:pStyle w:val="0"/>
            </w:pPr>
            <w:r>
              <w:rPr>
                <w:sz w:val="24"/>
              </w:rPr>
              <w:t xml:space="preserve">прочие антипаратиреоидные препараты</w:t>
            </w:r>
          </w:p>
        </w:tc>
        <w:tc>
          <w:tcPr>
            <w:tcW w:w="3118" w:type="dxa"/>
          </w:tcPr>
          <w:p>
            <w:pPr>
              <w:pStyle w:val="0"/>
            </w:pPr>
            <w:r>
              <w:rPr>
                <w:sz w:val="24"/>
              </w:rPr>
              <w:t xml:space="preserve">парикальцитол</w:t>
            </w:r>
          </w:p>
        </w:tc>
        <w:tc>
          <w:tcPr>
            <w:tcW w:w="2835" w:type="dxa"/>
          </w:tcPr>
          <w:p>
            <w:pPr>
              <w:pStyle w:val="0"/>
            </w:pPr>
            <w:r>
              <w:rPr>
                <w:sz w:val="24"/>
              </w:rPr>
              <w:t xml:space="preserve">капсулы;</w:t>
            </w:r>
          </w:p>
          <w:p>
            <w:pPr>
              <w:pStyle w:val="0"/>
            </w:pPr>
            <w:r>
              <w:rPr>
                <w:sz w:val="24"/>
              </w:rPr>
              <w:t xml:space="preserve">раствор для внутривенного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цинакальцет</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этелкальцетид</w:t>
            </w:r>
          </w:p>
        </w:tc>
        <w:tc>
          <w:tcPr>
            <w:tcW w:w="2835" w:type="dxa"/>
          </w:tcPr>
          <w:p>
            <w:pPr>
              <w:pStyle w:val="0"/>
            </w:pPr>
            <w:r>
              <w:rPr>
                <w:sz w:val="24"/>
              </w:rPr>
              <w:t xml:space="preserve">раствор для внутривенного введения</w:t>
            </w:r>
          </w:p>
        </w:tc>
      </w:tr>
      <w:tr>
        <w:tc>
          <w:tcPr>
            <w:tcW w:w="680" w:type="dxa"/>
          </w:tcPr>
          <w:p>
            <w:pPr>
              <w:pStyle w:val="0"/>
              <w:jc w:val="center"/>
            </w:pPr>
            <w:r>
              <w:rPr>
                <w:sz w:val="24"/>
              </w:rPr>
              <w:t xml:space="preserve">256.</w:t>
            </w:r>
          </w:p>
        </w:tc>
        <w:tc>
          <w:tcPr>
            <w:tcW w:w="1077" w:type="dxa"/>
          </w:tcPr>
          <w:p>
            <w:pPr>
              <w:pStyle w:val="0"/>
            </w:pPr>
            <w:r>
              <w:rPr>
                <w:sz w:val="24"/>
              </w:rPr>
              <w:t xml:space="preserve">J</w:t>
            </w:r>
          </w:p>
        </w:tc>
        <w:tc>
          <w:tcPr>
            <w:tcW w:w="2948" w:type="dxa"/>
          </w:tcPr>
          <w:p>
            <w:pPr>
              <w:pStyle w:val="0"/>
            </w:pPr>
            <w:r>
              <w:rPr>
                <w:sz w:val="24"/>
              </w:rPr>
              <w:t xml:space="preserve">противомикробные препараты системного действия</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257.</w:t>
            </w:r>
          </w:p>
        </w:tc>
        <w:tc>
          <w:tcPr>
            <w:tcW w:w="1077" w:type="dxa"/>
          </w:tcPr>
          <w:p>
            <w:pPr>
              <w:pStyle w:val="0"/>
            </w:pPr>
            <w:r>
              <w:rPr>
                <w:sz w:val="24"/>
              </w:rPr>
              <w:t xml:space="preserve">J01</w:t>
            </w:r>
          </w:p>
        </w:tc>
        <w:tc>
          <w:tcPr>
            <w:tcW w:w="2948" w:type="dxa"/>
          </w:tcPr>
          <w:p>
            <w:pPr>
              <w:pStyle w:val="0"/>
            </w:pPr>
            <w:r>
              <w:rPr>
                <w:sz w:val="24"/>
              </w:rPr>
              <w:t xml:space="preserve">антибактериальные препараты системного действия</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258.</w:t>
            </w:r>
          </w:p>
        </w:tc>
        <w:tc>
          <w:tcPr>
            <w:tcW w:w="1077" w:type="dxa"/>
          </w:tcPr>
          <w:p>
            <w:pPr>
              <w:pStyle w:val="0"/>
            </w:pPr>
            <w:r>
              <w:rPr>
                <w:sz w:val="24"/>
              </w:rPr>
              <w:t xml:space="preserve">J01A</w:t>
            </w:r>
          </w:p>
        </w:tc>
        <w:tc>
          <w:tcPr>
            <w:tcW w:w="2948" w:type="dxa"/>
          </w:tcPr>
          <w:p>
            <w:pPr>
              <w:pStyle w:val="0"/>
            </w:pPr>
            <w:r>
              <w:rPr>
                <w:sz w:val="24"/>
              </w:rPr>
              <w:t xml:space="preserve">тетрациклины</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259.</w:t>
            </w:r>
          </w:p>
        </w:tc>
        <w:tc>
          <w:tcPr>
            <w:tcW w:w="1077" w:type="dxa"/>
            <w:vMerge w:val="restart"/>
          </w:tcPr>
          <w:p>
            <w:pPr>
              <w:pStyle w:val="0"/>
            </w:pPr>
            <w:r>
              <w:rPr>
                <w:sz w:val="24"/>
              </w:rPr>
              <w:t xml:space="preserve">J01AA</w:t>
            </w:r>
          </w:p>
        </w:tc>
        <w:tc>
          <w:tcPr>
            <w:tcW w:w="2948" w:type="dxa"/>
            <w:vMerge w:val="restart"/>
          </w:tcPr>
          <w:p>
            <w:pPr>
              <w:pStyle w:val="0"/>
            </w:pPr>
            <w:r>
              <w:rPr>
                <w:sz w:val="24"/>
              </w:rPr>
              <w:t xml:space="preserve">тетрациклины</w:t>
            </w:r>
          </w:p>
        </w:tc>
        <w:tc>
          <w:tcPr>
            <w:tcW w:w="3118" w:type="dxa"/>
          </w:tcPr>
          <w:p>
            <w:pPr>
              <w:pStyle w:val="0"/>
            </w:pPr>
            <w:r>
              <w:rPr>
                <w:sz w:val="24"/>
              </w:rPr>
              <w:t xml:space="preserve">доксициклин</w:t>
            </w:r>
          </w:p>
        </w:tc>
        <w:tc>
          <w:tcPr>
            <w:tcW w:w="2835" w:type="dxa"/>
          </w:tcPr>
          <w:p>
            <w:pPr>
              <w:pStyle w:val="0"/>
            </w:pPr>
            <w:r>
              <w:rPr>
                <w:sz w:val="24"/>
              </w:rPr>
              <w:t xml:space="preserve">капсулы;</w:t>
            </w:r>
          </w:p>
          <w:p>
            <w:pPr>
              <w:pStyle w:val="0"/>
            </w:pPr>
            <w:r>
              <w:rPr>
                <w:sz w:val="24"/>
              </w:rPr>
              <w:t xml:space="preserve">лиофилизат для приготовления раствора для внутривенного введения;</w:t>
            </w:r>
          </w:p>
          <w:p>
            <w:pPr>
              <w:pStyle w:val="0"/>
            </w:pPr>
            <w:r>
              <w:rPr>
                <w:sz w:val="24"/>
              </w:rPr>
              <w:t xml:space="preserve">лиофилизат для приготовления раствора для инфузий;</w:t>
            </w:r>
          </w:p>
          <w:p>
            <w:pPr>
              <w:pStyle w:val="0"/>
            </w:pPr>
            <w:r>
              <w:rPr>
                <w:sz w:val="24"/>
              </w:rPr>
              <w:t xml:space="preserve">таблетки диспергируемые</w:t>
            </w:r>
          </w:p>
        </w:tc>
      </w:tr>
      <w:tr>
        <w:tc>
          <w:tcPr>
            <w:vMerge w:val="continue"/>
          </w:tcPr>
          <w:p/>
        </w:tc>
        <w:tc>
          <w:tcPr>
            <w:vMerge w:val="continue"/>
          </w:tcPr>
          <w:p/>
        </w:tc>
        <w:tc>
          <w:tcPr>
            <w:vMerge w:val="continue"/>
          </w:tcPr>
          <w:p/>
        </w:tc>
        <w:tc>
          <w:tcPr>
            <w:tcW w:w="3118" w:type="dxa"/>
          </w:tcPr>
          <w:p>
            <w:pPr>
              <w:pStyle w:val="0"/>
            </w:pPr>
            <w:r>
              <w:rPr>
                <w:sz w:val="24"/>
              </w:rPr>
              <w:t xml:space="preserve">тигециклин</w:t>
            </w:r>
          </w:p>
        </w:tc>
        <w:tc>
          <w:tcPr>
            <w:tcW w:w="2835" w:type="dxa"/>
          </w:tcPr>
          <w:p>
            <w:pPr>
              <w:pStyle w:val="0"/>
            </w:pPr>
            <w:r>
              <w:rPr>
                <w:sz w:val="24"/>
              </w:rPr>
              <w:t xml:space="preserve">лиофилизат для приготовления раствора для инфузий;</w:t>
            </w:r>
          </w:p>
          <w:p>
            <w:pPr>
              <w:pStyle w:val="0"/>
            </w:pPr>
            <w:r>
              <w:rPr>
                <w:sz w:val="24"/>
              </w:rPr>
              <w:t xml:space="preserve">лиофилизат для приготовления концентрата для приготовления раствора для инфузий</w:t>
            </w:r>
          </w:p>
        </w:tc>
      </w:tr>
      <w:tr>
        <w:tc>
          <w:tcPr>
            <w:tcW w:w="680" w:type="dxa"/>
          </w:tcPr>
          <w:p>
            <w:pPr>
              <w:pStyle w:val="0"/>
              <w:jc w:val="center"/>
            </w:pPr>
            <w:r>
              <w:rPr>
                <w:sz w:val="24"/>
              </w:rPr>
              <w:t xml:space="preserve">260.</w:t>
            </w:r>
          </w:p>
        </w:tc>
        <w:tc>
          <w:tcPr>
            <w:tcW w:w="1077" w:type="dxa"/>
          </w:tcPr>
          <w:p>
            <w:pPr>
              <w:pStyle w:val="0"/>
            </w:pPr>
            <w:r>
              <w:rPr>
                <w:sz w:val="24"/>
              </w:rPr>
              <w:t xml:space="preserve">J01B</w:t>
            </w:r>
          </w:p>
        </w:tc>
        <w:tc>
          <w:tcPr>
            <w:tcW w:w="2948" w:type="dxa"/>
          </w:tcPr>
          <w:p>
            <w:pPr>
              <w:pStyle w:val="0"/>
            </w:pPr>
            <w:r>
              <w:rPr>
                <w:sz w:val="24"/>
              </w:rPr>
              <w:t xml:space="preserve">амфениколы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261.</w:t>
            </w:r>
          </w:p>
        </w:tc>
        <w:tc>
          <w:tcPr>
            <w:tcW w:w="1077" w:type="dxa"/>
          </w:tcPr>
          <w:p>
            <w:pPr>
              <w:pStyle w:val="0"/>
            </w:pPr>
            <w:r>
              <w:rPr>
                <w:sz w:val="24"/>
              </w:rPr>
              <w:t xml:space="preserve">J01BA</w:t>
            </w:r>
          </w:p>
        </w:tc>
        <w:tc>
          <w:tcPr>
            <w:tcW w:w="2948" w:type="dxa"/>
          </w:tcPr>
          <w:p>
            <w:pPr>
              <w:pStyle w:val="0"/>
            </w:pPr>
            <w:r>
              <w:rPr>
                <w:sz w:val="24"/>
              </w:rPr>
              <w:t xml:space="preserve">амфениколы</w:t>
            </w:r>
          </w:p>
        </w:tc>
        <w:tc>
          <w:tcPr>
            <w:tcW w:w="3118" w:type="dxa"/>
          </w:tcPr>
          <w:p>
            <w:pPr>
              <w:pStyle w:val="0"/>
            </w:pPr>
            <w:r>
              <w:rPr>
                <w:sz w:val="24"/>
              </w:rPr>
              <w:t xml:space="preserve">хлорамфеникол</w:t>
            </w:r>
          </w:p>
        </w:tc>
        <w:tc>
          <w:tcPr>
            <w:tcW w:w="2835" w:type="dxa"/>
          </w:tcPr>
          <w:p>
            <w:pPr>
              <w:pStyle w:val="0"/>
            </w:pPr>
            <w:r>
              <w:rPr>
                <w:sz w:val="24"/>
              </w:rPr>
              <w:t xml:space="preserve">таблетки;</w:t>
            </w:r>
          </w:p>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262.</w:t>
            </w:r>
          </w:p>
        </w:tc>
        <w:tc>
          <w:tcPr>
            <w:tcW w:w="1077" w:type="dxa"/>
          </w:tcPr>
          <w:p>
            <w:pPr>
              <w:pStyle w:val="0"/>
            </w:pPr>
            <w:r>
              <w:rPr>
                <w:sz w:val="24"/>
              </w:rPr>
              <w:t xml:space="preserve">J01C</w:t>
            </w:r>
          </w:p>
        </w:tc>
        <w:tc>
          <w:tcPr>
            <w:tcW w:w="2948" w:type="dxa"/>
          </w:tcPr>
          <w:p>
            <w:pPr>
              <w:pStyle w:val="0"/>
            </w:pPr>
            <w:r>
              <w:rPr>
                <w:sz w:val="24"/>
              </w:rPr>
              <w:t xml:space="preserve">бета-лактамные антибактериальные препараты: пенициллины</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263.</w:t>
            </w:r>
          </w:p>
        </w:tc>
        <w:tc>
          <w:tcPr>
            <w:tcW w:w="1077" w:type="dxa"/>
            <w:vMerge w:val="restart"/>
          </w:tcPr>
          <w:p>
            <w:pPr>
              <w:pStyle w:val="0"/>
            </w:pPr>
            <w:r>
              <w:rPr>
                <w:sz w:val="24"/>
              </w:rPr>
              <w:t xml:space="preserve">J01CA</w:t>
            </w:r>
          </w:p>
        </w:tc>
        <w:tc>
          <w:tcPr>
            <w:tcW w:w="2948" w:type="dxa"/>
            <w:vMerge w:val="restart"/>
          </w:tcPr>
          <w:p>
            <w:pPr>
              <w:pStyle w:val="0"/>
            </w:pPr>
            <w:r>
              <w:rPr>
                <w:sz w:val="24"/>
              </w:rPr>
              <w:t xml:space="preserve">пенициллины широкого спектра действия</w:t>
            </w:r>
          </w:p>
        </w:tc>
        <w:tc>
          <w:tcPr>
            <w:tcW w:w="3118" w:type="dxa"/>
          </w:tcPr>
          <w:p>
            <w:pPr>
              <w:pStyle w:val="0"/>
            </w:pPr>
            <w:r>
              <w:rPr>
                <w:sz w:val="24"/>
              </w:rPr>
              <w:t xml:space="preserve">амоксициллин</w:t>
            </w:r>
          </w:p>
        </w:tc>
        <w:tc>
          <w:tcPr>
            <w:tcW w:w="2835" w:type="dxa"/>
          </w:tcPr>
          <w:p>
            <w:pPr>
              <w:pStyle w:val="0"/>
            </w:pPr>
            <w:r>
              <w:rPr>
                <w:sz w:val="24"/>
              </w:rPr>
              <w:t xml:space="preserve">гранулы для приготовления суспензии для приема внутрь;</w:t>
            </w:r>
          </w:p>
          <w:p>
            <w:pPr>
              <w:pStyle w:val="0"/>
            </w:pPr>
            <w:r>
              <w:rPr>
                <w:sz w:val="24"/>
              </w:rPr>
              <w:t xml:space="preserve">капсулы;</w:t>
            </w:r>
          </w:p>
          <w:p>
            <w:pPr>
              <w:pStyle w:val="0"/>
            </w:pPr>
            <w:r>
              <w:rPr>
                <w:sz w:val="24"/>
              </w:rPr>
              <w:t xml:space="preserve">порошок для приготовления суспензии для приема внутрь;</w:t>
            </w:r>
          </w:p>
          <w:p>
            <w:pPr>
              <w:pStyle w:val="0"/>
            </w:pPr>
            <w:r>
              <w:rPr>
                <w:sz w:val="24"/>
              </w:rPr>
              <w:t xml:space="preserve">таблетки;</w:t>
            </w:r>
          </w:p>
          <w:p>
            <w:pPr>
              <w:pStyle w:val="0"/>
            </w:pPr>
            <w:r>
              <w:rPr>
                <w:sz w:val="24"/>
              </w:rPr>
              <w:t xml:space="preserve">таблетки диспергируемые;</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ампициллин</w:t>
            </w:r>
          </w:p>
        </w:tc>
        <w:tc>
          <w:tcPr>
            <w:tcW w:w="2835" w:type="dxa"/>
          </w:tcPr>
          <w:p>
            <w:pPr>
              <w:pStyle w:val="0"/>
            </w:pPr>
            <w:r>
              <w:rPr>
                <w:sz w:val="24"/>
              </w:rPr>
              <w:t xml:space="preserve">порошок для приготовления раствора для внутривенного и внутримышечного введения;</w:t>
            </w:r>
          </w:p>
          <w:p>
            <w:pPr>
              <w:pStyle w:val="0"/>
            </w:pPr>
            <w:r>
              <w:rPr>
                <w:sz w:val="24"/>
              </w:rPr>
              <w:t xml:space="preserve">порошок для приготовления раствора для внутримышечного введения;</w:t>
            </w:r>
          </w:p>
          <w:p>
            <w:pPr>
              <w:pStyle w:val="0"/>
            </w:pPr>
            <w:r>
              <w:rPr>
                <w:sz w:val="24"/>
              </w:rPr>
              <w:t xml:space="preserve">таблетки</w:t>
            </w:r>
          </w:p>
        </w:tc>
      </w:tr>
      <w:tr>
        <w:tc>
          <w:tcPr>
            <w:tcW w:w="680" w:type="dxa"/>
            <w:vMerge w:val="restart"/>
          </w:tcPr>
          <w:p>
            <w:pPr>
              <w:pStyle w:val="0"/>
              <w:jc w:val="center"/>
            </w:pPr>
            <w:r>
              <w:rPr>
                <w:sz w:val="24"/>
              </w:rPr>
              <w:t xml:space="preserve">264.</w:t>
            </w:r>
          </w:p>
        </w:tc>
        <w:tc>
          <w:tcPr>
            <w:tcW w:w="1077" w:type="dxa"/>
            <w:vMerge w:val="restart"/>
          </w:tcPr>
          <w:p>
            <w:pPr>
              <w:pStyle w:val="0"/>
            </w:pPr>
            <w:r>
              <w:rPr>
                <w:sz w:val="24"/>
              </w:rPr>
              <w:t xml:space="preserve">J01CE</w:t>
            </w:r>
          </w:p>
        </w:tc>
        <w:tc>
          <w:tcPr>
            <w:tcW w:w="2948" w:type="dxa"/>
            <w:vMerge w:val="restart"/>
          </w:tcPr>
          <w:p>
            <w:pPr>
              <w:pStyle w:val="0"/>
            </w:pPr>
            <w:r>
              <w:rPr>
                <w:sz w:val="24"/>
              </w:rPr>
              <w:t xml:space="preserve">пенициллины, чувствительные к бета-лактамазам</w:t>
            </w:r>
          </w:p>
        </w:tc>
        <w:tc>
          <w:tcPr>
            <w:tcW w:w="3118" w:type="dxa"/>
          </w:tcPr>
          <w:p>
            <w:pPr>
              <w:pStyle w:val="0"/>
            </w:pPr>
            <w:r>
              <w:rPr>
                <w:sz w:val="24"/>
              </w:rPr>
              <w:t xml:space="preserve">бензатина бензилпенициллин</w:t>
            </w:r>
          </w:p>
        </w:tc>
        <w:tc>
          <w:tcPr>
            <w:tcW w:w="2835" w:type="dxa"/>
          </w:tcPr>
          <w:p>
            <w:pPr>
              <w:pStyle w:val="0"/>
            </w:pPr>
            <w:r>
              <w:rPr>
                <w:sz w:val="24"/>
              </w:rPr>
              <w:t xml:space="preserve">порошок для приготовления суспензии для внутримышечного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бензилпенициллин</w:t>
            </w:r>
          </w:p>
        </w:tc>
        <w:tc>
          <w:tcPr>
            <w:tcW w:w="2835" w:type="dxa"/>
          </w:tcPr>
          <w:p>
            <w:pPr>
              <w:pStyle w:val="0"/>
            </w:pPr>
            <w:r>
              <w:rPr>
                <w:sz w:val="24"/>
              </w:rPr>
              <w:t xml:space="preserve">порошок для приготовления раствора для внутривенного и внутримышечного введения;</w:t>
            </w:r>
          </w:p>
          <w:p>
            <w:pPr>
              <w:pStyle w:val="0"/>
            </w:pPr>
            <w:r>
              <w:rPr>
                <w:sz w:val="24"/>
              </w:rPr>
              <w:t xml:space="preserve">порошок для приготовления раствора для внутримышечного и подкожного введения;</w:t>
            </w:r>
          </w:p>
          <w:p>
            <w:pPr>
              <w:pStyle w:val="0"/>
            </w:pPr>
            <w:r>
              <w:rPr>
                <w:sz w:val="24"/>
              </w:rPr>
              <w:t xml:space="preserve">порошок для приготовления раствора для инъекций;</w:t>
            </w:r>
          </w:p>
          <w:p>
            <w:pPr>
              <w:pStyle w:val="0"/>
            </w:pPr>
            <w:r>
              <w:rPr>
                <w:sz w:val="24"/>
              </w:rPr>
              <w:t xml:space="preserve">порошок для приготовления раствора для инъекций и местного применения;</w:t>
            </w:r>
          </w:p>
          <w:p>
            <w:pPr>
              <w:pStyle w:val="0"/>
            </w:pPr>
            <w:r>
              <w:rPr>
                <w:sz w:val="24"/>
              </w:rPr>
              <w:t xml:space="preserve">порошок для приготовления суспензии для внутримышечного введения</w:t>
            </w:r>
          </w:p>
        </w:tc>
      </w:tr>
      <w:tr>
        <w:tc>
          <w:tcPr>
            <w:tcW w:w="680" w:type="dxa"/>
          </w:tcPr>
          <w:p>
            <w:pPr>
              <w:pStyle w:val="0"/>
              <w:jc w:val="center"/>
            </w:pPr>
            <w:r>
              <w:rPr>
                <w:sz w:val="24"/>
              </w:rPr>
              <w:t xml:space="preserve">265.</w:t>
            </w:r>
          </w:p>
        </w:tc>
        <w:tc>
          <w:tcPr>
            <w:tcW w:w="1077" w:type="dxa"/>
          </w:tcPr>
          <w:p>
            <w:pPr>
              <w:pStyle w:val="0"/>
            </w:pPr>
            <w:r>
              <w:rPr>
                <w:sz w:val="24"/>
              </w:rPr>
              <w:t xml:space="preserve">J01CF</w:t>
            </w:r>
          </w:p>
        </w:tc>
        <w:tc>
          <w:tcPr>
            <w:tcW w:w="2948" w:type="dxa"/>
          </w:tcPr>
          <w:p>
            <w:pPr>
              <w:pStyle w:val="0"/>
            </w:pPr>
            <w:r>
              <w:rPr>
                <w:sz w:val="24"/>
              </w:rPr>
              <w:t xml:space="preserve">пенициллины, устойчивые к бета-лактамазам</w:t>
            </w:r>
          </w:p>
        </w:tc>
        <w:tc>
          <w:tcPr>
            <w:tcW w:w="3118" w:type="dxa"/>
          </w:tcPr>
          <w:p>
            <w:pPr>
              <w:pStyle w:val="0"/>
            </w:pPr>
            <w:r>
              <w:rPr>
                <w:sz w:val="24"/>
              </w:rPr>
              <w:t xml:space="preserve">оксациллин</w:t>
            </w:r>
          </w:p>
        </w:tc>
        <w:tc>
          <w:tcPr>
            <w:tcW w:w="2835" w:type="dxa"/>
          </w:tcPr>
          <w:p>
            <w:pPr>
              <w:pStyle w:val="0"/>
            </w:pPr>
            <w:r>
              <w:rPr>
                <w:sz w:val="24"/>
              </w:rPr>
              <w:t xml:space="preserve">порошок для приготовления раствора для внутривенного и внутримышечного введения;</w:t>
            </w:r>
          </w:p>
          <w:p>
            <w:pPr>
              <w:pStyle w:val="0"/>
            </w:pPr>
            <w:r>
              <w:rPr>
                <w:sz w:val="24"/>
              </w:rPr>
              <w:t xml:space="preserve">порошок для приготовления раствора для внутримышечного введения</w:t>
            </w:r>
          </w:p>
        </w:tc>
      </w:tr>
      <w:tr>
        <w:tc>
          <w:tcPr>
            <w:tcW w:w="680" w:type="dxa"/>
            <w:vMerge w:val="restart"/>
          </w:tcPr>
          <w:p>
            <w:pPr>
              <w:pStyle w:val="0"/>
              <w:jc w:val="center"/>
            </w:pPr>
            <w:r>
              <w:rPr>
                <w:sz w:val="24"/>
              </w:rPr>
              <w:t xml:space="preserve">266.</w:t>
            </w:r>
          </w:p>
        </w:tc>
        <w:tc>
          <w:tcPr>
            <w:tcW w:w="1077" w:type="dxa"/>
            <w:vMerge w:val="restart"/>
          </w:tcPr>
          <w:p>
            <w:pPr>
              <w:pStyle w:val="0"/>
            </w:pPr>
            <w:r>
              <w:rPr>
                <w:sz w:val="24"/>
              </w:rPr>
              <w:t xml:space="preserve">J01CR</w:t>
            </w:r>
          </w:p>
        </w:tc>
        <w:tc>
          <w:tcPr>
            <w:tcW w:w="2948" w:type="dxa"/>
            <w:vMerge w:val="restart"/>
          </w:tcPr>
          <w:p>
            <w:pPr>
              <w:pStyle w:val="0"/>
            </w:pPr>
            <w:r>
              <w:rPr>
                <w:sz w:val="24"/>
              </w:rPr>
              <w:t xml:space="preserve">комбинации пенициллинов, включая комбинации с ингибиторами бета-лактамаз</w:t>
            </w:r>
          </w:p>
        </w:tc>
        <w:tc>
          <w:tcPr>
            <w:tcW w:w="3118" w:type="dxa"/>
          </w:tcPr>
          <w:p>
            <w:pPr>
              <w:pStyle w:val="0"/>
            </w:pPr>
            <w:r>
              <w:rPr>
                <w:sz w:val="24"/>
              </w:rPr>
              <w:t xml:space="preserve">амоксициллин + клавулановая кислота</w:t>
            </w:r>
          </w:p>
        </w:tc>
        <w:tc>
          <w:tcPr>
            <w:tcW w:w="2835" w:type="dxa"/>
          </w:tcPr>
          <w:p>
            <w:pPr>
              <w:pStyle w:val="0"/>
            </w:pPr>
            <w:r>
              <w:rPr>
                <w:sz w:val="24"/>
              </w:rPr>
              <w:t xml:space="preserve">порошок для приготовления раствора для внутривенного введения;</w:t>
            </w:r>
          </w:p>
          <w:p>
            <w:pPr>
              <w:pStyle w:val="0"/>
            </w:pPr>
            <w:r>
              <w:rPr>
                <w:sz w:val="24"/>
              </w:rPr>
              <w:t xml:space="preserve">порошок для приготовления суспензии для приема внутрь;</w:t>
            </w:r>
          </w:p>
          <w:p>
            <w:pPr>
              <w:pStyle w:val="0"/>
            </w:pPr>
            <w:r>
              <w:rPr>
                <w:sz w:val="24"/>
              </w:rPr>
              <w:t xml:space="preserve">таблетки диспергируемые;</w:t>
            </w:r>
          </w:p>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ампициллин + сульбактам</w:t>
            </w:r>
          </w:p>
        </w:tc>
        <w:tc>
          <w:tcPr>
            <w:tcW w:w="2835" w:type="dxa"/>
          </w:tcPr>
          <w:p>
            <w:pPr>
              <w:pStyle w:val="0"/>
            </w:pPr>
            <w:r>
              <w:rPr>
                <w:sz w:val="24"/>
              </w:rPr>
              <w:t xml:space="preserve">порошок для приготовления раствора для внутривенного и внутримышечного введения</w:t>
            </w:r>
          </w:p>
        </w:tc>
      </w:tr>
      <w:tr>
        <w:tc>
          <w:tcPr>
            <w:tcW w:w="680" w:type="dxa"/>
          </w:tcPr>
          <w:p>
            <w:pPr>
              <w:pStyle w:val="0"/>
              <w:jc w:val="center"/>
            </w:pPr>
            <w:r>
              <w:rPr>
                <w:sz w:val="24"/>
              </w:rPr>
              <w:t xml:space="preserve">267.</w:t>
            </w:r>
          </w:p>
        </w:tc>
        <w:tc>
          <w:tcPr>
            <w:tcW w:w="1077" w:type="dxa"/>
          </w:tcPr>
          <w:p>
            <w:pPr>
              <w:pStyle w:val="0"/>
            </w:pPr>
            <w:r>
              <w:rPr>
                <w:sz w:val="24"/>
              </w:rPr>
              <w:t xml:space="preserve">J01D</w:t>
            </w:r>
          </w:p>
        </w:tc>
        <w:tc>
          <w:tcPr>
            <w:tcW w:w="2948" w:type="dxa"/>
          </w:tcPr>
          <w:p>
            <w:pPr>
              <w:pStyle w:val="0"/>
            </w:pPr>
            <w:r>
              <w:rPr>
                <w:sz w:val="24"/>
              </w:rPr>
              <w:t xml:space="preserve">другие бета-лактамные антибактериальные препараты</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268.</w:t>
            </w:r>
          </w:p>
        </w:tc>
        <w:tc>
          <w:tcPr>
            <w:tcW w:w="1077" w:type="dxa"/>
            <w:vMerge w:val="restart"/>
          </w:tcPr>
          <w:p>
            <w:pPr>
              <w:pStyle w:val="0"/>
            </w:pPr>
            <w:r>
              <w:rPr>
                <w:sz w:val="24"/>
              </w:rPr>
              <w:t xml:space="preserve">J01DB</w:t>
            </w:r>
          </w:p>
        </w:tc>
        <w:tc>
          <w:tcPr>
            <w:tcW w:w="2948" w:type="dxa"/>
            <w:vMerge w:val="restart"/>
          </w:tcPr>
          <w:p>
            <w:pPr>
              <w:pStyle w:val="0"/>
            </w:pPr>
            <w:r>
              <w:rPr>
                <w:sz w:val="24"/>
              </w:rPr>
              <w:t xml:space="preserve">цефалоспорины 1-го поколения</w:t>
            </w:r>
          </w:p>
        </w:tc>
        <w:tc>
          <w:tcPr>
            <w:tcW w:w="3118" w:type="dxa"/>
          </w:tcPr>
          <w:p>
            <w:pPr>
              <w:pStyle w:val="0"/>
            </w:pPr>
            <w:r>
              <w:rPr>
                <w:sz w:val="24"/>
              </w:rPr>
              <w:t xml:space="preserve">цефазолин</w:t>
            </w:r>
          </w:p>
        </w:tc>
        <w:tc>
          <w:tcPr>
            <w:tcW w:w="2835" w:type="dxa"/>
          </w:tcPr>
          <w:p>
            <w:pPr>
              <w:pStyle w:val="0"/>
            </w:pPr>
            <w:r>
              <w:rPr>
                <w:sz w:val="24"/>
              </w:rPr>
              <w:t xml:space="preserve">порошок для приготовления раствора для внутривенного и внутримышечного введения;</w:t>
            </w:r>
          </w:p>
          <w:p>
            <w:pPr>
              <w:pStyle w:val="0"/>
            </w:pPr>
            <w:r>
              <w:rPr>
                <w:sz w:val="24"/>
              </w:rPr>
              <w:t xml:space="preserve">порошок для приготовления раствора для внутримышечного введения;</w:t>
            </w:r>
          </w:p>
          <w:p>
            <w:pPr>
              <w:pStyle w:val="0"/>
            </w:pPr>
            <w:r>
              <w:rPr>
                <w:sz w:val="24"/>
              </w:rPr>
              <w:t xml:space="preserve">порошок для приготовления раствора для инъекций</w:t>
            </w:r>
          </w:p>
        </w:tc>
      </w:tr>
      <w:tr>
        <w:tc>
          <w:tcPr>
            <w:vMerge w:val="continue"/>
          </w:tcPr>
          <w:p/>
        </w:tc>
        <w:tc>
          <w:tcPr>
            <w:vMerge w:val="continue"/>
          </w:tcPr>
          <w:p/>
        </w:tc>
        <w:tc>
          <w:tcPr>
            <w:vMerge w:val="continue"/>
          </w:tcPr>
          <w:p/>
        </w:tc>
        <w:tc>
          <w:tcPr>
            <w:tcW w:w="3118" w:type="dxa"/>
          </w:tcPr>
          <w:p>
            <w:pPr>
              <w:pStyle w:val="0"/>
            </w:pPr>
            <w:r>
              <w:rPr>
                <w:sz w:val="24"/>
              </w:rPr>
              <w:t xml:space="preserve">цефалексин</w:t>
            </w:r>
          </w:p>
        </w:tc>
        <w:tc>
          <w:tcPr>
            <w:tcW w:w="2835" w:type="dxa"/>
          </w:tcPr>
          <w:p>
            <w:pPr>
              <w:pStyle w:val="0"/>
            </w:pPr>
            <w:r>
              <w:rPr>
                <w:sz w:val="24"/>
              </w:rPr>
              <w:t xml:space="preserve">гранулы для приготовления суспензии для приема внутрь;</w:t>
            </w:r>
          </w:p>
          <w:p>
            <w:pPr>
              <w:pStyle w:val="0"/>
            </w:pPr>
            <w:r>
              <w:rPr>
                <w:sz w:val="24"/>
              </w:rPr>
              <w:t xml:space="preserve">капсулы;</w:t>
            </w:r>
          </w:p>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269.</w:t>
            </w:r>
          </w:p>
        </w:tc>
        <w:tc>
          <w:tcPr>
            <w:tcW w:w="1077" w:type="dxa"/>
          </w:tcPr>
          <w:p>
            <w:pPr>
              <w:pStyle w:val="0"/>
            </w:pPr>
            <w:r>
              <w:rPr>
                <w:sz w:val="24"/>
              </w:rPr>
              <w:t xml:space="preserve">J01DC</w:t>
            </w:r>
          </w:p>
        </w:tc>
        <w:tc>
          <w:tcPr>
            <w:tcW w:w="2948" w:type="dxa"/>
          </w:tcPr>
          <w:p>
            <w:pPr>
              <w:pStyle w:val="0"/>
            </w:pPr>
            <w:r>
              <w:rPr>
                <w:sz w:val="24"/>
              </w:rPr>
              <w:t xml:space="preserve">цефалоспорины 2-го поколения</w:t>
            </w:r>
          </w:p>
        </w:tc>
        <w:tc>
          <w:tcPr>
            <w:tcW w:w="3118" w:type="dxa"/>
          </w:tcPr>
          <w:p>
            <w:pPr>
              <w:pStyle w:val="0"/>
            </w:pPr>
            <w:r>
              <w:rPr>
                <w:sz w:val="24"/>
              </w:rPr>
              <w:t xml:space="preserve">цефуроксим</w:t>
            </w:r>
          </w:p>
        </w:tc>
        <w:tc>
          <w:tcPr>
            <w:tcW w:w="2835" w:type="dxa"/>
          </w:tcPr>
          <w:p>
            <w:pPr>
              <w:pStyle w:val="0"/>
            </w:pPr>
            <w:r>
              <w:rPr>
                <w:sz w:val="24"/>
              </w:rPr>
              <w:t xml:space="preserve">гранулы для приготовления суспензии для приема внутрь;</w:t>
            </w:r>
          </w:p>
          <w:p>
            <w:pPr>
              <w:pStyle w:val="0"/>
            </w:pPr>
            <w:r>
              <w:rPr>
                <w:sz w:val="24"/>
              </w:rPr>
              <w:t xml:space="preserve">порошок для приготовления раствора для внутривенного введения;</w:t>
            </w:r>
          </w:p>
          <w:p>
            <w:pPr>
              <w:pStyle w:val="0"/>
            </w:pPr>
            <w:r>
              <w:rPr>
                <w:sz w:val="24"/>
              </w:rPr>
              <w:t xml:space="preserve">порошок для приготовления раствора для внутривенного и внутримышечного введения;</w:t>
            </w:r>
          </w:p>
          <w:p>
            <w:pPr>
              <w:pStyle w:val="0"/>
            </w:pPr>
            <w:r>
              <w:rPr>
                <w:sz w:val="24"/>
              </w:rPr>
              <w:t xml:space="preserve">порошок для приготовления раствора для внутримышечного введения;</w:t>
            </w:r>
          </w:p>
          <w:p>
            <w:pPr>
              <w:pStyle w:val="0"/>
            </w:pPr>
            <w:r>
              <w:rPr>
                <w:sz w:val="24"/>
              </w:rPr>
              <w:t xml:space="preserve">порошок для приготовления раствора для инфузий;</w:t>
            </w:r>
          </w:p>
          <w:p>
            <w:pPr>
              <w:pStyle w:val="0"/>
            </w:pPr>
            <w:r>
              <w:rPr>
                <w:sz w:val="24"/>
              </w:rPr>
              <w:t xml:space="preserve">порошок для приготовления раствора для инъекций;</w:t>
            </w:r>
          </w:p>
          <w:p>
            <w:pPr>
              <w:pStyle w:val="0"/>
            </w:pPr>
            <w:r>
              <w:rPr>
                <w:sz w:val="24"/>
              </w:rPr>
              <w:t xml:space="preserve">таблетки, покрытые пленочной оболочкой</w:t>
            </w:r>
          </w:p>
        </w:tc>
      </w:tr>
      <w:tr>
        <w:tc>
          <w:tcPr>
            <w:tcW w:w="680" w:type="dxa"/>
            <w:vMerge w:val="restart"/>
          </w:tcPr>
          <w:p>
            <w:pPr>
              <w:pStyle w:val="0"/>
              <w:jc w:val="center"/>
            </w:pPr>
            <w:r>
              <w:rPr>
                <w:sz w:val="24"/>
              </w:rPr>
              <w:t xml:space="preserve">270.</w:t>
            </w:r>
          </w:p>
        </w:tc>
        <w:tc>
          <w:tcPr>
            <w:tcW w:w="1077" w:type="dxa"/>
            <w:vMerge w:val="restart"/>
          </w:tcPr>
          <w:p>
            <w:pPr>
              <w:pStyle w:val="0"/>
            </w:pPr>
            <w:r>
              <w:rPr>
                <w:sz w:val="24"/>
              </w:rPr>
              <w:t xml:space="preserve">J01DD</w:t>
            </w:r>
          </w:p>
        </w:tc>
        <w:tc>
          <w:tcPr>
            <w:tcW w:w="2948" w:type="dxa"/>
            <w:vMerge w:val="restart"/>
          </w:tcPr>
          <w:p>
            <w:pPr>
              <w:pStyle w:val="0"/>
            </w:pPr>
            <w:r>
              <w:rPr>
                <w:sz w:val="24"/>
              </w:rPr>
              <w:t xml:space="preserve">цефалоспорины 3-го поколения</w:t>
            </w:r>
          </w:p>
        </w:tc>
        <w:tc>
          <w:tcPr>
            <w:tcW w:w="3118" w:type="dxa"/>
          </w:tcPr>
          <w:p>
            <w:pPr>
              <w:pStyle w:val="0"/>
            </w:pPr>
            <w:r>
              <w:rPr>
                <w:sz w:val="24"/>
              </w:rPr>
              <w:t xml:space="preserve">цефотаксим</w:t>
            </w:r>
          </w:p>
        </w:tc>
        <w:tc>
          <w:tcPr>
            <w:tcW w:w="2835" w:type="dxa"/>
          </w:tcPr>
          <w:p>
            <w:pPr>
              <w:pStyle w:val="0"/>
            </w:pPr>
            <w:r>
              <w:rPr>
                <w:sz w:val="24"/>
              </w:rPr>
              <w:t xml:space="preserve">порошок для приготовления раствора для внутривенного и внутримышечного введения;</w:t>
            </w:r>
          </w:p>
          <w:p>
            <w:pPr>
              <w:pStyle w:val="0"/>
            </w:pPr>
            <w:r>
              <w:rPr>
                <w:sz w:val="24"/>
              </w:rPr>
              <w:t xml:space="preserve">порошок для приготовления раствора для внутримышечного введения;</w:t>
            </w:r>
          </w:p>
          <w:p>
            <w:pPr>
              <w:pStyle w:val="0"/>
            </w:pPr>
            <w:r>
              <w:rPr>
                <w:sz w:val="24"/>
              </w:rPr>
              <w:t xml:space="preserve">порошок для приготовления раствора для инъекций</w:t>
            </w:r>
          </w:p>
        </w:tc>
      </w:tr>
      <w:tr>
        <w:tc>
          <w:tcPr>
            <w:vMerge w:val="continue"/>
          </w:tcPr>
          <w:p/>
        </w:tc>
        <w:tc>
          <w:tcPr>
            <w:vMerge w:val="continue"/>
          </w:tcPr>
          <w:p/>
        </w:tc>
        <w:tc>
          <w:tcPr>
            <w:vMerge w:val="continue"/>
          </w:tcPr>
          <w:p/>
        </w:tc>
        <w:tc>
          <w:tcPr>
            <w:tcW w:w="3118" w:type="dxa"/>
          </w:tcPr>
          <w:p>
            <w:pPr>
              <w:pStyle w:val="0"/>
            </w:pPr>
            <w:r>
              <w:rPr>
                <w:sz w:val="24"/>
              </w:rPr>
              <w:t xml:space="preserve">цефотаксим + [сульбактам]</w:t>
            </w:r>
          </w:p>
        </w:tc>
        <w:tc>
          <w:tcPr>
            <w:tcW w:w="2835" w:type="dxa"/>
          </w:tcPr>
          <w:p>
            <w:pPr>
              <w:pStyle w:val="0"/>
            </w:pPr>
            <w:r>
              <w:rPr>
                <w:sz w:val="24"/>
              </w:rPr>
              <w:t xml:space="preserve">порошок для приготовления раствора для внутривенного и внутримышечного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цефтазидим</w:t>
            </w:r>
          </w:p>
        </w:tc>
        <w:tc>
          <w:tcPr>
            <w:tcW w:w="2835" w:type="dxa"/>
          </w:tcPr>
          <w:p>
            <w:pPr>
              <w:pStyle w:val="0"/>
            </w:pPr>
            <w:r>
              <w:rPr>
                <w:sz w:val="24"/>
              </w:rPr>
              <w:t xml:space="preserve">порошок для приготовления раствора для внутривенного введения;</w:t>
            </w:r>
          </w:p>
          <w:p>
            <w:pPr>
              <w:pStyle w:val="0"/>
            </w:pPr>
            <w:r>
              <w:rPr>
                <w:sz w:val="24"/>
              </w:rPr>
              <w:t xml:space="preserve">порошок для приготовления раствора для внутривенного и внутримышечного введения;</w:t>
            </w:r>
          </w:p>
          <w:p>
            <w:pPr>
              <w:pStyle w:val="0"/>
            </w:pPr>
            <w:r>
              <w:rPr>
                <w:sz w:val="24"/>
              </w:rPr>
              <w:t xml:space="preserve">порошок для приготовления раствора для инъекций</w:t>
            </w:r>
          </w:p>
        </w:tc>
      </w:tr>
      <w:tr>
        <w:tc>
          <w:tcPr>
            <w:vMerge w:val="continue"/>
          </w:tcPr>
          <w:p/>
        </w:tc>
        <w:tc>
          <w:tcPr>
            <w:vMerge w:val="continue"/>
          </w:tcPr>
          <w:p/>
        </w:tc>
        <w:tc>
          <w:tcPr>
            <w:vMerge w:val="continue"/>
          </w:tcPr>
          <w:p/>
        </w:tc>
        <w:tc>
          <w:tcPr>
            <w:tcW w:w="3118" w:type="dxa"/>
          </w:tcPr>
          <w:p>
            <w:pPr>
              <w:pStyle w:val="0"/>
            </w:pPr>
            <w:r>
              <w:rPr>
                <w:sz w:val="24"/>
              </w:rPr>
              <w:t xml:space="preserve">цефтриаксон</w:t>
            </w:r>
          </w:p>
        </w:tc>
        <w:tc>
          <w:tcPr>
            <w:tcW w:w="2835" w:type="dxa"/>
          </w:tcPr>
          <w:p>
            <w:pPr>
              <w:pStyle w:val="0"/>
            </w:pPr>
            <w:r>
              <w:rPr>
                <w:sz w:val="24"/>
              </w:rPr>
              <w:t xml:space="preserve">порошок для приготовления раствора для внутривенного введения;</w:t>
            </w:r>
          </w:p>
          <w:p>
            <w:pPr>
              <w:pStyle w:val="0"/>
            </w:pPr>
            <w:r>
              <w:rPr>
                <w:sz w:val="24"/>
              </w:rPr>
              <w:t xml:space="preserve">порошок для приготовления раствора для внутривенного и внутримышечного введения;</w:t>
            </w:r>
          </w:p>
          <w:p>
            <w:pPr>
              <w:pStyle w:val="0"/>
            </w:pPr>
            <w:r>
              <w:rPr>
                <w:sz w:val="24"/>
              </w:rPr>
              <w:t xml:space="preserve">порошок для приготовления раствора для внутримышечного введения;</w:t>
            </w:r>
          </w:p>
          <w:p>
            <w:pPr>
              <w:pStyle w:val="0"/>
            </w:pPr>
            <w:r>
              <w:rPr>
                <w:sz w:val="24"/>
              </w:rPr>
              <w:t xml:space="preserve">порошок для приготовления раствора для инфузий;</w:t>
            </w:r>
          </w:p>
          <w:p>
            <w:pPr>
              <w:pStyle w:val="0"/>
            </w:pPr>
            <w:r>
              <w:rPr>
                <w:sz w:val="24"/>
              </w:rPr>
              <w:t xml:space="preserve">порошок для приготовления раствора для инъекций</w:t>
            </w:r>
          </w:p>
        </w:tc>
      </w:tr>
      <w:tr>
        <w:tc>
          <w:tcPr>
            <w:vMerge w:val="continue"/>
          </w:tcPr>
          <w:p/>
        </w:tc>
        <w:tc>
          <w:tcPr>
            <w:vMerge w:val="continue"/>
          </w:tcPr>
          <w:p/>
        </w:tc>
        <w:tc>
          <w:tcPr>
            <w:vMerge w:val="continue"/>
          </w:tcPr>
          <w:p/>
        </w:tc>
        <w:tc>
          <w:tcPr>
            <w:tcW w:w="3118" w:type="dxa"/>
          </w:tcPr>
          <w:p>
            <w:pPr>
              <w:pStyle w:val="0"/>
            </w:pPr>
            <w:r>
              <w:rPr>
                <w:sz w:val="24"/>
              </w:rPr>
              <w:t xml:space="preserve">цефоперазон + сульбактам</w:t>
            </w:r>
          </w:p>
        </w:tc>
        <w:tc>
          <w:tcPr>
            <w:tcW w:w="2835" w:type="dxa"/>
          </w:tcPr>
          <w:p>
            <w:pPr>
              <w:pStyle w:val="0"/>
            </w:pPr>
            <w:r>
              <w:rPr>
                <w:sz w:val="24"/>
              </w:rPr>
              <w:t xml:space="preserve">порошок для приготовления раствора для внутривенного и внутримышечного введения</w:t>
            </w:r>
          </w:p>
        </w:tc>
      </w:tr>
      <w:tr>
        <w:tc>
          <w:tcPr>
            <w:tcW w:w="680" w:type="dxa"/>
            <w:vMerge w:val="restart"/>
          </w:tcPr>
          <w:p>
            <w:pPr>
              <w:pStyle w:val="0"/>
              <w:jc w:val="center"/>
            </w:pPr>
            <w:r>
              <w:rPr>
                <w:sz w:val="24"/>
              </w:rPr>
              <w:t xml:space="preserve">271.</w:t>
            </w:r>
          </w:p>
        </w:tc>
        <w:tc>
          <w:tcPr>
            <w:tcW w:w="1077" w:type="dxa"/>
            <w:vMerge w:val="restart"/>
          </w:tcPr>
          <w:p>
            <w:pPr>
              <w:pStyle w:val="0"/>
            </w:pPr>
            <w:r>
              <w:rPr>
                <w:sz w:val="24"/>
              </w:rPr>
              <w:t xml:space="preserve">J01DE</w:t>
            </w:r>
          </w:p>
        </w:tc>
        <w:tc>
          <w:tcPr>
            <w:tcW w:w="2948" w:type="dxa"/>
            <w:vMerge w:val="restart"/>
          </w:tcPr>
          <w:p>
            <w:pPr>
              <w:pStyle w:val="0"/>
            </w:pPr>
            <w:r>
              <w:rPr>
                <w:sz w:val="24"/>
              </w:rPr>
              <w:t xml:space="preserve">цефалоспорины 4-го поколения</w:t>
            </w:r>
          </w:p>
        </w:tc>
        <w:tc>
          <w:tcPr>
            <w:tcW w:w="3118" w:type="dxa"/>
          </w:tcPr>
          <w:p>
            <w:pPr>
              <w:pStyle w:val="0"/>
            </w:pPr>
            <w:r>
              <w:rPr>
                <w:sz w:val="24"/>
              </w:rPr>
              <w:t xml:space="preserve">цефепим</w:t>
            </w:r>
          </w:p>
        </w:tc>
        <w:tc>
          <w:tcPr>
            <w:tcW w:w="2835" w:type="dxa"/>
          </w:tcPr>
          <w:p>
            <w:pPr>
              <w:pStyle w:val="0"/>
            </w:pPr>
            <w:r>
              <w:rPr>
                <w:sz w:val="24"/>
              </w:rPr>
              <w:t xml:space="preserve">порошок для приготовления раствора для внутривенного и внутримышечного введения;</w:t>
            </w:r>
          </w:p>
          <w:p>
            <w:pPr>
              <w:pStyle w:val="0"/>
            </w:pPr>
            <w:r>
              <w:rPr>
                <w:sz w:val="24"/>
              </w:rPr>
              <w:t xml:space="preserve">порошок для приготовления раствора для внутримышечного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цефепим + [сульбактам]</w:t>
            </w:r>
          </w:p>
        </w:tc>
        <w:tc>
          <w:tcPr>
            <w:tcW w:w="2835" w:type="dxa"/>
          </w:tcPr>
          <w:p>
            <w:pPr>
              <w:pStyle w:val="0"/>
            </w:pPr>
            <w:r>
              <w:rPr>
                <w:sz w:val="24"/>
              </w:rPr>
              <w:t xml:space="preserve">порошок для приготовления раствора для внутривенного и внутримышечного введения</w:t>
            </w:r>
          </w:p>
        </w:tc>
      </w:tr>
      <w:tr>
        <w:tc>
          <w:tcPr>
            <w:tcW w:w="680" w:type="dxa"/>
            <w:vMerge w:val="restart"/>
          </w:tcPr>
          <w:p>
            <w:pPr>
              <w:pStyle w:val="0"/>
              <w:jc w:val="center"/>
            </w:pPr>
            <w:r>
              <w:rPr>
                <w:sz w:val="24"/>
              </w:rPr>
              <w:t xml:space="preserve">272.</w:t>
            </w:r>
          </w:p>
        </w:tc>
        <w:tc>
          <w:tcPr>
            <w:tcW w:w="1077" w:type="dxa"/>
            <w:vMerge w:val="restart"/>
          </w:tcPr>
          <w:p>
            <w:pPr>
              <w:pStyle w:val="0"/>
            </w:pPr>
            <w:r>
              <w:rPr>
                <w:sz w:val="24"/>
              </w:rPr>
              <w:t xml:space="preserve">J01DH</w:t>
            </w:r>
          </w:p>
        </w:tc>
        <w:tc>
          <w:tcPr>
            <w:tcW w:w="2948" w:type="dxa"/>
            <w:vMerge w:val="restart"/>
          </w:tcPr>
          <w:p>
            <w:pPr>
              <w:pStyle w:val="0"/>
            </w:pPr>
            <w:r>
              <w:rPr>
                <w:sz w:val="24"/>
              </w:rPr>
              <w:t xml:space="preserve">карбапенемы</w:t>
            </w:r>
          </w:p>
        </w:tc>
        <w:tc>
          <w:tcPr>
            <w:tcW w:w="3118" w:type="dxa"/>
          </w:tcPr>
          <w:p>
            <w:pPr>
              <w:pStyle w:val="0"/>
            </w:pPr>
            <w:r>
              <w:rPr>
                <w:sz w:val="24"/>
              </w:rPr>
              <w:t xml:space="preserve">биапенем</w:t>
            </w:r>
          </w:p>
        </w:tc>
        <w:tc>
          <w:tcPr>
            <w:tcW w:w="2835" w:type="dxa"/>
          </w:tcPr>
          <w:p>
            <w:pPr>
              <w:pStyle w:val="0"/>
            </w:pPr>
            <w:r>
              <w:rPr>
                <w:sz w:val="24"/>
              </w:rPr>
              <w:t xml:space="preserve">порошок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имипенем + циластатин</w:t>
            </w:r>
          </w:p>
        </w:tc>
        <w:tc>
          <w:tcPr>
            <w:tcW w:w="2835" w:type="dxa"/>
          </w:tcPr>
          <w:p>
            <w:pPr>
              <w:pStyle w:val="0"/>
            </w:pPr>
            <w:r>
              <w:rPr>
                <w:sz w:val="24"/>
              </w:rPr>
              <w:t xml:space="preserve">порошок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меропенем</w:t>
            </w:r>
          </w:p>
        </w:tc>
        <w:tc>
          <w:tcPr>
            <w:tcW w:w="2835" w:type="dxa"/>
          </w:tcPr>
          <w:p>
            <w:pPr>
              <w:pStyle w:val="0"/>
            </w:pPr>
            <w:r>
              <w:rPr>
                <w:sz w:val="24"/>
              </w:rPr>
              <w:t xml:space="preserve">порошок для приготовления раствора для внутривенного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эртапенем</w:t>
            </w:r>
          </w:p>
        </w:tc>
        <w:tc>
          <w:tcPr>
            <w:tcW w:w="2835" w:type="dxa"/>
          </w:tcPr>
          <w:p>
            <w:pPr>
              <w:pStyle w:val="0"/>
            </w:pPr>
            <w:r>
              <w:rPr>
                <w:sz w:val="24"/>
              </w:rPr>
              <w:t xml:space="preserve">лиофилизат для приготовления раствора для инъекций;</w:t>
            </w:r>
          </w:p>
          <w:p>
            <w:pPr>
              <w:pStyle w:val="0"/>
            </w:pPr>
            <w:r>
              <w:rPr>
                <w:sz w:val="24"/>
              </w:rPr>
              <w:t xml:space="preserve">лиофилизат для приготовления раствора для внутривенного и внутримышечного введения</w:t>
            </w:r>
          </w:p>
        </w:tc>
      </w:tr>
      <w:tr>
        <w:tc>
          <w:tcPr>
            <w:tcW w:w="680" w:type="dxa"/>
            <w:vMerge w:val="restart"/>
          </w:tcPr>
          <w:p>
            <w:pPr>
              <w:pStyle w:val="0"/>
              <w:jc w:val="center"/>
            </w:pPr>
            <w:r>
              <w:rPr>
                <w:sz w:val="24"/>
              </w:rPr>
              <w:t xml:space="preserve">273.</w:t>
            </w:r>
          </w:p>
        </w:tc>
        <w:tc>
          <w:tcPr>
            <w:tcW w:w="1077" w:type="dxa"/>
            <w:vMerge w:val="restart"/>
          </w:tcPr>
          <w:p>
            <w:pPr>
              <w:pStyle w:val="0"/>
            </w:pPr>
            <w:r>
              <w:rPr>
                <w:sz w:val="24"/>
              </w:rPr>
              <w:t xml:space="preserve">J01DI</w:t>
            </w:r>
          </w:p>
        </w:tc>
        <w:tc>
          <w:tcPr>
            <w:tcW w:w="2948" w:type="dxa"/>
            <w:vMerge w:val="restart"/>
          </w:tcPr>
          <w:p>
            <w:pPr>
              <w:pStyle w:val="0"/>
            </w:pPr>
            <w:r>
              <w:rPr>
                <w:sz w:val="24"/>
              </w:rPr>
              <w:t xml:space="preserve">другие цефалоспорины и пенемы</w:t>
            </w:r>
          </w:p>
        </w:tc>
        <w:tc>
          <w:tcPr>
            <w:tcW w:w="3118" w:type="dxa"/>
          </w:tcPr>
          <w:p>
            <w:pPr>
              <w:pStyle w:val="0"/>
            </w:pPr>
            <w:r>
              <w:rPr>
                <w:sz w:val="24"/>
              </w:rPr>
              <w:t xml:space="preserve">цефтазидим + [авибактам]</w:t>
            </w:r>
          </w:p>
        </w:tc>
        <w:tc>
          <w:tcPr>
            <w:tcW w:w="2835" w:type="dxa"/>
          </w:tcPr>
          <w:p>
            <w:pPr>
              <w:pStyle w:val="0"/>
            </w:pPr>
            <w:r>
              <w:rPr>
                <w:sz w:val="24"/>
              </w:rPr>
              <w:t xml:space="preserve">порошок для приготовления концентрата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цефтаролина фосамил</w:t>
            </w:r>
          </w:p>
        </w:tc>
        <w:tc>
          <w:tcPr>
            <w:tcW w:w="2835" w:type="dxa"/>
          </w:tcPr>
          <w:p>
            <w:pPr>
              <w:pStyle w:val="0"/>
            </w:pPr>
            <w:r>
              <w:rPr>
                <w:sz w:val="24"/>
              </w:rPr>
              <w:t xml:space="preserve">порошок для приготовления концентрата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цефтолозан + [тазобактам]</w:t>
            </w:r>
          </w:p>
        </w:tc>
        <w:tc>
          <w:tcPr>
            <w:tcW w:w="2835" w:type="dxa"/>
          </w:tcPr>
          <w:p>
            <w:pPr>
              <w:pStyle w:val="0"/>
            </w:pPr>
            <w:r>
              <w:rPr>
                <w:sz w:val="24"/>
              </w:rPr>
              <w:t xml:space="preserve">порошок для приготовления концентрата для приготовления раствора для инфузий</w:t>
            </w:r>
          </w:p>
        </w:tc>
      </w:tr>
      <w:tr>
        <w:tc>
          <w:tcPr>
            <w:tcW w:w="680" w:type="dxa"/>
          </w:tcPr>
          <w:p>
            <w:pPr>
              <w:pStyle w:val="0"/>
              <w:jc w:val="center"/>
            </w:pPr>
            <w:r>
              <w:rPr>
                <w:sz w:val="24"/>
              </w:rPr>
              <w:t xml:space="preserve">274.</w:t>
            </w:r>
          </w:p>
        </w:tc>
        <w:tc>
          <w:tcPr>
            <w:tcW w:w="1077" w:type="dxa"/>
          </w:tcPr>
          <w:p>
            <w:pPr>
              <w:pStyle w:val="0"/>
            </w:pPr>
            <w:r>
              <w:rPr>
                <w:sz w:val="24"/>
              </w:rPr>
              <w:t xml:space="preserve">J01E</w:t>
            </w:r>
          </w:p>
        </w:tc>
        <w:tc>
          <w:tcPr>
            <w:tcW w:w="2948" w:type="dxa"/>
          </w:tcPr>
          <w:p>
            <w:pPr>
              <w:pStyle w:val="0"/>
            </w:pPr>
            <w:r>
              <w:rPr>
                <w:sz w:val="24"/>
              </w:rPr>
              <w:t xml:space="preserve">сульфаниламиды и триметоприм</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275.</w:t>
            </w:r>
          </w:p>
        </w:tc>
        <w:tc>
          <w:tcPr>
            <w:tcW w:w="1077" w:type="dxa"/>
          </w:tcPr>
          <w:p>
            <w:pPr>
              <w:pStyle w:val="0"/>
            </w:pPr>
            <w:r>
              <w:rPr>
                <w:sz w:val="24"/>
              </w:rPr>
              <w:t xml:space="preserve">J01EE</w:t>
            </w:r>
          </w:p>
        </w:tc>
        <w:tc>
          <w:tcPr>
            <w:tcW w:w="2948" w:type="dxa"/>
          </w:tcPr>
          <w:p>
            <w:pPr>
              <w:pStyle w:val="0"/>
            </w:pPr>
            <w:r>
              <w:rPr>
                <w:sz w:val="24"/>
              </w:rPr>
              <w:t xml:space="preserve">комбинированные препараты сульфаниламидов и триметоприма, включая производные</w:t>
            </w:r>
          </w:p>
        </w:tc>
        <w:tc>
          <w:tcPr>
            <w:tcW w:w="3118" w:type="dxa"/>
          </w:tcPr>
          <w:p>
            <w:pPr>
              <w:pStyle w:val="0"/>
            </w:pPr>
            <w:r>
              <w:rPr>
                <w:sz w:val="24"/>
              </w:rPr>
              <w:t xml:space="preserve">ко-тримоксазол</w:t>
            </w:r>
          </w:p>
        </w:tc>
        <w:tc>
          <w:tcPr>
            <w:tcW w:w="2835" w:type="dxa"/>
          </w:tcPr>
          <w:p>
            <w:pPr>
              <w:pStyle w:val="0"/>
            </w:pPr>
            <w:r>
              <w:rPr>
                <w:sz w:val="24"/>
              </w:rPr>
              <w:t xml:space="preserve">концентрат для приготовления раствора для инфузий;</w:t>
            </w:r>
          </w:p>
          <w:p>
            <w:pPr>
              <w:pStyle w:val="0"/>
            </w:pPr>
            <w:r>
              <w:rPr>
                <w:sz w:val="24"/>
              </w:rPr>
              <w:t xml:space="preserve">суспензия для приема внутрь;</w:t>
            </w:r>
          </w:p>
          <w:p>
            <w:pPr>
              <w:pStyle w:val="0"/>
            </w:pPr>
            <w:r>
              <w:rPr>
                <w:sz w:val="24"/>
              </w:rPr>
              <w:t xml:space="preserve">таблетки</w:t>
            </w:r>
          </w:p>
        </w:tc>
      </w:tr>
      <w:tr>
        <w:tc>
          <w:tcPr>
            <w:tcW w:w="680" w:type="dxa"/>
          </w:tcPr>
          <w:p>
            <w:pPr>
              <w:pStyle w:val="0"/>
              <w:jc w:val="center"/>
            </w:pPr>
            <w:r>
              <w:rPr>
                <w:sz w:val="24"/>
              </w:rPr>
              <w:t xml:space="preserve">276.</w:t>
            </w:r>
          </w:p>
        </w:tc>
        <w:tc>
          <w:tcPr>
            <w:tcW w:w="1077" w:type="dxa"/>
          </w:tcPr>
          <w:p>
            <w:pPr>
              <w:pStyle w:val="0"/>
            </w:pPr>
            <w:r>
              <w:rPr>
                <w:sz w:val="24"/>
              </w:rPr>
              <w:t xml:space="preserve">J01F</w:t>
            </w:r>
          </w:p>
        </w:tc>
        <w:tc>
          <w:tcPr>
            <w:tcW w:w="2948" w:type="dxa"/>
          </w:tcPr>
          <w:p>
            <w:pPr>
              <w:pStyle w:val="0"/>
            </w:pPr>
            <w:r>
              <w:rPr>
                <w:sz w:val="24"/>
              </w:rPr>
              <w:t xml:space="preserve">макролиды, линкозамиды и стрептограмины</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277.</w:t>
            </w:r>
          </w:p>
        </w:tc>
        <w:tc>
          <w:tcPr>
            <w:tcW w:w="1077" w:type="dxa"/>
            <w:vMerge w:val="restart"/>
          </w:tcPr>
          <w:p>
            <w:pPr>
              <w:pStyle w:val="0"/>
            </w:pPr>
            <w:r>
              <w:rPr>
                <w:sz w:val="24"/>
              </w:rPr>
              <w:t xml:space="preserve">J01FA</w:t>
            </w:r>
          </w:p>
        </w:tc>
        <w:tc>
          <w:tcPr>
            <w:tcW w:w="2948" w:type="dxa"/>
            <w:vMerge w:val="restart"/>
          </w:tcPr>
          <w:p>
            <w:pPr>
              <w:pStyle w:val="0"/>
            </w:pPr>
            <w:r>
              <w:rPr>
                <w:sz w:val="24"/>
              </w:rPr>
              <w:t xml:space="preserve">макролиды</w:t>
            </w:r>
          </w:p>
        </w:tc>
        <w:tc>
          <w:tcPr>
            <w:tcW w:w="3118" w:type="dxa"/>
          </w:tcPr>
          <w:p>
            <w:pPr>
              <w:pStyle w:val="0"/>
            </w:pPr>
            <w:r>
              <w:rPr>
                <w:sz w:val="24"/>
              </w:rPr>
              <w:t xml:space="preserve">азитромицин</w:t>
            </w:r>
          </w:p>
        </w:tc>
        <w:tc>
          <w:tcPr>
            <w:tcW w:w="2835" w:type="dxa"/>
          </w:tcPr>
          <w:p>
            <w:pPr>
              <w:pStyle w:val="0"/>
            </w:pPr>
            <w:r>
              <w:rPr>
                <w:sz w:val="24"/>
              </w:rPr>
              <w:t xml:space="preserve">капсулы;</w:t>
            </w:r>
          </w:p>
          <w:p>
            <w:pPr>
              <w:pStyle w:val="0"/>
            </w:pPr>
            <w:r>
              <w:rPr>
                <w:sz w:val="24"/>
              </w:rPr>
              <w:t xml:space="preserve">лиофилизат для приготовления раствора для инфузий;</w:t>
            </w:r>
          </w:p>
          <w:p>
            <w:pPr>
              <w:pStyle w:val="0"/>
            </w:pPr>
            <w:r>
              <w:rPr>
                <w:sz w:val="24"/>
              </w:rPr>
              <w:t xml:space="preserve">лиофилизат для приготовления концентрата для приготовления раствора для инфузий;</w:t>
            </w:r>
          </w:p>
          <w:p>
            <w:pPr>
              <w:pStyle w:val="0"/>
            </w:pPr>
            <w:r>
              <w:rPr>
                <w:sz w:val="24"/>
              </w:rPr>
              <w:t xml:space="preserve">порошок для приготовления суспензии для приема внутрь;</w:t>
            </w:r>
          </w:p>
          <w:p>
            <w:pPr>
              <w:pStyle w:val="0"/>
            </w:pPr>
            <w:r>
              <w:rPr>
                <w:sz w:val="24"/>
              </w:rPr>
              <w:t xml:space="preserve">порошок для приготовления суспензии для приема внутрь (для детей);</w:t>
            </w:r>
          </w:p>
          <w:p>
            <w:pPr>
              <w:pStyle w:val="0"/>
            </w:pPr>
            <w:r>
              <w:rPr>
                <w:sz w:val="24"/>
              </w:rPr>
              <w:t xml:space="preserve">таблетки диспергируемые;</w:t>
            </w:r>
          </w:p>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джозамицин</w:t>
            </w:r>
          </w:p>
        </w:tc>
        <w:tc>
          <w:tcPr>
            <w:tcW w:w="2835" w:type="dxa"/>
          </w:tcPr>
          <w:p>
            <w:pPr>
              <w:pStyle w:val="0"/>
            </w:pPr>
            <w:r>
              <w:rPr>
                <w:sz w:val="24"/>
              </w:rPr>
              <w:t xml:space="preserve">таблетки диспергируемые;</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кларитромицин</w:t>
            </w:r>
          </w:p>
        </w:tc>
        <w:tc>
          <w:tcPr>
            <w:tcW w:w="2835" w:type="dxa"/>
          </w:tcPr>
          <w:p>
            <w:pPr>
              <w:pStyle w:val="0"/>
            </w:pPr>
            <w:r>
              <w:rPr>
                <w:sz w:val="24"/>
              </w:rPr>
              <w:t xml:space="preserve">гранулы для приготовления суспензии для приема внутрь;</w:t>
            </w:r>
          </w:p>
          <w:p>
            <w:pPr>
              <w:pStyle w:val="0"/>
            </w:pPr>
            <w:r>
              <w:rPr>
                <w:sz w:val="24"/>
              </w:rPr>
              <w:t xml:space="preserve">капсулы;</w:t>
            </w:r>
          </w:p>
          <w:p>
            <w:pPr>
              <w:pStyle w:val="0"/>
            </w:pPr>
            <w:r>
              <w:rPr>
                <w:sz w:val="24"/>
              </w:rPr>
              <w:t xml:space="preserve">лиофилизат для приготовления раствора для инфузий;</w:t>
            </w:r>
          </w:p>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p>
            <w:pPr>
              <w:pStyle w:val="0"/>
            </w:pPr>
            <w:r>
              <w:rPr>
                <w:sz w:val="24"/>
              </w:rPr>
              <w:t xml:space="preserve">таблетки пролонгированного действия, покрытые пленочной оболочкой;</w:t>
            </w:r>
          </w:p>
          <w:p>
            <w:pPr>
              <w:pStyle w:val="0"/>
            </w:pPr>
            <w:r>
              <w:rPr>
                <w:sz w:val="24"/>
              </w:rPr>
              <w:t xml:space="preserve">таблетки с пролонгированным высвобождением, покрытые пленочной оболочкой</w:t>
            </w:r>
          </w:p>
        </w:tc>
      </w:tr>
      <w:tr>
        <w:tc>
          <w:tcPr>
            <w:tcW w:w="680" w:type="dxa"/>
          </w:tcPr>
          <w:p>
            <w:pPr>
              <w:pStyle w:val="0"/>
              <w:jc w:val="center"/>
            </w:pPr>
            <w:r>
              <w:rPr>
                <w:sz w:val="24"/>
              </w:rPr>
              <w:t xml:space="preserve">278.</w:t>
            </w:r>
          </w:p>
        </w:tc>
        <w:tc>
          <w:tcPr>
            <w:tcW w:w="1077" w:type="dxa"/>
          </w:tcPr>
          <w:p>
            <w:pPr>
              <w:pStyle w:val="0"/>
            </w:pPr>
            <w:r>
              <w:rPr>
                <w:sz w:val="24"/>
              </w:rPr>
              <w:t xml:space="preserve">J01FF</w:t>
            </w:r>
          </w:p>
        </w:tc>
        <w:tc>
          <w:tcPr>
            <w:tcW w:w="2948" w:type="dxa"/>
          </w:tcPr>
          <w:p>
            <w:pPr>
              <w:pStyle w:val="0"/>
            </w:pPr>
            <w:r>
              <w:rPr>
                <w:sz w:val="24"/>
              </w:rPr>
              <w:t xml:space="preserve">линкозамиды</w:t>
            </w:r>
          </w:p>
        </w:tc>
        <w:tc>
          <w:tcPr>
            <w:tcW w:w="3118" w:type="dxa"/>
          </w:tcPr>
          <w:p>
            <w:pPr>
              <w:pStyle w:val="0"/>
            </w:pPr>
            <w:r>
              <w:rPr>
                <w:sz w:val="24"/>
              </w:rPr>
              <w:t xml:space="preserve">клиндамицин</w:t>
            </w:r>
          </w:p>
        </w:tc>
        <w:tc>
          <w:tcPr>
            <w:tcW w:w="2835" w:type="dxa"/>
          </w:tcPr>
          <w:p>
            <w:pPr>
              <w:pStyle w:val="0"/>
            </w:pPr>
            <w:r>
              <w:rPr>
                <w:sz w:val="24"/>
              </w:rPr>
              <w:t xml:space="preserve">капсулы;</w:t>
            </w:r>
          </w:p>
          <w:p>
            <w:pPr>
              <w:pStyle w:val="0"/>
            </w:pPr>
            <w:r>
              <w:rPr>
                <w:sz w:val="24"/>
              </w:rPr>
              <w:t xml:space="preserve">раствор для внутривенного и внутримышечного введения</w:t>
            </w:r>
          </w:p>
        </w:tc>
      </w:tr>
      <w:tr>
        <w:tc>
          <w:tcPr>
            <w:tcW w:w="680" w:type="dxa"/>
          </w:tcPr>
          <w:p>
            <w:pPr>
              <w:pStyle w:val="0"/>
              <w:jc w:val="center"/>
            </w:pPr>
            <w:r>
              <w:rPr>
                <w:sz w:val="24"/>
              </w:rPr>
              <w:t xml:space="preserve">279.</w:t>
            </w:r>
          </w:p>
        </w:tc>
        <w:tc>
          <w:tcPr>
            <w:tcW w:w="1077" w:type="dxa"/>
          </w:tcPr>
          <w:p>
            <w:pPr>
              <w:pStyle w:val="0"/>
            </w:pPr>
            <w:r>
              <w:rPr>
                <w:sz w:val="24"/>
              </w:rPr>
              <w:t xml:space="preserve">J01G</w:t>
            </w:r>
          </w:p>
        </w:tc>
        <w:tc>
          <w:tcPr>
            <w:tcW w:w="2948" w:type="dxa"/>
          </w:tcPr>
          <w:p>
            <w:pPr>
              <w:pStyle w:val="0"/>
            </w:pPr>
            <w:r>
              <w:rPr>
                <w:sz w:val="24"/>
              </w:rPr>
              <w:t xml:space="preserve">аминогликозиды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280.</w:t>
            </w:r>
          </w:p>
        </w:tc>
        <w:tc>
          <w:tcPr>
            <w:tcW w:w="1077" w:type="dxa"/>
          </w:tcPr>
          <w:p>
            <w:pPr>
              <w:pStyle w:val="0"/>
            </w:pPr>
            <w:r>
              <w:rPr>
                <w:sz w:val="24"/>
              </w:rPr>
              <w:t xml:space="preserve">J01GA</w:t>
            </w:r>
          </w:p>
        </w:tc>
        <w:tc>
          <w:tcPr>
            <w:tcW w:w="2948" w:type="dxa"/>
          </w:tcPr>
          <w:p>
            <w:pPr>
              <w:pStyle w:val="0"/>
            </w:pPr>
            <w:r>
              <w:rPr>
                <w:sz w:val="24"/>
              </w:rPr>
              <w:t xml:space="preserve">стрептомицины</w:t>
            </w:r>
          </w:p>
        </w:tc>
        <w:tc>
          <w:tcPr>
            <w:tcW w:w="3118" w:type="dxa"/>
          </w:tcPr>
          <w:p>
            <w:pPr>
              <w:pStyle w:val="0"/>
            </w:pPr>
            <w:r>
              <w:rPr>
                <w:sz w:val="24"/>
              </w:rPr>
              <w:t xml:space="preserve">стрептомицин</w:t>
            </w:r>
          </w:p>
        </w:tc>
        <w:tc>
          <w:tcPr>
            <w:tcW w:w="2835" w:type="dxa"/>
          </w:tcPr>
          <w:p>
            <w:pPr>
              <w:pStyle w:val="0"/>
            </w:pPr>
            <w:r>
              <w:rPr>
                <w:sz w:val="24"/>
              </w:rPr>
              <w:t xml:space="preserve">порошок для приготовления раствора для внутримышечного введения</w:t>
            </w:r>
          </w:p>
        </w:tc>
      </w:tr>
      <w:tr>
        <w:tc>
          <w:tcPr>
            <w:tcW w:w="680" w:type="dxa"/>
            <w:vMerge w:val="restart"/>
          </w:tcPr>
          <w:p>
            <w:pPr>
              <w:pStyle w:val="0"/>
              <w:jc w:val="center"/>
            </w:pPr>
            <w:r>
              <w:rPr>
                <w:sz w:val="24"/>
              </w:rPr>
              <w:t xml:space="preserve">281.</w:t>
            </w:r>
          </w:p>
        </w:tc>
        <w:tc>
          <w:tcPr>
            <w:tcW w:w="1077" w:type="dxa"/>
            <w:vMerge w:val="restart"/>
          </w:tcPr>
          <w:p>
            <w:pPr>
              <w:pStyle w:val="0"/>
            </w:pPr>
            <w:r>
              <w:rPr>
                <w:sz w:val="24"/>
              </w:rPr>
              <w:t xml:space="preserve">J01GB</w:t>
            </w:r>
          </w:p>
        </w:tc>
        <w:tc>
          <w:tcPr>
            <w:tcW w:w="2948" w:type="dxa"/>
            <w:vMerge w:val="restart"/>
          </w:tcPr>
          <w:p>
            <w:pPr>
              <w:pStyle w:val="0"/>
            </w:pPr>
            <w:r>
              <w:rPr>
                <w:sz w:val="24"/>
              </w:rPr>
              <w:t xml:space="preserve">другие аминогликозиды</w:t>
            </w:r>
          </w:p>
        </w:tc>
        <w:tc>
          <w:tcPr>
            <w:tcW w:w="3118" w:type="dxa"/>
          </w:tcPr>
          <w:p>
            <w:pPr>
              <w:pStyle w:val="0"/>
            </w:pPr>
            <w:r>
              <w:rPr>
                <w:sz w:val="24"/>
              </w:rPr>
              <w:t xml:space="preserve">амикацин</w:t>
            </w:r>
          </w:p>
        </w:tc>
        <w:tc>
          <w:tcPr>
            <w:tcW w:w="2835" w:type="dxa"/>
          </w:tcPr>
          <w:p>
            <w:pPr>
              <w:pStyle w:val="0"/>
            </w:pPr>
            <w:r>
              <w:rPr>
                <w:sz w:val="24"/>
              </w:rPr>
              <w:t xml:space="preserve">лиофилизат для приготовления раствора для внутривенного и внутримышечного введения;</w:t>
            </w:r>
          </w:p>
          <w:p>
            <w:pPr>
              <w:pStyle w:val="0"/>
            </w:pPr>
            <w:r>
              <w:rPr>
                <w:sz w:val="24"/>
              </w:rPr>
              <w:t xml:space="preserve">порошок для приготовления раствора для внутривенного и внутримышечного введения;</w:t>
            </w:r>
          </w:p>
          <w:p>
            <w:pPr>
              <w:pStyle w:val="0"/>
            </w:pPr>
            <w:r>
              <w:rPr>
                <w:sz w:val="24"/>
              </w:rPr>
              <w:t xml:space="preserve">порошок для приготовления раствора для внутримышечного введения;</w:t>
            </w:r>
          </w:p>
          <w:p>
            <w:pPr>
              <w:pStyle w:val="0"/>
            </w:pPr>
            <w:r>
              <w:rPr>
                <w:sz w:val="24"/>
              </w:rPr>
              <w:t xml:space="preserve">раствор для внутривенного и внутримышечного введения;</w:t>
            </w:r>
          </w:p>
          <w:p>
            <w:pPr>
              <w:pStyle w:val="0"/>
            </w:pPr>
            <w:r>
              <w:rPr>
                <w:sz w:val="24"/>
              </w:rPr>
              <w:t xml:space="preserve">раствор для инфузий и внутримышечного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гентамицин</w:t>
            </w:r>
          </w:p>
        </w:tc>
        <w:tc>
          <w:tcPr>
            <w:tcW w:w="2835" w:type="dxa"/>
          </w:tcPr>
          <w:p>
            <w:pPr>
              <w:pStyle w:val="0"/>
            </w:pPr>
            <w:r>
              <w:rPr>
                <w:sz w:val="24"/>
              </w:rPr>
              <w:t xml:space="preserve">капли глазные;</w:t>
            </w:r>
          </w:p>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канамицин</w:t>
            </w:r>
          </w:p>
        </w:tc>
        <w:tc>
          <w:tcPr>
            <w:tcW w:w="2835" w:type="dxa"/>
          </w:tcPr>
          <w:p>
            <w:pPr>
              <w:pStyle w:val="0"/>
            </w:pPr>
            <w:r>
              <w:rPr>
                <w:sz w:val="24"/>
              </w:rPr>
              <w:t xml:space="preserve">порошок для приготовления раствора для внутривенного и внутримышечного введения;</w:t>
            </w:r>
          </w:p>
          <w:p>
            <w:pPr>
              <w:pStyle w:val="0"/>
            </w:pPr>
            <w:r>
              <w:rPr>
                <w:sz w:val="24"/>
              </w:rPr>
              <w:t xml:space="preserve">порошок для приготовления раствора для внутримышечного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тобрамицин</w:t>
            </w:r>
          </w:p>
        </w:tc>
        <w:tc>
          <w:tcPr>
            <w:tcW w:w="2835" w:type="dxa"/>
          </w:tcPr>
          <w:p>
            <w:pPr>
              <w:pStyle w:val="0"/>
            </w:pPr>
            <w:r>
              <w:rPr>
                <w:sz w:val="24"/>
              </w:rPr>
              <w:t xml:space="preserve">капли глазные;</w:t>
            </w:r>
          </w:p>
          <w:p>
            <w:pPr>
              <w:pStyle w:val="0"/>
            </w:pPr>
            <w:r>
              <w:rPr>
                <w:sz w:val="24"/>
              </w:rPr>
              <w:t xml:space="preserve">капсулы с порошком для ингаляций;</w:t>
            </w:r>
          </w:p>
          <w:p>
            <w:pPr>
              <w:pStyle w:val="0"/>
            </w:pPr>
            <w:r>
              <w:rPr>
                <w:sz w:val="24"/>
              </w:rPr>
              <w:t xml:space="preserve">раствор для ингаляций</w:t>
            </w:r>
          </w:p>
        </w:tc>
      </w:tr>
      <w:tr>
        <w:tc>
          <w:tcPr>
            <w:tcW w:w="680" w:type="dxa"/>
          </w:tcPr>
          <w:p>
            <w:pPr>
              <w:pStyle w:val="0"/>
              <w:jc w:val="center"/>
            </w:pPr>
            <w:r>
              <w:rPr>
                <w:sz w:val="24"/>
              </w:rPr>
              <w:t xml:space="preserve">282.</w:t>
            </w:r>
          </w:p>
        </w:tc>
        <w:tc>
          <w:tcPr>
            <w:tcW w:w="1077" w:type="dxa"/>
          </w:tcPr>
          <w:p>
            <w:pPr>
              <w:pStyle w:val="0"/>
            </w:pPr>
            <w:r>
              <w:rPr>
                <w:sz w:val="24"/>
              </w:rPr>
              <w:t xml:space="preserve">J01M</w:t>
            </w:r>
          </w:p>
        </w:tc>
        <w:tc>
          <w:tcPr>
            <w:tcW w:w="2948" w:type="dxa"/>
          </w:tcPr>
          <w:p>
            <w:pPr>
              <w:pStyle w:val="0"/>
            </w:pPr>
            <w:r>
              <w:rPr>
                <w:sz w:val="24"/>
              </w:rPr>
              <w:t xml:space="preserve">антибактериальные препараты, производные хинолона</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283.</w:t>
            </w:r>
          </w:p>
        </w:tc>
        <w:tc>
          <w:tcPr>
            <w:tcW w:w="1077" w:type="dxa"/>
            <w:vMerge w:val="restart"/>
          </w:tcPr>
          <w:p>
            <w:pPr>
              <w:pStyle w:val="0"/>
            </w:pPr>
            <w:r>
              <w:rPr>
                <w:sz w:val="24"/>
              </w:rPr>
              <w:t xml:space="preserve">J01MA</w:t>
            </w:r>
          </w:p>
        </w:tc>
        <w:tc>
          <w:tcPr>
            <w:tcW w:w="2948" w:type="dxa"/>
            <w:vMerge w:val="restart"/>
          </w:tcPr>
          <w:p>
            <w:pPr>
              <w:pStyle w:val="0"/>
            </w:pPr>
            <w:r>
              <w:rPr>
                <w:sz w:val="24"/>
              </w:rPr>
              <w:t xml:space="preserve">фторхинолоны</w:t>
            </w:r>
          </w:p>
        </w:tc>
        <w:tc>
          <w:tcPr>
            <w:tcW w:w="3118" w:type="dxa"/>
          </w:tcPr>
          <w:p>
            <w:pPr>
              <w:pStyle w:val="0"/>
            </w:pPr>
            <w:r>
              <w:rPr>
                <w:sz w:val="24"/>
              </w:rPr>
              <w:t xml:space="preserve">левофлоксацин</w:t>
            </w:r>
          </w:p>
        </w:tc>
        <w:tc>
          <w:tcPr>
            <w:tcW w:w="2835" w:type="dxa"/>
          </w:tcPr>
          <w:p>
            <w:pPr>
              <w:pStyle w:val="0"/>
            </w:pPr>
            <w:r>
              <w:rPr>
                <w:sz w:val="24"/>
              </w:rPr>
              <w:t xml:space="preserve">капли глазные;</w:t>
            </w:r>
          </w:p>
          <w:p>
            <w:pPr>
              <w:pStyle w:val="0"/>
            </w:pPr>
            <w:r>
              <w:rPr>
                <w:sz w:val="24"/>
              </w:rPr>
              <w:t xml:space="preserve">раствор для инфузий;</w:t>
            </w:r>
          </w:p>
          <w:p>
            <w:pPr>
              <w:pStyle w:val="0"/>
            </w:pPr>
            <w:r>
              <w:rPr>
                <w:sz w:val="24"/>
              </w:rPr>
              <w:t xml:space="preserve">таблетки, покрытые пленочной оболочкой;</w:t>
            </w:r>
          </w:p>
          <w:p>
            <w:pPr>
              <w:pStyle w:val="0"/>
            </w:pPr>
            <w:r>
              <w:rPr>
                <w:sz w:val="24"/>
              </w:rPr>
              <w:t xml:space="preserve">капсулы</w:t>
            </w:r>
          </w:p>
        </w:tc>
      </w:tr>
      <w:tr>
        <w:tc>
          <w:tcPr>
            <w:vMerge w:val="continue"/>
          </w:tcPr>
          <w:p/>
        </w:tc>
        <w:tc>
          <w:tcPr>
            <w:vMerge w:val="continue"/>
          </w:tcPr>
          <w:p/>
        </w:tc>
        <w:tc>
          <w:tcPr>
            <w:vMerge w:val="continue"/>
          </w:tcPr>
          <w:p/>
        </w:tc>
        <w:tc>
          <w:tcPr>
            <w:tcW w:w="3118" w:type="dxa"/>
          </w:tcPr>
          <w:p>
            <w:pPr>
              <w:pStyle w:val="0"/>
            </w:pPr>
            <w:r>
              <w:rPr>
                <w:sz w:val="24"/>
              </w:rPr>
              <w:t xml:space="preserve">ломефлоксацин</w:t>
            </w:r>
          </w:p>
        </w:tc>
        <w:tc>
          <w:tcPr>
            <w:tcW w:w="2835" w:type="dxa"/>
          </w:tcPr>
          <w:p>
            <w:pPr>
              <w:pStyle w:val="0"/>
            </w:pPr>
            <w:r>
              <w:rPr>
                <w:sz w:val="24"/>
              </w:rPr>
              <w:t xml:space="preserve">капли глазные;</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моксифлоксацин</w:t>
            </w:r>
          </w:p>
        </w:tc>
        <w:tc>
          <w:tcPr>
            <w:tcW w:w="2835" w:type="dxa"/>
          </w:tcPr>
          <w:p>
            <w:pPr>
              <w:pStyle w:val="0"/>
            </w:pPr>
            <w:r>
              <w:rPr>
                <w:sz w:val="24"/>
              </w:rPr>
              <w:t xml:space="preserve">капли глазные;</w:t>
            </w:r>
          </w:p>
          <w:p>
            <w:pPr>
              <w:pStyle w:val="0"/>
            </w:pPr>
            <w:r>
              <w:rPr>
                <w:sz w:val="24"/>
              </w:rPr>
              <w:t xml:space="preserve">раствор для инфузий;</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офлоксацин</w:t>
            </w:r>
          </w:p>
        </w:tc>
        <w:tc>
          <w:tcPr>
            <w:tcW w:w="2835" w:type="dxa"/>
          </w:tcPr>
          <w:p>
            <w:pPr>
              <w:pStyle w:val="0"/>
            </w:pPr>
            <w:r>
              <w:rPr>
                <w:sz w:val="24"/>
              </w:rPr>
              <w:t xml:space="preserve">капли глазные;</w:t>
            </w:r>
          </w:p>
          <w:p>
            <w:pPr>
              <w:pStyle w:val="0"/>
            </w:pPr>
            <w:r>
              <w:rPr>
                <w:sz w:val="24"/>
              </w:rPr>
              <w:t xml:space="preserve">капли глазные и ушные;</w:t>
            </w:r>
          </w:p>
          <w:p>
            <w:pPr>
              <w:pStyle w:val="0"/>
            </w:pPr>
            <w:r>
              <w:rPr>
                <w:sz w:val="24"/>
              </w:rPr>
              <w:t xml:space="preserve">мазь глазная;</w:t>
            </w:r>
          </w:p>
          <w:p>
            <w:pPr>
              <w:pStyle w:val="0"/>
            </w:pPr>
            <w:r>
              <w:rPr>
                <w:sz w:val="24"/>
              </w:rPr>
              <w:t xml:space="preserve">раствор для инфузий;</w:t>
            </w:r>
          </w:p>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p>
            <w:pPr>
              <w:pStyle w:val="0"/>
            </w:pPr>
            <w:r>
              <w:rPr>
                <w:sz w:val="24"/>
              </w:rPr>
              <w:t xml:space="preserve">таблетки пролонгированного действия,</w:t>
            </w:r>
          </w:p>
          <w:p>
            <w:pPr>
              <w:pStyle w:val="0"/>
            </w:pPr>
            <w:r>
              <w:rPr>
                <w:sz w:val="24"/>
              </w:rPr>
              <w:t xml:space="preserve">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спарфлоксацин</w:t>
            </w:r>
          </w:p>
        </w:tc>
        <w:tc>
          <w:tcPr>
            <w:tcW w:w="2835" w:type="dxa"/>
          </w:tcPr>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ципрофлоксацин</w:t>
            </w:r>
          </w:p>
        </w:tc>
        <w:tc>
          <w:tcPr>
            <w:tcW w:w="2835" w:type="dxa"/>
          </w:tcPr>
          <w:p>
            <w:pPr>
              <w:pStyle w:val="0"/>
            </w:pPr>
            <w:r>
              <w:rPr>
                <w:sz w:val="24"/>
              </w:rPr>
              <w:t xml:space="preserve">капли глазные;</w:t>
            </w:r>
          </w:p>
          <w:p>
            <w:pPr>
              <w:pStyle w:val="0"/>
            </w:pPr>
            <w:r>
              <w:rPr>
                <w:sz w:val="24"/>
              </w:rPr>
              <w:t xml:space="preserve">капли глазные и ушные;</w:t>
            </w:r>
          </w:p>
          <w:p>
            <w:pPr>
              <w:pStyle w:val="0"/>
            </w:pPr>
            <w:r>
              <w:rPr>
                <w:sz w:val="24"/>
              </w:rPr>
              <w:t xml:space="preserve">капли ушные;</w:t>
            </w:r>
          </w:p>
          <w:p>
            <w:pPr>
              <w:pStyle w:val="0"/>
            </w:pPr>
            <w:r>
              <w:rPr>
                <w:sz w:val="24"/>
              </w:rPr>
              <w:t xml:space="preserve">мазь глазная;</w:t>
            </w:r>
          </w:p>
          <w:p>
            <w:pPr>
              <w:pStyle w:val="0"/>
            </w:pPr>
            <w:r>
              <w:rPr>
                <w:sz w:val="24"/>
              </w:rPr>
              <w:t xml:space="preserve">раствор для внутривенного введения;</w:t>
            </w:r>
          </w:p>
          <w:p>
            <w:pPr>
              <w:pStyle w:val="0"/>
            </w:pPr>
            <w:r>
              <w:rPr>
                <w:sz w:val="24"/>
              </w:rPr>
              <w:t xml:space="preserve">раствор для инфузий;</w:t>
            </w:r>
          </w:p>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p>
            <w:pPr>
              <w:pStyle w:val="0"/>
            </w:pPr>
            <w:r>
              <w:rPr>
                <w:sz w:val="24"/>
              </w:rPr>
              <w:t xml:space="preserve">таблетки пролонгированного действия, покрытые пленочной оболочкой</w:t>
            </w:r>
          </w:p>
        </w:tc>
      </w:tr>
      <w:tr>
        <w:tc>
          <w:tcPr>
            <w:tcW w:w="680" w:type="dxa"/>
          </w:tcPr>
          <w:p>
            <w:pPr>
              <w:pStyle w:val="0"/>
              <w:jc w:val="center"/>
            </w:pPr>
            <w:r>
              <w:rPr>
                <w:sz w:val="24"/>
              </w:rPr>
              <w:t xml:space="preserve">284.</w:t>
            </w:r>
          </w:p>
        </w:tc>
        <w:tc>
          <w:tcPr>
            <w:tcW w:w="1077" w:type="dxa"/>
          </w:tcPr>
          <w:p>
            <w:pPr>
              <w:pStyle w:val="0"/>
            </w:pPr>
            <w:r>
              <w:rPr>
                <w:sz w:val="24"/>
              </w:rPr>
              <w:t xml:space="preserve">J01X</w:t>
            </w:r>
          </w:p>
        </w:tc>
        <w:tc>
          <w:tcPr>
            <w:tcW w:w="2948" w:type="dxa"/>
          </w:tcPr>
          <w:p>
            <w:pPr>
              <w:pStyle w:val="0"/>
            </w:pPr>
            <w:r>
              <w:rPr>
                <w:sz w:val="24"/>
              </w:rPr>
              <w:t xml:space="preserve">другие антибактериальные препараты</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285.</w:t>
            </w:r>
          </w:p>
        </w:tc>
        <w:tc>
          <w:tcPr>
            <w:tcW w:w="1077" w:type="dxa"/>
            <w:vMerge w:val="restart"/>
          </w:tcPr>
          <w:p>
            <w:pPr>
              <w:pStyle w:val="0"/>
            </w:pPr>
            <w:r>
              <w:rPr>
                <w:sz w:val="24"/>
              </w:rPr>
              <w:t xml:space="preserve">J01XA</w:t>
            </w:r>
          </w:p>
        </w:tc>
        <w:tc>
          <w:tcPr>
            <w:tcW w:w="2948" w:type="dxa"/>
            <w:vMerge w:val="restart"/>
          </w:tcPr>
          <w:p>
            <w:pPr>
              <w:pStyle w:val="0"/>
            </w:pPr>
            <w:r>
              <w:rPr>
                <w:sz w:val="24"/>
              </w:rPr>
              <w:t xml:space="preserve">антибиотики гликопептидной структуры</w:t>
            </w:r>
          </w:p>
        </w:tc>
        <w:tc>
          <w:tcPr>
            <w:tcW w:w="3118" w:type="dxa"/>
          </w:tcPr>
          <w:p>
            <w:pPr>
              <w:pStyle w:val="0"/>
            </w:pPr>
            <w:r>
              <w:rPr>
                <w:sz w:val="24"/>
              </w:rPr>
              <w:t xml:space="preserve">ванкомицин</w:t>
            </w:r>
          </w:p>
        </w:tc>
        <w:tc>
          <w:tcPr>
            <w:tcW w:w="2835" w:type="dxa"/>
          </w:tcPr>
          <w:p>
            <w:pPr>
              <w:pStyle w:val="0"/>
            </w:pPr>
            <w:r>
              <w:rPr>
                <w:sz w:val="24"/>
              </w:rPr>
              <w:t xml:space="preserve">лиофилизат для приготовления раствора для инфузий;</w:t>
            </w:r>
          </w:p>
          <w:p>
            <w:pPr>
              <w:pStyle w:val="0"/>
            </w:pPr>
            <w:r>
              <w:rPr>
                <w:sz w:val="24"/>
              </w:rPr>
              <w:t xml:space="preserve">лиофилизат для приготовления раствора для инфузий и приема внутрь;</w:t>
            </w:r>
          </w:p>
          <w:p>
            <w:pPr>
              <w:pStyle w:val="0"/>
            </w:pPr>
            <w:r>
              <w:rPr>
                <w:sz w:val="24"/>
              </w:rPr>
              <w:t xml:space="preserve">порошок для приготовления раствора для инфузий;</w:t>
            </w:r>
          </w:p>
          <w:p>
            <w:pPr>
              <w:pStyle w:val="0"/>
            </w:pPr>
            <w:r>
              <w:rPr>
                <w:sz w:val="24"/>
              </w:rPr>
              <w:t xml:space="preserve">порошок для приготовления раствора для инфузий и приема внутрь;</w:t>
            </w:r>
          </w:p>
          <w:p>
            <w:pPr>
              <w:pStyle w:val="0"/>
            </w:pPr>
            <w:r>
              <w:rPr>
                <w:sz w:val="24"/>
              </w:rPr>
              <w:t xml:space="preserve">порошок для приготовления концентрата для приготовления раствора для инфузий и раствора для приема внутрь</w:t>
            </w:r>
          </w:p>
        </w:tc>
      </w:tr>
      <w:tr>
        <w:tc>
          <w:tcPr>
            <w:vMerge w:val="continue"/>
          </w:tcPr>
          <w:p/>
        </w:tc>
        <w:tc>
          <w:tcPr>
            <w:vMerge w:val="continue"/>
          </w:tcPr>
          <w:p/>
        </w:tc>
        <w:tc>
          <w:tcPr>
            <w:vMerge w:val="continue"/>
          </w:tcPr>
          <w:p/>
        </w:tc>
        <w:tc>
          <w:tcPr>
            <w:tcW w:w="3118" w:type="dxa"/>
          </w:tcPr>
          <w:p>
            <w:pPr>
              <w:pStyle w:val="0"/>
            </w:pPr>
            <w:r>
              <w:rPr>
                <w:sz w:val="24"/>
              </w:rPr>
              <w:t xml:space="preserve">телаванцин</w:t>
            </w:r>
          </w:p>
        </w:tc>
        <w:tc>
          <w:tcPr>
            <w:tcW w:w="2835" w:type="dxa"/>
          </w:tcPr>
          <w:p>
            <w:pPr>
              <w:pStyle w:val="0"/>
            </w:pPr>
            <w:r>
              <w:rPr>
                <w:sz w:val="24"/>
              </w:rPr>
              <w:t xml:space="preserve">лиофилизат для приготовления раствора для инфузий</w:t>
            </w:r>
          </w:p>
        </w:tc>
      </w:tr>
      <w:tr>
        <w:tc>
          <w:tcPr>
            <w:tcW w:w="680" w:type="dxa"/>
          </w:tcPr>
          <w:p>
            <w:pPr>
              <w:pStyle w:val="0"/>
              <w:jc w:val="center"/>
            </w:pPr>
            <w:r>
              <w:rPr>
                <w:sz w:val="24"/>
              </w:rPr>
              <w:t xml:space="preserve">286.</w:t>
            </w:r>
          </w:p>
        </w:tc>
        <w:tc>
          <w:tcPr>
            <w:tcW w:w="1077" w:type="dxa"/>
          </w:tcPr>
          <w:p>
            <w:pPr>
              <w:pStyle w:val="0"/>
            </w:pPr>
            <w:r>
              <w:rPr>
                <w:sz w:val="24"/>
              </w:rPr>
              <w:t xml:space="preserve">J01XB</w:t>
            </w:r>
          </w:p>
        </w:tc>
        <w:tc>
          <w:tcPr>
            <w:tcW w:w="2948" w:type="dxa"/>
          </w:tcPr>
          <w:p>
            <w:pPr>
              <w:pStyle w:val="0"/>
            </w:pPr>
            <w:r>
              <w:rPr>
                <w:sz w:val="24"/>
              </w:rPr>
              <w:t xml:space="preserve">полимиксины</w:t>
            </w:r>
          </w:p>
        </w:tc>
        <w:tc>
          <w:tcPr>
            <w:tcW w:w="3118" w:type="dxa"/>
          </w:tcPr>
          <w:p>
            <w:pPr>
              <w:pStyle w:val="0"/>
            </w:pPr>
            <w:r>
              <w:rPr>
                <w:sz w:val="24"/>
              </w:rPr>
              <w:t xml:space="preserve">полимиксин B</w:t>
            </w:r>
          </w:p>
        </w:tc>
        <w:tc>
          <w:tcPr>
            <w:tcW w:w="2835" w:type="dxa"/>
          </w:tcPr>
          <w:p>
            <w:pPr>
              <w:pStyle w:val="0"/>
            </w:pPr>
            <w:r>
              <w:rPr>
                <w:sz w:val="24"/>
              </w:rPr>
              <w:t xml:space="preserve">порошок для приготовления раствора для инъекций;</w:t>
            </w:r>
          </w:p>
          <w:p>
            <w:pPr>
              <w:pStyle w:val="0"/>
            </w:pPr>
            <w:r>
              <w:rPr>
                <w:sz w:val="24"/>
              </w:rPr>
              <w:t xml:space="preserve">лиофилизат для приготовления раствора для инъекций</w:t>
            </w:r>
          </w:p>
        </w:tc>
      </w:tr>
      <w:tr>
        <w:tc>
          <w:tcPr>
            <w:tcW w:w="680" w:type="dxa"/>
          </w:tcPr>
          <w:p>
            <w:pPr>
              <w:pStyle w:val="0"/>
              <w:jc w:val="center"/>
            </w:pPr>
            <w:r>
              <w:rPr>
                <w:sz w:val="24"/>
              </w:rPr>
              <w:t xml:space="preserve">287.</w:t>
            </w:r>
          </w:p>
        </w:tc>
        <w:tc>
          <w:tcPr>
            <w:tcW w:w="1077" w:type="dxa"/>
          </w:tcPr>
          <w:p>
            <w:pPr>
              <w:pStyle w:val="0"/>
            </w:pPr>
            <w:r>
              <w:rPr>
                <w:sz w:val="24"/>
              </w:rPr>
              <w:t xml:space="preserve">J01XD</w:t>
            </w:r>
          </w:p>
        </w:tc>
        <w:tc>
          <w:tcPr>
            <w:tcW w:w="2948" w:type="dxa"/>
          </w:tcPr>
          <w:p>
            <w:pPr>
              <w:pStyle w:val="0"/>
            </w:pPr>
            <w:r>
              <w:rPr>
                <w:sz w:val="24"/>
              </w:rPr>
              <w:t xml:space="preserve">производные имидазола</w:t>
            </w:r>
          </w:p>
        </w:tc>
        <w:tc>
          <w:tcPr>
            <w:tcW w:w="3118" w:type="dxa"/>
          </w:tcPr>
          <w:p>
            <w:pPr>
              <w:pStyle w:val="0"/>
            </w:pPr>
            <w:r>
              <w:rPr>
                <w:sz w:val="24"/>
              </w:rPr>
              <w:t xml:space="preserve">метронидазол</w:t>
            </w:r>
          </w:p>
        </w:tc>
        <w:tc>
          <w:tcPr>
            <w:tcW w:w="2835" w:type="dxa"/>
          </w:tcPr>
          <w:p>
            <w:pPr>
              <w:pStyle w:val="0"/>
            </w:pPr>
            <w:r>
              <w:rPr>
                <w:sz w:val="24"/>
              </w:rPr>
              <w:t xml:space="preserve">раствор для инфузий;</w:t>
            </w:r>
          </w:p>
          <w:p>
            <w:pPr>
              <w:pStyle w:val="0"/>
            </w:pPr>
            <w:r>
              <w:rPr>
                <w:sz w:val="24"/>
              </w:rPr>
              <w:t xml:space="preserve">таблетки;</w:t>
            </w:r>
          </w:p>
          <w:p>
            <w:pPr>
              <w:pStyle w:val="0"/>
            </w:pPr>
            <w:r>
              <w:rPr>
                <w:sz w:val="24"/>
              </w:rPr>
              <w:t xml:space="preserve">таблетки, покрытые пленочной оболочкой</w:t>
            </w:r>
          </w:p>
        </w:tc>
      </w:tr>
      <w:tr>
        <w:tc>
          <w:tcPr>
            <w:tcW w:w="680" w:type="dxa"/>
            <w:vMerge w:val="restart"/>
          </w:tcPr>
          <w:p>
            <w:pPr>
              <w:pStyle w:val="0"/>
              <w:jc w:val="center"/>
            </w:pPr>
            <w:r>
              <w:rPr>
                <w:sz w:val="24"/>
              </w:rPr>
              <w:t xml:space="preserve">288.</w:t>
            </w:r>
          </w:p>
        </w:tc>
        <w:tc>
          <w:tcPr>
            <w:tcW w:w="1077" w:type="dxa"/>
            <w:vMerge w:val="restart"/>
          </w:tcPr>
          <w:p>
            <w:pPr>
              <w:pStyle w:val="0"/>
            </w:pPr>
            <w:r>
              <w:rPr>
                <w:sz w:val="24"/>
              </w:rPr>
              <w:t xml:space="preserve">J01XX</w:t>
            </w:r>
          </w:p>
        </w:tc>
        <w:tc>
          <w:tcPr>
            <w:tcW w:w="2948" w:type="dxa"/>
            <w:vMerge w:val="restart"/>
          </w:tcPr>
          <w:p>
            <w:pPr>
              <w:pStyle w:val="0"/>
            </w:pPr>
            <w:r>
              <w:rPr>
                <w:sz w:val="24"/>
              </w:rPr>
              <w:t xml:space="preserve">прочие антибактериальные препараты</w:t>
            </w:r>
          </w:p>
        </w:tc>
        <w:tc>
          <w:tcPr>
            <w:tcW w:w="3118" w:type="dxa"/>
          </w:tcPr>
          <w:p>
            <w:pPr>
              <w:pStyle w:val="0"/>
            </w:pPr>
            <w:r>
              <w:rPr>
                <w:sz w:val="24"/>
              </w:rPr>
              <w:t xml:space="preserve">даптомицин</w:t>
            </w:r>
          </w:p>
        </w:tc>
        <w:tc>
          <w:tcPr>
            <w:tcW w:w="2835"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линезолид</w:t>
            </w:r>
          </w:p>
        </w:tc>
        <w:tc>
          <w:tcPr>
            <w:tcW w:w="2835" w:type="dxa"/>
          </w:tcPr>
          <w:p>
            <w:pPr>
              <w:pStyle w:val="0"/>
            </w:pPr>
            <w:r>
              <w:rPr>
                <w:sz w:val="24"/>
              </w:rPr>
              <w:t xml:space="preserve">гранулы для приготовления суспензии для приема внутрь;</w:t>
            </w:r>
          </w:p>
          <w:p>
            <w:pPr>
              <w:pStyle w:val="0"/>
            </w:pPr>
            <w:r>
              <w:rPr>
                <w:sz w:val="24"/>
              </w:rPr>
              <w:t xml:space="preserve">раствор для инфузий;</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тедизолид</w:t>
            </w:r>
          </w:p>
        </w:tc>
        <w:tc>
          <w:tcPr>
            <w:tcW w:w="2835" w:type="dxa"/>
          </w:tcPr>
          <w:p>
            <w:pPr>
              <w:pStyle w:val="0"/>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фосфомицин</w:t>
            </w:r>
          </w:p>
        </w:tc>
        <w:tc>
          <w:tcPr>
            <w:tcW w:w="2835" w:type="dxa"/>
          </w:tcPr>
          <w:p>
            <w:pPr>
              <w:pStyle w:val="0"/>
            </w:pPr>
            <w:r>
              <w:rPr>
                <w:sz w:val="24"/>
              </w:rPr>
              <w:t xml:space="preserve">порошок для приготовления раствора для внутривенного введения</w:t>
            </w:r>
          </w:p>
        </w:tc>
      </w:tr>
      <w:tr>
        <w:tc>
          <w:tcPr>
            <w:tcW w:w="680" w:type="dxa"/>
          </w:tcPr>
          <w:p>
            <w:pPr>
              <w:pStyle w:val="0"/>
              <w:jc w:val="center"/>
            </w:pPr>
            <w:r>
              <w:rPr>
                <w:sz w:val="24"/>
              </w:rPr>
              <w:t xml:space="preserve">289.</w:t>
            </w:r>
          </w:p>
        </w:tc>
        <w:tc>
          <w:tcPr>
            <w:tcW w:w="1077" w:type="dxa"/>
          </w:tcPr>
          <w:p>
            <w:pPr>
              <w:pStyle w:val="0"/>
            </w:pPr>
            <w:r>
              <w:rPr>
                <w:sz w:val="24"/>
              </w:rPr>
              <w:t xml:space="preserve">J02</w:t>
            </w:r>
          </w:p>
        </w:tc>
        <w:tc>
          <w:tcPr>
            <w:tcW w:w="2948" w:type="dxa"/>
          </w:tcPr>
          <w:p>
            <w:pPr>
              <w:pStyle w:val="0"/>
            </w:pPr>
            <w:r>
              <w:rPr>
                <w:sz w:val="24"/>
              </w:rPr>
              <w:t xml:space="preserve">противогрибковые препараты системного действия</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290.</w:t>
            </w:r>
          </w:p>
        </w:tc>
        <w:tc>
          <w:tcPr>
            <w:tcW w:w="1077" w:type="dxa"/>
          </w:tcPr>
          <w:p>
            <w:pPr>
              <w:pStyle w:val="0"/>
            </w:pPr>
            <w:r>
              <w:rPr>
                <w:sz w:val="24"/>
              </w:rPr>
              <w:t xml:space="preserve">J02A</w:t>
            </w:r>
          </w:p>
        </w:tc>
        <w:tc>
          <w:tcPr>
            <w:tcW w:w="2948" w:type="dxa"/>
          </w:tcPr>
          <w:p>
            <w:pPr>
              <w:pStyle w:val="0"/>
            </w:pPr>
            <w:r>
              <w:rPr>
                <w:sz w:val="24"/>
              </w:rPr>
              <w:t xml:space="preserve">противогрибковые препараты системного действия</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291.</w:t>
            </w:r>
          </w:p>
        </w:tc>
        <w:tc>
          <w:tcPr>
            <w:tcW w:w="1077" w:type="dxa"/>
            <w:vMerge w:val="restart"/>
          </w:tcPr>
          <w:p>
            <w:pPr>
              <w:pStyle w:val="0"/>
            </w:pPr>
            <w:r>
              <w:rPr>
                <w:sz w:val="24"/>
              </w:rPr>
              <w:t xml:space="preserve">J02AA</w:t>
            </w:r>
          </w:p>
        </w:tc>
        <w:tc>
          <w:tcPr>
            <w:tcW w:w="2948" w:type="dxa"/>
            <w:vMerge w:val="restart"/>
          </w:tcPr>
          <w:p>
            <w:pPr>
              <w:pStyle w:val="0"/>
            </w:pPr>
            <w:r>
              <w:rPr>
                <w:sz w:val="24"/>
              </w:rPr>
              <w:t xml:space="preserve">антибиотики</w:t>
            </w:r>
          </w:p>
        </w:tc>
        <w:tc>
          <w:tcPr>
            <w:tcW w:w="3118" w:type="dxa"/>
          </w:tcPr>
          <w:p>
            <w:pPr>
              <w:pStyle w:val="0"/>
            </w:pPr>
            <w:r>
              <w:rPr>
                <w:sz w:val="24"/>
              </w:rPr>
              <w:t xml:space="preserve">амфотерицин B</w:t>
            </w:r>
          </w:p>
        </w:tc>
        <w:tc>
          <w:tcPr>
            <w:tcW w:w="2835"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нистатин</w:t>
            </w:r>
          </w:p>
        </w:tc>
        <w:tc>
          <w:tcPr>
            <w:tcW w:w="2835" w:type="dxa"/>
          </w:tcPr>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tc>
      </w:tr>
      <w:tr>
        <w:tc>
          <w:tcPr>
            <w:tcW w:w="680" w:type="dxa"/>
            <w:vMerge w:val="restart"/>
          </w:tcPr>
          <w:p>
            <w:pPr>
              <w:pStyle w:val="0"/>
              <w:jc w:val="center"/>
            </w:pPr>
            <w:r>
              <w:rPr>
                <w:sz w:val="24"/>
              </w:rPr>
              <w:t xml:space="preserve">292.</w:t>
            </w:r>
          </w:p>
        </w:tc>
        <w:tc>
          <w:tcPr>
            <w:tcW w:w="1077" w:type="dxa"/>
            <w:vMerge w:val="restart"/>
          </w:tcPr>
          <w:p>
            <w:pPr>
              <w:pStyle w:val="0"/>
            </w:pPr>
            <w:r>
              <w:rPr>
                <w:sz w:val="24"/>
              </w:rPr>
              <w:t xml:space="preserve">J02AC</w:t>
            </w:r>
          </w:p>
        </w:tc>
        <w:tc>
          <w:tcPr>
            <w:tcW w:w="2948" w:type="dxa"/>
            <w:vMerge w:val="restart"/>
          </w:tcPr>
          <w:p>
            <w:pPr>
              <w:pStyle w:val="0"/>
            </w:pPr>
            <w:r>
              <w:rPr>
                <w:sz w:val="24"/>
              </w:rPr>
              <w:t xml:space="preserve">производные триазола</w:t>
            </w:r>
          </w:p>
        </w:tc>
        <w:tc>
          <w:tcPr>
            <w:tcW w:w="3118" w:type="dxa"/>
          </w:tcPr>
          <w:p>
            <w:pPr>
              <w:pStyle w:val="0"/>
            </w:pPr>
            <w:r>
              <w:rPr>
                <w:sz w:val="24"/>
              </w:rPr>
              <w:t xml:space="preserve">вориконазол</w:t>
            </w:r>
          </w:p>
        </w:tc>
        <w:tc>
          <w:tcPr>
            <w:tcW w:w="2835" w:type="dxa"/>
          </w:tcPr>
          <w:p>
            <w:pPr>
              <w:pStyle w:val="0"/>
            </w:pPr>
            <w:r>
              <w:rPr>
                <w:sz w:val="24"/>
              </w:rPr>
              <w:t xml:space="preserve">лиофилизат для приготовления концентрата для приготовления раствора для инфузий;</w:t>
            </w:r>
          </w:p>
          <w:p>
            <w:pPr>
              <w:pStyle w:val="0"/>
            </w:pPr>
            <w:r>
              <w:rPr>
                <w:sz w:val="24"/>
              </w:rPr>
              <w:t xml:space="preserve">лиофилизат для приготовления раствора для инфузий;</w:t>
            </w:r>
          </w:p>
          <w:p>
            <w:pPr>
              <w:pStyle w:val="0"/>
            </w:pPr>
            <w:r>
              <w:rPr>
                <w:sz w:val="24"/>
              </w:rPr>
              <w:t xml:space="preserve">порошок для приготовления суспензии для приема внутрь;</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позаконазол</w:t>
            </w:r>
          </w:p>
        </w:tc>
        <w:tc>
          <w:tcPr>
            <w:tcW w:w="2835" w:type="dxa"/>
          </w:tcPr>
          <w:p>
            <w:pPr>
              <w:pStyle w:val="0"/>
            </w:pPr>
            <w:r>
              <w:rPr>
                <w:sz w:val="24"/>
              </w:rPr>
              <w:t xml:space="preserve">суспензия для приема внутрь</w:t>
            </w:r>
          </w:p>
        </w:tc>
      </w:tr>
      <w:tr>
        <w:tc>
          <w:tcPr>
            <w:vMerge w:val="continue"/>
          </w:tcPr>
          <w:p/>
        </w:tc>
        <w:tc>
          <w:tcPr>
            <w:vMerge w:val="continue"/>
          </w:tcPr>
          <w:p/>
        </w:tc>
        <w:tc>
          <w:tcPr>
            <w:vMerge w:val="continue"/>
          </w:tcPr>
          <w:p/>
        </w:tc>
        <w:tc>
          <w:tcPr>
            <w:tcW w:w="3118" w:type="dxa"/>
          </w:tcPr>
          <w:p>
            <w:pPr>
              <w:pStyle w:val="0"/>
            </w:pPr>
            <w:r>
              <w:rPr>
                <w:sz w:val="24"/>
              </w:rPr>
              <w:t xml:space="preserve">флуконазол</w:t>
            </w:r>
          </w:p>
        </w:tc>
        <w:tc>
          <w:tcPr>
            <w:tcW w:w="2835" w:type="dxa"/>
          </w:tcPr>
          <w:p>
            <w:pPr>
              <w:pStyle w:val="0"/>
            </w:pPr>
            <w:r>
              <w:rPr>
                <w:sz w:val="24"/>
              </w:rPr>
              <w:t xml:space="preserve">капсулы;</w:t>
            </w:r>
          </w:p>
          <w:p>
            <w:pPr>
              <w:pStyle w:val="0"/>
            </w:pPr>
            <w:r>
              <w:rPr>
                <w:sz w:val="24"/>
              </w:rPr>
              <w:t xml:space="preserve">порошок для приготовления суспензии для приема внутрь;</w:t>
            </w:r>
          </w:p>
          <w:p>
            <w:pPr>
              <w:pStyle w:val="0"/>
            </w:pPr>
            <w:r>
              <w:rPr>
                <w:sz w:val="24"/>
              </w:rPr>
              <w:t xml:space="preserve">раствор для инфузий;</w:t>
            </w:r>
          </w:p>
          <w:p>
            <w:pPr>
              <w:pStyle w:val="0"/>
            </w:pPr>
            <w:r>
              <w:rPr>
                <w:sz w:val="24"/>
              </w:rPr>
              <w:t xml:space="preserve">таблетки, покрытые пленочной оболочкой</w:t>
            </w:r>
          </w:p>
        </w:tc>
      </w:tr>
      <w:tr>
        <w:tc>
          <w:tcPr>
            <w:tcW w:w="680" w:type="dxa"/>
            <w:vMerge w:val="restart"/>
          </w:tcPr>
          <w:p>
            <w:pPr>
              <w:pStyle w:val="0"/>
              <w:jc w:val="center"/>
            </w:pPr>
            <w:r>
              <w:rPr>
                <w:sz w:val="24"/>
              </w:rPr>
              <w:t xml:space="preserve">293.</w:t>
            </w:r>
          </w:p>
        </w:tc>
        <w:tc>
          <w:tcPr>
            <w:tcW w:w="1077" w:type="dxa"/>
            <w:vMerge w:val="restart"/>
          </w:tcPr>
          <w:p>
            <w:pPr>
              <w:pStyle w:val="0"/>
            </w:pPr>
            <w:r>
              <w:rPr>
                <w:sz w:val="24"/>
              </w:rPr>
              <w:t xml:space="preserve">J02AX</w:t>
            </w:r>
          </w:p>
        </w:tc>
        <w:tc>
          <w:tcPr>
            <w:tcW w:w="2948" w:type="dxa"/>
            <w:vMerge w:val="restart"/>
          </w:tcPr>
          <w:p>
            <w:pPr>
              <w:pStyle w:val="0"/>
            </w:pPr>
            <w:r>
              <w:rPr>
                <w:sz w:val="24"/>
              </w:rPr>
              <w:t xml:space="preserve">другие противогрибковые препараты системного действия</w:t>
            </w:r>
          </w:p>
        </w:tc>
        <w:tc>
          <w:tcPr>
            <w:tcW w:w="3118" w:type="dxa"/>
          </w:tcPr>
          <w:p>
            <w:pPr>
              <w:pStyle w:val="0"/>
            </w:pPr>
            <w:r>
              <w:rPr>
                <w:sz w:val="24"/>
              </w:rPr>
              <w:t xml:space="preserve">каспофунгин</w:t>
            </w:r>
          </w:p>
        </w:tc>
        <w:tc>
          <w:tcPr>
            <w:tcW w:w="2835" w:type="dxa"/>
          </w:tcPr>
          <w:p>
            <w:pPr>
              <w:pStyle w:val="0"/>
            </w:pPr>
            <w:r>
              <w:rPr>
                <w:sz w:val="24"/>
              </w:rPr>
              <w:t xml:space="preserve">лиофилизат для приготовления раствора для инфузий;</w:t>
            </w:r>
          </w:p>
          <w:p>
            <w:pPr>
              <w:pStyle w:val="0"/>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микафунгин</w:t>
            </w:r>
          </w:p>
        </w:tc>
        <w:tc>
          <w:tcPr>
            <w:tcW w:w="2835" w:type="dxa"/>
          </w:tcPr>
          <w:p>
            <w:pPr>
              <w:pStyle w:val="0"/>
            </w:pPr>
            <w:r>
              <w:rPr>
                <w:sz w:val="24"/>
              </w:rPr>
              <w:t xml:space="preserve">лиофилизат для приготовления раствора для инфузий</w:t>
            </w:r>
          </w:p>
        </w:tc>
      </w:tr>
      <w:tr>
        <w:tc>
          <w:tcPr>
            <w:tcW w:w="680" w:type="dxa"/>
          </w:tcPr>
          <w:p>
            <w:pPr>
              <w:pStyle w:val="0"/>
              <w:jc w:val="center"/>
            </w:pPr>
            <w:r>
              <w:rPr>
                <w:sz w:val="24"/>
              </w:rPr>
              <w:t xml:space="preserve">294.</w:t>
            </w:r>
          </w:p>
        </w:tc>
        <w:tc>
          <w:tcPr>
            <w:tcW w:w="1077" w:type="dxa"/>
          </w:tcPr>
          <w:p>
            <w:pPr>
              <w:pStyle w:val="0"/>
            </w:pPr>
            <w:r>
              <w:rPr>
                <w:sz w:val="24"/>
              </w:rPr>
              <w:t xml:space="preserve">J04</w:t>
            </w:r>
          </w:p>
        </w:tc>
        <w:tc>
          <w:tcPr>
            <w:tcW w:w="2948" w:type="dxa"/>
          </w:tcPr>
          <w:p>
            <w:pPr>
              <w:pStyle w:val="0"/>
            </w:pPr>
            <w:r>
              <w:rPr>
                <w:sz w:val="24"/>
              </w:rPr>
              <w:t xml:space="preserve">препараты, активные в отношении микобактерий</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295.</w:t>
            </w:r>
          </w:p>
        </w:tc>
        <w:tc>
          <w:tcPr>
            <w:tcW w:w="1077" w:type="dxa"/>
          </w:tcPr>
          <w:p>
            <w:pPr>
              <w:pStyle w:val="0"/>
            </w:pPr>
            <w:r>
              <w:rPr>
                <w:sz w:val="24"/>
              </w:rPr>
              <w:t xml:space="preserve">J04A</w:t>
            </w:r>
          </w:p>
        </w:tc>
        <w:tc>
          <w:tcPr>
            <w:tcW w:w="2948" w:type="dxa"/>
          </w:tcPr>
          <w:p>
            <w:pPr>
              <w:pStyle w:val="0"/>
            </w:pPr>
            <w:r>
              <w:rPr>
                <w:sz w:val="24"/>
              </w:rPr>
              <w:t xml:space="preserve">противотуберкулезные препараты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296.</w:t>
            </w:r>
          </w:p>
        </w:tc>
        <w:tc>
          <w:tcPr>
            <w:tcW w:w="1077" w:type="dxa"/>
          </w:tcPr>
          <w:p>
            <w:pPr>
              <w:pStyle w:val="0"/>
            </w:pPr>
            <w:r>
              <w:rPr>
                <w:sz w:val="24"/>
              </w:rPr>
              <w:t xml:space="preserve">J04AA</w:t>
            </w:r>
          </w:p>
        </w:tc>
        <w:tc>
          <w:tcPr>
            <w:tcW w:w="2948" w:type="dxa"/>
          </w:tcPr>
          <w:p>
            <w:pPr>
              <w:pStyle w:val="0"/>
            </w:pPr>
            <w:r>
              <w:rPr>
                <w:sz w:val="24"/>
              </w:rPr>
              <w:t xml:space="preserve">аминосалициловая кислота и ее производные</w:t>
            </w:r>
          </w:p>
        </w:tc>
        <w:tc>
          <w:tcPr>
            <w:tcW w:w="3118" w:type="dxa"/>
          </w:tcPr>
          <w:p>
            <w:pPr>
              <w:pStyle w:val="0"/>
            </w:pPr>
            <w:r>
              <w:rPr>
                <w:sz w:val="24"/>
              </w:rPr>
              <w:t xml:space="preserve">аминосалициловая кислота</w:t>
            </w:r>
          </w:p>
        </w:tc>
        <w:tc>
          <w:tcPr>
            <w:tcW w:w="2835" w:type="dxa"/>
          </w:tcPr>
          <w:p>
            <w:pPr>
              <w:pStyle w:val="0"/>
            </w:pPr>
            <w:r>
              <w:rPr>
                <w:sz w:val="24"/>
              </w:rPr>
              <w:t xml:space="preserve">гранулы замедленного высвобождения для приема внутрь;</w:t>
            </w:r>
          </w:p>
          <w:p>
            <w:pPr>
              <w:pStyle w:val="0"/>
            </w:pPr>
            <w:r>
              <w:rPr>
                <w:sz w:val="24"/>
              </w:rPr>
              <w:t xml:space="preserve">гранулы кишечнорастворимые;</w:t>
            </w:r>
          </w:p>
          <w:p>
            <w:pPr>
              <w:pStyle w:val="0"/>
            </w:pPr>
            <w:r>
              <w:rPr>
                <w:sz w:val="24"/>
              </w:rPr>
              <w:t xml:space="preserve">гранулы, покрытые кишечнорастворимой оболочкой;</w:t>
            </w:r>
          </w:p>
          <w:p>
            <w:pPr>
              <w:pStyle w:val="0"/>
            </w:pPr>
            <w:r>
              <w:rPr>
                <w:sz w:val="24"/>
              </w:rPr>
              <w:t xml:space="preserve">гранулы с пролонгированным высвобождением;</w:t>
            </w:r>
          </w:p>
          <w:p>
            <w:pPr>
              <w:pStyle w:val="0"/>
            </w:pPr>
            <w:r>
              <w:rPr>
                <w:sz w:val="24"/>
              </w:rPr>
              <w:t xml:space="preserve">лиофилизат для приготовления раствора для инфузий;</w:t>
            </w:r>
          </w:p>
          <w:p>
            <w:pPr>
              <w:pStyle w:val="0"/>
            </w:pPr>
            <w:r>
              <w:rPr>
                <w:sz w:val="24"/>
              </w:rPr>
              <w:t xml:space="preserve">раствор для инфузий;</w:t>
            </w:r>
          </w:p>
          <w:p>
            <w:pPr>
              <w:pStyle w:val="0"/>
            </w:pPr>
            <w:r>
              <w:rPr>
                <w:sz w:val="24"/>
              </w:rPr>
              <w:t xml:space="preserve">таблетки кишечнорастворимые, покрытые пленочной оболочкой;</w:t>
            </w:r>
          </w:p>
          <w:p>
            <w:pPr>
              <w:pStyle w:val="0"/>
            </w:pPr>
            <w:r>
              <w:rPr>
                <w:sz w:val="24"/>
              </w:rPr>
              <w:t xml:space="preserve">таблетки, покрытые кишечнорастворимой оболочкой</w:t>
            </w:r>
          </w:p>
        </w:tc>
      </w:tr>
      <w:tr>
        <w:tc>
          <w:tcPr>
            <w:tcW w:w="680" w:type="dxa"/>
            <w:vMerge w:val="restart"/>
          </w:tcPr>
          <w:p>
            <w:pPr>
              <w:pStyle w:val="0"/>
              <w:jc w:val="center"/>
            </w:pPr>
            <w:r>
              <w:rPr>
                <w:sz w:val="24"/>
              </w:rPr>
              <w:t xml:space="preserve">297.</w:t>
            </w:r>
          </w:p>
        </w:tc>
        <w:tc>
          <w:tcPr>
            <w:tcW w:w="1077" w:type="dxa"/>
            <w:vMerge w:val="restart"/>
          </w:tcPr>
          <w:p>
            <w:pPr>
              <w:pStyle w:val="0"/>
            </w:pPr>
            <w:r>
              <w:rPr>
                <w:sz w:val="24"/>
              </w:rPr>
              <w:t xml:space="preserve">J04AB</w:t>
            </w:r>
          </w:p>
        </w:tc>
        <w:tc>
          <w:tcPr>
            <w:tcW w:w="2948" w:type="dxa"/>
            <w:vMerge w:val="restart"/>
          </w:tcPr>
          <w:p>
            <w:pPr>
              <w:pStyle w:val="0"/>
            </w:pPr>
            <w:r>
              <w:rPr>
                <w:sz w:val="24"/>
              </w:rPr>
              <w:t xml:space="preserve">антибиотики</w:t>
            </w:r>
          </w:p>
        </w:tc>
        <w:tc>
          <w:tcPr>
            <w:tcW w:w="3118" w:type="dxa"/>
          </w:tcPr>
          <w:p>
            <w:pPr>
              <w:pStyle w:val="0"/>
            </w:pPr>
            <w:r>
              <w:rPr>
                <w:sz w:val="24"/>
              </w:rPr>
              <w:t xml:space="preserve">капреомицин</w:t>
            </w:r>
          </w:p>
        </w:tc>
        <w:tc>
          <w:tcPr>
            <w:tcW w:w="2835" w:type="dxa"/>
          </w:tcPr>
          <w:p>
            <w:pPr>
              <w:pStyle w:val="0"/>
            </w:pPr>
            <w:r>
              <w:rPr>
                <w:sz w:val="24"/>
              </w:rPr>
              <w:t xml:space="preserve">порошок для приготовления раствора для внутривенного и внутримышечного введения;</w:t>
            </w:r>
          </w:p>
          <w:p>
            <w:pPr>
              <w:pStyle w:val="0"/>
            </w:pPr>
            <w:r>
              <w:rPr>
                <w:sz w:val="24"/>
              </w:rPr>
              <w:t xml:space="preserve">лиофилизат для приготовления раствора для внутривенного и внутримышечного введения;</w:t>
            </w:r>
          </w:p>
          <w:p>
            <w:pPr>
              <w:pStyle w:val="0"/>
            </w:pPr>
            <w:r>
              <w:rPr>
                <w:sz w:val="24"/>
              </w:rPr>
              <w:t xml:space="preserve">порошок для приготовления раствора для инфузий и внутримышечного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рифабутин</w:t>
            </w:r>
          </w:p>
        </w:tc>
        <w:tc>
          <w:tcPr>
            <w:tcW w:w="2835" w:type="dxa"/>
          </w:tcPr>
          <w:p>
            <w:pPr>
              <w:pStyle w:val="0"/>
            </w:pPr>
            <w:r>
              <w:rPr>
                <w:sz w:val="24"/>
              </w:rPr>
              <w:t xml:space="preserve">капсулы</w:t>
            </w:r>
          </w:p>
        </w:tc>
      </w:tr>
      <w:tr>
        <w:tc>
          <w:tcPr>
            <w:vMerge w:val="continue"/>
          </w:tcPr>
          <w:p/>
        </w:tc>
        <w:tc>
          <w:tcPr>
            <w:vMerge w:val="continue"/>
          </w:tcPr>
          <w:p/>
        </w:tc>
        <w:tc>
          <w:tcPr>
            <w:vMerge w:val="continue"/>
          </w:tcPr>
          <w:p/>
        </w:tc>
        <w:tc>
          <w:tcPr>
            <w:tcW w:w="3118" w:type="dxa"/>
          </w:tcPr>
          <w:p>
            <w:pPr>
              <w:pStyle w:val="0"/>
            </w:pPr>
            <w:r>
              <w:rPr>
                <w:sz w:val="24"/>
              </w:rPr>
              <w:t xml:space="preserve">рифампицин</w:t>
            </w:r>
          </w:p>
        </w:tc>
        <w:tc>
          <w:tcPr>
            <w:tcW w:w="2835" w:type="dxa"/>
          </w:tcPr>
          <w:p>
            <w:pPr>
              <w:pStyle w:val="0"/>
            </w:pPr>
            <w:r>
              <w:rPr>
                <w:sz w:val="24"/>
              </w:rPr>
              <w:t xml:space="preserve">капсулы;</w:t>
            </w:r>
          </w:p>
          <w:p>
            <w:pPr>
              <w:pStyle w:val="0"/>
            </w:pPr>
            <w:r>
              <w:rPr>
                <w:sz w:val="24"/>
              </w:rPr>
              <w:t xml:space="preserve">лиофилизат для приготовления раствора для инфузий;</w:t>
            </w:r>
          </w:p>
          <w:p>
            <w:pPr>
              <w:pStyle w:val="0"/>
            </w:pPr>
            <w:r>
              <w:rPr>
                <w:sz w:val="24"/>
              </w:rPr>
              <w:t xml:space="preserve">лиофилизат для приготовления раствора для инъекций;</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циклосерин</w:t>
            </w:r>
          </w:p>
        </w:tc>
        <w:tc>
          <w:tcPr>
            <w:tcW w:w="2835" w:type="dxa"/>
          </w:tcPr>
          <w:p>
            <w:pPr>
              <w:pStyle w:val="0"/>
            </w:pPr>
            <w:r>
              <w:rPr>
                <w:sz w:val="24"/>
              </w:rPr>
              <w:t xml:space="preserve">капсулы</w:t>
            </w:r>
          </w:p>
        </w:tc>
      </w:tr>
      <w:tr>
        <w:tc>
          <w:tcPr>
            <w:tcW w:w="680" w:type="dxa"/>
          </w:tcPr>
          <w:p>
            <w:pPr>
              <w:pStyle w:val="0"/>
              <w:jc w:val="center"/>
            </w:pPr>
            <w:r>
              <w:rPr>
                <w:sz w:val="24"/>
              </w:rPr>
              <w:t xml:space="preserve">298.</w:t>
            </w:r>
          </w:p>
        </w:tc>
        <w:tc>
          <w:tcPr>
            <w:tcW w:w="1077" w:type="dxa"/>
          </w:tcPr>
          <w:p>
            <w:pPr>
              <w:pStyle w:val="0"/>
            </w:pPr>
            <w:r>
              <w:rPr>
                <w:sz w:val="24"/>
              </w:rPr>
              <w:t xml:space="preserve">J04AC</w:t>
            </w:r>
          </w:p>
        </w:tc>
        <w:tc>
          <w:tcPr>
            <w:tcW w:w="2948" w:type="dxa"/>
          </w:tcPr>
          <w:p>
            <w:pPr>
              <w:pStyle w:val="0"/>
            </w:pPr>
            <w:r>
              <w:rPr>
                <w:sz w:val="24"/>
              </w:rPr>
              <w:t xml:space="preserve">гидразиды</w:t>
            </w:r>
          </w:p>
        </w:tc>
        <w:tc>
          <w:tcPr>
            <w:tcW w:w="3118" w:type="dxa"/>
          </w:tcPr>
          <w:p>
            <w:pPr>
              <w:pStyle w:val="0"/>
            </w:pPr>
            <w:r>
              <w:rPr>
                <w:sz w:val="24"/>
              </w:rPr>
              <w:t xml:space="preserve">изониазид</w:t>
            </w:r>
          </w:p>
        </w:tc>
        <w:tc>
          <w:tcPr>
            <w:tcW w:w="2835" w:type="dxa"/>
          </w:tcPr>
          <w:p>
            <w:pPr>
              <w:pStyle w:val="0"/>
            </w:pPr>
            <w:r>
              <w:rPr>
                <w:sz w:val="24"/>
              </w:rPr>
              <w:t xml:space="preserve">раствор для внутривенного, внутримышечного, ингаляционного и эндотрахеального введения;</w:t>
            </w:r>
          </w:p>
          <w:p>
            <w:pPr>
              <w:pStyle w:val="0"/>
            </w:pPr>
            <w:r>
              <w:rPr>
                <w:sz w:val="24"/>
              </w:rPr>
              <w:t xml:space="preserve">раствор для инъекций;</w:t>
            </w:r>
          </w:p>
          <w:p>
            <w:pPr>
              <w:pStyle w:val="0"/>
            </w:pPr>
            <w:r>
              <w:rPr>
                <w:sz w:val="24"/>
              </w:rPr>
              <w:t xml:space="preserve">раствор для инъекций и ингаляций;</w:t>
            </w:r>
          </w:p>
          <w:p>
            <w:pPr>
              <w:pStyle w:val="0"/>
            </w:pPr>
            <w:r>
              <w:rPr>
                <w:sz w:val="24"/>
              </w:rPr>
              <w:t xml:space="preserve">таблетки</w:t>
            </w:r>
          </w:p>
        </w:tc>
      </w:tr>
      <w:tr>
        <w:tc>
          <w:tcPr>
            <w:tcW w:w="680" w:type="dxa"/>
            <w:vMerge w:val="restart"/>
          </w:tcPr>
          <w:p>
            <w:pPr>
              <w:pStyle w:val="0"/>
              <w:jc w:val="center"/>
            </w:pPr>
            <w:r>
              <w:rPr>
                <w:sz w:val="24"/>
              </w:rPr>
              <w:t xml:space="preserve">299.</w:t>
            </w:r>
          </w:p>
        </w:tc>
        <w:tc>
          <w:tcPr>
            <w:tcW w:w="1077" w:type="dxa"/>
            <w:vMerge w:val="restart"/>
          </w:tcPr>
          <w:p>
            <w:pPr>
              <w:pStyle w:val="0"/>
            </w:pPr>
            <w:r>
              <w:rPr>
                <w:sz w:val="24"/>
              </w:rPr>
              <w:t xml:space="preserve">J04AD</w:t>
            </w:r>
          </w:p>
        </w:tc>
        <w:tc>
          <w:tcPr>
            <w:tcW w:w="2948" w:type="dxa"/>
            <w:vMerge w:val="restart"/>
          </w:tcPr>
          <w:p>
            <w:pPr>
              <w:pStyle w:val="0"/>
            </w:pPr>
            <w:r>
              <w:rPr>
                <w:sz w:val="24"/>
              </w:rPr>
              <w:t xml:space="preserve">производные тиокарбамида</w:t>
            </w:r>
          </w:p>
        </w:tc>
        <w:tc>
          <w:tcPr>
            <w:tcW w:w="3118" w:type="dxa"/>
          </w:tcPr>
          <w:p>
            <w:pPr>
              <w:pStyle w:val="0"/>
            </w:pPr>
            <w:r>
              <w:rPr>
                <w:sz w:val="24"/>
              </w:rPr>
              <w:t xml:space="preserve">протионамид</w:t>
            </w:r>
          </w:p>
        </w:tc>
        <w:tc>
          <w:tcPr>
            <w:tcW w:w="2835" w:type="dxa"/>
          </w:tcPr>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этионамид</w:t>
            </w:r>
          </w:p>
        </w:tc>
        <w:tc>
          <w:tcPr>
            <w:tcW w:w="2835" w:type="dxa"/>
          </w:tcPr>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tc>
      </w:tr>
      <w:tr>
        <w:tc>
          <w:tcPr>
            <w:tcW w:w="680" w:type="dxa"/>
            <w:vMerge w:val="restart"/>
          </w:tcPr>
          <w:p>
            <w:pPr>
              <w:pStyle w:val="0"/>
              <w:jc w:val="center"/>
            </w:pPr>
            <w:r>
              <w:rPr>
                <w:sz w:val="24"/>
              </w:rPr>
              <w:t xml:space="preserve">300.</w:t>
            </w:r>
          </w:p>
        </w:tc>
        <w:tc>
          <w:tcPr>
            <w:tcW w:w="1077" w:type="dxa"/>
            <w:vMerge w:val="restart"/>
          </w:tcPr>
          <w:p>
            <w:pPr>
              <w:pStyle w:val="0"/>
            </w:pPr>
            <w:r>
              <w:rPr>
                <w:sz w:val="24"/>
              </w:rPr>
              <w:t xml:space="preserve">J04AK</w:t>
            </w:r>
          </w:p>
        </w:tc>
        <w:tc>
          <w:tcPr>
            <w:tcW w:w="2948" w:type="dxa"/>
            <w:vMerge w:val="restart"/>
          </w:tcPr>
          <w:p>
            <w:pPr>
              <w:pStyle w:val="0"/>
            </w:pPr>
            <w:r>
              <w:rPr>
                <w:sz w:val="24"/>
              </w:rPr>
              <w:t xml:space="preserve">другие противотуберкулезные препараты</w:t>
            </w:r>
          </w:p>
        </w:tc>
        <w:tc>
          <w:tcPr>
            <w:tcW w:w="3118" w:type="dxa"/>
          </w:tcPr>
          <w:p>
            <w:pPr>
              <w:pStyle w:val="0"/>
            </w:pPr>
            <w:r>
              <w:rPr>
                <w:sz w:val="24"/>
              </w:rPr>
              <w:t xml:space="preserve">бедаквилин</w:t>
            </w:r>
          </w:p>
        </w:tc>
        <w:tc>
          <w:tcPr>
            <w:tcW w:w="2835" w:type="dxa"/>
          </w:tcPr>
          <w:p>
            <w:pPr>
              <w:pStyle w:val="0"/>
            </w:pPr>
            <w:r>
              <w:rPr>
                <w:sz w:val="24"/>
              </w:rPr>
              <w:t xml:space="preserve">таблетки</w:t>
            </w:r>
          </w:p>
        </w:tc>
      </w:tr>
      <w:tr>
        <w:tc>
          <w:tcPr>
            <w:vMerge w:val="continue"/>
          </w:tcPr>
          <w:p/>
        </w:tc>
        <w:tc>
          <w:tcPr>
            <w:vMerge w:val="continue"/>
          </w:tcPr>
          <w:p/>
        </w:tc>
        <w:tc>
          <w:tcPr>
            <w:vMerge w:val="continue"/>
          </w:tcPr>
          <w:p/>
        </w:tc>
        <w:tc>
          <w:tcPr>
            <w:tcW w:w="3118" w:type="dxa"/>
          </w:tcPr>
          <w:p>
            <w:pPr>
              <w:pStyle w:val="0"/>
            </w:pPr>
            <w:r>
              <w:rPr>
                <w:sz w:val="24"/>
              </w:rPr>
              <w:t xml:space="preserve">деламанид</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пиразинамид</w:t>
            </w:r>
          </w:p>
        </w:tc>
        <w:tc>
          <w:tcPr>
            <w:tcW w:w="2835" w:type="dxa"/>
          </w:tcPr>
          <w:p>
            <w:pPr>
              <w:pStyle w:val="0"/>
            </w:pPr>
            <w:r>
              <w:rPr>
                <w:sz w:val="24"/>
              </w:rPr>
              <w:t xml:space="preserve">таблетки;</w:t>
            </w:r>
          </w:p>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теризидон</w:t>
            </w:r>
          </w:p>
        </w:tc>
        <w:tc>
          <w:tcPr>
            <w:tcW w:w="2835" w:type="dxa"/>
          </w:tcPr>
          <w:p>
            <w:pPr>
              <w:pStyle w:val="0"/>
            </w:pPr>
            <w:r>
              <w:rPr>
                <w:sz w:val="24"/>
              </w:rPr>
              <w:t xml:space="preserve">капсулы</w:t>
            </w:r>
          </w:p>
        </w:tc>
      </w:tr>
      <w:tr>
        <w:tc>
          <w:tcPr>
            <w:vMerge w:val="continue"/>
          </w:tcPr>
          <w:p/>
        </w:tc>
        <w:tc>
          <w:tcPr>
            <w:vMerge w:val="continue"/>
          </w:tcPr>
          <w:p/>
        </w:tc>
        <w:tc>
          <w:tcPr>
            <w:vMerge w:val="continue"/>
          </w:tcPr>
          <w:p/>
        </w:tc>
        <w:tc>
          <w:tcPr>
            <w:tcW w:w="3118" w:type="dxa"/>
          </w:tcPr>
          <w:p>
            <w:pPr>
              <w:pStyle w:val="0"/>
            </w:pPr>
            <w:r>
              <w:rPr>
                <w:sz w:val="24"/>
              </w:rPr>
              <w:t xml:space="preserve">тиоуреидоиминометилпиридиния перхлорат</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этамбутол</w:t>
            </w:r>
          </w:p>
        </w:tc>
        <w:tc>
          <w:tcPr>
            <w:tcW w:w="2835" w:type="dxa"/>
          </w:tcPr>
          <w:p>
            <w:pPr>
              <w:pStyle w:val="0"/>
            </w:pPr>
            <w:r>
              <w:rPr>
                <w:sz w:val="24"/>
              </w:rPr>
              <w:t xml:space="preserve">таблетки;</w:t>
            </w:r>
          </w:p>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tc>
      </w:tr>
      <w:tr>
        <w:tc>
          <w:tcPr>
            <w:tcW w:w="680" w:type="dxa"/>
            <w:vMerge w:val="restart"/>
          </w:tcPr>
          <w:p>
            <w:pPr>
              <w:pStyle w:val="0"/>
              <w:jc w:val="center"/>
            </w:pPr>
            <w:r>
              <w:rPr>
                <w:sz w:val="24"/>
              </w:rPr>
              <w:t xml:space="preserve">301.</w:t>
            </w:r>
          </w:p>
        </w:tc>
        <w:tc>
          <w:tcPr>
            <w:tcW w:w="1077" w:type="dxa"/>
            <w:vMerge w:val="restart"/>
          </w:tcPr>
          <w:p>
            <w:pPr>
              <w:pStyle w:val="0"/>
            </w:pPr>
            <w:r>
              <w:rPr>
                <w:sz w:val="24"/>
              </w:rPr>
              <w:t xml:space="preserve">J04AM</w:t>
            </w:r>
          </w:p>
        </w:tc>
        <w:tc>
          <w:tcPr>
            <w:tcW w:w="2948" w:type="dxa"/>
            <w:vMerge w:val="restart"/>
          </w:tcPr>
          <w:p>
            <w:pPr>
              <w:pStyle w:val="0"/>
            </w:pPr>
            <w:r>
              <w:rPr>
                <w:sz w:val="24"/>
              </w:rPr>
              <w:t xml:space="preserve">комбинированные противотуберкулезные препараты</w:t>
            </w:r>
          </w:p>
        </w:tc>
        <w:tc>
          <w:tcPr>
            <w:tcW w:w="3118" w:type="dxa"/>
          </w:tcPr>
          <w:p>
            <w:pPr>
              <w:pStyle w:val="0"/>
            </w:pPr>
            <w:r>
              <w:rPr>
                <w:sz w:val="24"/>
              </w:rPr>
              <w:t xml:space="preserve">изониазид + ломефлоксацин + пиразинамид + этамбутол + пиридоксин</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изониазид + пиразинамид</w:t>
            </w:r>
          </w:p>
        </w:tc>
        <w:tc>
          <w:tcPr>
            <w:tcW w:w="2835" w:type="dxa"/>
          </w:tcPr>
          <w:p>
            <w:pPr>
              <w:pStyle w:val="0"/>
            </w:pPr>
            <w:r>
              <w:rPr>
                <w:sz w:val="24"/>
              </w:rPr>
              <w:t xml:space="preserve">таблетки</w:t>
            </w:r>
          </w:p>
        </w:tc>
      </w:tr>
      <w:tr>
        <w:tc>
          <w:tcPr>
            <w:vMerge w:val="continue"/>
          </w:tcPr>
          <w:p/>
        </w:tc>
        <w:tc>
          <w:tcPr>
            <w:vMerge w:val="continue"/>
          </w:tcPr>
          <w:p/>
        </w:tc>
        <w:tc>
          <w:tcPr>
            <w:vMerge w:val="continue"/>
          </w:tcPr>
          <w:p/>
        </w:tc>
        <w:tc>
          <w:tcPr>
            <w:tcW w:w="3118" w:type="dxa"/>
          </w:tcPr>
          <w:p>
            <w:pPr>
              <w:pStyle w:val="0"/>
            </w:pPr>
            <w:r>
              <w:rPr>
                <w:sz w:val="24"/>
              </w:rPr>
              <w:t xml:space="preserve">изониазид + пиразинамид + рифампицин</w:t>
            </w:r>
          </w:p>
        </w:tc>
        <w:tc>
          <w:tcPr>
            <w:tcW w:w="2835" w:type="dxa"/>
          </w:tcPr>
          <w:p>
            <w:pPr>
              <w:pStyle w:val="0"/>
            </w:pPr>
            <w:r>
              <w:rPr>
                <w:sz w:val="24"/>
              </w:rPr>
              <w:t xml:space="preserve">таблетки диспергируемые;</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изониазид + пиразинамид + рифампицин + этамбутол</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изониазид + пиразинамид + рифампицин + этамбутол + пиридоксин</w:t>
            </w:r>
          </w:p>
        </w:tc>
        <w:tc>
          <w:tcPr>
            <w:tcW w:w="2835" w:type="dxa"/>
          </w:tcPr>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изониазид + рифампицин</w:t>
            </w:r>
          </w:p>
        </w:tc>
        <w:tc>
          <w:tcPr>
            <w:tcW w:w="2835" w:type="dxa"/>
          </w:tcPr>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изониазид + этамбутол</w:t>
            </w:r>
          </w:p>
        </w:tc>
        <w:tc>
          <w:tcPr>
            <w:tcW w:w="2835" w:type="dxa"/>
          </w:tcPr>
          <w:p>
            <w:pPr>
              <w:pStyle w:val="0"/>
            </w:pPr>
            <w:r>
              <w:rPr>
                <w:sz w:val="24"/>
              </w:rPr>
              <w:t xml:space="preserve">таблетки</w:t>
            </w:r>
          </w:p>
        </w:tc>
      </w:tr>
      <w:tr>
        <w:tc>
          <w:tcPr>
            <w:vMerge w:val="continue"/>
          </w:tcPr>
          <w:p/>
        </w:tc>
        <w:tc>
          <w:tcPr>
            <w:vMerge w:val="continue"/>
          </w:tcPr>
          <w:p/>
        </w:tc>
        <w:tc>
          <w:tcPr>
            <w:vMerge w:val="continue"/>
          </w:tcPr>
          <w:p/>
        </w:tc>
        <w:tc>
          <w:tcPr>
            <w:tcW w:w="3118" w:type="dxa"/>
          </w:tcPr>
          <w:p>
            <w:pPr>
              <w:pStyle w:val="0"/>
            </w:pPr>
            <w:r>
              <w:rPr>
                <w:sz w:val="24"/>
              </w:rPr>
              <w:t xml:space="preserve">ломефлоксацин + пиразинамид + протионамид + этамбутол + пиридоксин</w:t>
            </w:r>
          </w:p>
        </w:tc>
        <w:tc>
          <w:tcPr>
            <w:tcW w:w="2835" w:type="dxa"/>
          </w:tcPr>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302.</w:t>
            </w:r>
          </w:p>
        </w:tc>
        <w:tc>
          <w:tcPr>
            <w:tcW w:w="1077" w:type="dxa"/>
          </w:tcPr>
          <w:p>
            <w:pPr>
              <w:pStyle w:val="0"/>
            </w:pPr>
            <w:r>
              <w:rPr>
                <w:sz w:val="24"/>
              </w:rPr>
              <w:t xml:space="preserve">J04B</w:t>
            </w:r>
          </w:p>
        </w:tc>
        <w:tc>
          <w:tcPr>
            <w:tcW w:w="2948" w:type="dxa"/>
          </w:tcPr>
          <w:p>
            <w:pPr>
              <w:pStyle w:val="0"/>
            </w:pPr>
            <w:r>
              <w:rPr>
                <w:sz w:val="24"/>
              </w:rPr>
              <w:t xml:space="preserve">противолепрозные препараты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303.</w:t>
            </w:r>
          </w:p>
        </w:tc>
        <w:tc>
          <w:tcPr>
            <w:tcW w:w="1077" w:type="dxa"/>
          </w:tcPr>
          <w:p>
            <w:pPr>
              <w:pStyle w:val="0"/>
            </w:pPr>
            <w:r>
              <w:rPr>
                <w:sz w:val="24"/>
              </w:rPr>
              <w:t xml:space="preserve">J04BA</w:t>
            </w:r>
          </w:p>
        </w:tc>
        <w:tc>
          <w:tcPr>
            <w:tcW w:w="2948" w:type="dxa"/>
          </w:tcPr>
          <w:p>
            <w:pPr>
              <w:pStyle w:val="0"/>
            </w:pPr>
            <w:r>
              <w:rPr>
                <w:sz w:val="24"/>
              </w:rPr>
              <w:t xml:space="preserve">противолепрозные препараты</w:t>
            </w:r>
          </w:p>
        </w:tc>
        <w:tc>
          <w:tcPr>
            <w:tcW w:w="3118" w:type="dxa"/>
          </w:tcPr>
          <w:p>
            <w:pPr>
              <w:pStyle w:val="0"/>
            </w:pPr>
            <w:r>
              <w:rPr>
                <w:sz w:val="24"/>
              </w:rPr>
              <w:t xml:space="preserve">дапсон</w:t>
            </w:r>
          </w:p>
        </w:tc>
        <w:tc>
          <w:tcPr>
            <w:tcW w:w="2835" w:type="dxa"/>
          </w:tcPr>
          <w:p>
            <w:pPr>
              <w:pStyle w:val="0"/>
            </w:pPr>
            <w:r>
              <w:rPr>
                <w:sz w:val="24"/>
              </w:rPr>
              <w:t xml:space="preserve">таблетки</w:t>
            </w:r>
          </w:p>
        </w:tc>
      </w:tr>
      <w:tr>
        <w:tc>
          <w:tcPr>
            <w:tcW w:w="680" w:type="dxa"/>
          </w:tcPr>
          <w:p>
            <w:pPr>
              <w:pStyle w:val="0"/>
              <w:jc w:val="center"/>
            </w:pPr>
            <w:r>
              <w:rPr>
                <w:sz w:val="24"/>
              </w:rPr>
              <w:t xml:space="preserve">304.</w:t>
            </w:r>
          </w:p>
        </w:tc>
        <w:tc>
          <w:tcPr>
            <w:tcW w:w="1077" w:type="dxa"/>
          </w:tcPr>
          <w:p>
            <w:pPr>
              <w:pStyle w:val="0"/>
            </w:pPr>
            <w:r>
              <w:rPr>
                <w:sz w:val="24"/>
              </w:rPr>
              <w:t xml:space="preserve">J05</w:t>
            </w:r>
          </w:p>
        </w:tc>
        <w:tc>
          <w:tcPr>
            <w:tcW w:w="2948" w:type="dxa"/>
          </w:tcPr>
          <w:p>
            <w:pPr>
              <w:pStyle w:val="0"/>
            </w:pPr>
            <w:r>
              <w:rPr>
                <w:sz w:val="24"/>
              </w:rPr>
              <w:t xml:space="preserve">противовирусные препараты системного действия</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305.</w:t>
            </w:r>
          </w:p>
        </w:tc>
        <w:tc>
          <w:tcPr>
            <w:tcW w:w="1077" w:type="dxa"/>
          </w:tcPr>
          <w:p>
            <w:pPr>
              <w:pStyle w:val="0"/>
            </w:pPr>
            <w:r>
              <w:rPr>
                <w:sz w:val="24"/>
              </w:rPr>
              <w:t xml:space="preserve">J05A</w:t>
            </w:r>
          </w:p>
        </w:tc>
        <w:tc>
          <w:tcPr>
            <w:tcW w:w="2948" w:type="dxa"/>
          </w:tcPr>
          <w:p>
            <w:pPr>
              <w:pStyle w:val="0"/>
            </w:pPr>
            <w:r>
              <w:rPr>
                <w:sz w:val="24"/>
              </w:rPr>
              <w:t xml:space="preserve">противовирусные препараты прямого действия</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306.</w:t>
            </w:r>
          </w:p>
        </w:tc>
        <w:tc>
          <w:tcPr>
            <w:tcW w:w="1077" w:type="dxa"/>
            <w:vMerge w:val="restart"/>
          </w:tcPr>
          <w:p>
            <w:pPr>
              <w:pStyle w:val="0"/>
            </w:pPr>
            <w:r>
              <w:rPr>
                <w:sz w:val="24"/>
              </w:rPr>
              <w:t xml:space="preserve">J05AB</w:t>
            </w:r>
          </w:p>
        </w:tc>
        <w:tc>
          <w:tcPr>
            <w:tcW w:w="2948" w:type="dxa"/>
            <w:vMerge w:val="restart"/>
          </w:tcPr>
          <w:p>
            <w:pPr>
              <w:pStyle w:val="0"/>
            </w:pPr>
            <w:r>
              <w:rPr>
                <w:sz w:val="24"/>
              </w:rPr>
              <w:t xml:space="preserve">нуклеозиды и нуклеотиды, кроме ингибиторов обратной транскриптазы</w:t>
            </w:r>
          </w:p>
        </w:tc>
        <w:tc>
          <w:tcPr>
            <w:tcW w:w="3118" w:type="dxa"/>
            <w:vMerge w:val="restart"/>
          </w:tcPr>
          <w:p>
            <w:pPr>
              <w:pStyle w:val="0"/>
            </w:pPr>
            <w:r>
              <w:rPr>
                <w:sz w:val="24"/>
              </w:rPr>
              <w:t xml:space="preserve">ацикловир</w:t>
            </w:r>
          </w:p>
        </w:tc>
        <w:tc>
          <w:tcPr>
            <w:tcW w:w="2835" w:type="dxa"/>
          </w:tcPr>
          <w:p>
            <w:pPr>
              <w:pStyle w:val="0"/>
            </w:pPr>
            <w:r>
              <w:rPr>
                <w:sz w:val="24"/>
              </w:rPr>
              <w:t xml:space="preserve">крем для наружного применения;</w:t>
            </w:r>
          </w:p>
          <w:p>
            <w:pPr>
              <w:pStyle w:val="0"/>
            </w:pPr>
            <w:r>
              <w:rPr>
                <w:sz w:val="24"/>
              </w:rPr>
              <w:t xml:space="preserve">лиофилизат для приготовления раствора для инфузий;</w:t>
            </w:r>
          </w:p>
          <w:p>
            <w:pPr>
              <w:pStyle w:val="0"/>
            </w:pPr>
            <w:r>
              <w:rPr>
                <w:sz w:val="24"/>
              </w:rPr>
              <w:t xml:space="preserve">мазь глазная</w:t>
            </w:r>
          </w:p>
        </w:tc>
      </w:tr>
      <w:tr>
        <w:tc>
          <w:tcPr>
            <w:vMerge w:val="continue"/>
          </w:tcPr>
          <w:p/>
        </w:tc>
        <w:tc>
          <w:tcPr>
            <w:vMerge w:val="continue"/>
          </w:tcPr>
          <w:p/>
        </w:tc>
        <w:tc>
          <w:tcPr>
            <w:vMerge w:val="continue"/>
          </w:tcPr>
          <w:p/>
        </w:tc>
        <w:tc>
          <w:tcPr>
            <w:vMerge w:val="continue"/>
          </w:tcPr>
          <w:p/>
        </w:tc>
        <w:tc>
          <w:tcPr>
            <w:tcW w:w="2835" w:type="dxa"/>
          </w:tcPr>
          <w:p>
            <w:pPr>
              <w:pStyle w:val="0"/>
            </w:pPr>
            <w:r>
              <w:rPr>
                <w:sz w:val="24"/>
              </w:rPr>
              <w:t xml:space="preserve">мазь для местного и наружного применения;</w:t>
            </w:r>
          </w:p>
          <w:p>
            <w:pPr>
              <w:pStyle w:val="0"/>
            </w:pPr>
            <w:r>
              <w:rPr>
                <w:sz w:val="24"/>
              </w:rPr>
              <w:t xml:space="preserve">мазь для наружного применения</w:t>
            </w:r>
          </w:p>
        </w:tc>
      </w:tr>
      <w:tr>
        <w:tc>
          <w:tcPr>
            <w:vMerge w:val="continue"/>
          </w:tcPr>
          <w:p/>
        </w:tc>
        <w:tc>
          <w:tcPr>
            <w:vMerge w:val="continue"/>
          </w:tcPr>
          <w:p/>
        </w:tc>
        <w:tc>
          <w:tcPr>
            <w:vMerge w:val="continue"/>
          </w:tcPr>
          <w:p/>
        </w:tc>
        <w:tc>
          <w:tcPr>
            <w:vMerge w:val="continue"/>
          </w:tcPr>
          <w:p/>
        </w:tc>
        <w:tc>
          <w:tcPr>
            <w:tcW w:w="2835" w:type="dxa"/>
          </w:tcPr>
          <w:p>
            <w:pPr>
              <w:pStyle w:val="0"/>
            </w:pPr>
            <w:r>
              <w:rPr>
                <w:sz w:val="24"/>
              </w:rPr>
              <w:t xml:space="preserve">порошок для приготовления раствора для инфузий;</w:t>
            </w:r>
          </w:p>
          <w:p>
            <w:pPr>
              <w:pStyle w:val="0"/>
            </w:pPr>
            <w:r>
              <w:rPr>
                <w:sz w:val="24"/>
              </w:rPr>
              <w:t xml:space="preserve">таблетки;</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валганцикловир</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ганцикловир</w:t>
            </w:r>
          </w:p>
        </w:tc>
        <w:tc>
          <w:tcPr>
            <w:tcW w:w="2835" w:type="dxa"/>
          </w:tcPr>
          <w:p>
            <w:pPr>
              <w:pStyle w:val="0"/>
            </w:pPr>
            <w:r>
              <w:rPr>
                <w:sz w:val="24"/>
              </w:rPr>
              <w:t xml:space="preserve">лиофилизат для приготовления раствора для инфузий</w:t>
            </w:r>
          </w:p>
        </w:tc>
      </w:tr>
      <w:tr>
        <w:tc>
          <w:tcPr>
            <w:tcW w:w="680" w:type="dxa"/>
            <w:vMerge w:val="restart"/>
          </w:tcPr>
          <w:p>
            <w:pPr>
              <w:pStyle w:val="0"/>
              <w:jc w:val="center"/>
            </w:pPr>
            <w:r>
              <w:rPr>
                <w:sz w:val="24"/>
              </w:rPr>
              <w:t xml:space="preserve">307.</w:t>
            </w:r>
          </w:p>
        </w:tc>
        <w:tc>
          <w:tcPr>
            <w:tcW w:w="1077" w:type="dxa"/>
            <w:vMerge w:val="restart"/>
          </w:tcPr>
          <w:p>
            <w:pPr>
              <w:pStyle w:val="0"/>
            </w:pPr>
            <w:r>
              <w:rPr>
                <w:sz w:val="24"/>
              </w:rPr>
              <w:t xml:space="preserve">J05AE</w:t>
            </w:r>
          </w:p>
        </w:tc>
        <w:tc>
          <w:tcPr>
            <w:tcW w:w="2948" w:type="dxa"/>
            <w:vMerge w:val="restart"/>
          </w:tcPr>
          <w:p>
            <w:pPr>
              <w:pStyle w:val="0"/>
            </w:pPr>
            <w:r>
              <w:rPr>
                <w:sz w:val="24"/>
              </w:rPr>
              <w:t xml:space="preserve">ингибиторы протеаз</w:t>
            </w:r>
          </w:p>
        </w:tc>
        <w:tc>
          <w:tcPr>
            <w:tcW w:w="3118" w:type="dxa"/>
          </w:tcPr>
          <w:p>
            <w:pPr>
              <w:pStyle w:val="0"/>
            </w:pPr>
            <w:r>
              <w:rPr>
                <w:sz w:val="24"/>
              </w:rPr>
              <w:t xml:space="preserve">атазанавир</w:t>
            </w:r>
          </w:p>
        </w:tc>
        <w:tc>
          <w:tcPr>
            <w:tcW w:w="2835" w:type="dxa"/>
          </w:tcPr>
          <w:p>
            <w:pPr>
              <w:pStyle w:val="0"/>
            </w:pPr>
            <w:r>
              <w:rPr>
                <w:sz w:val="24"/>
              </w:rPr>
              <w:t xml:space="preserve">капсулы</w:t>
            </w:r>
          </w:p>
        </w:tc>
      </w:tr>
      <w:tr>
        <w:tc>
          <w:tcPr>
            <w:vMerge w:val="continue"/>
          </w:tcPr>
          <w:p/>
        </w:tc>
        <w:tc>
          <w:tcPr>
            <w:vMerge w:val="continue"/>
          </w:tcPr>
          <w:p/>
        </w:tc>
        <w:tc>
          <w:tcPr>
            <w:vMerge w:val="continue"/>
          </w:tcPr>
          <w:p/>
        </w:tc>
        <w:tc>
          <w:tcPr>
            <w:tcW w:w="3118" w:type="dxa"/>
          </w:tcPr>
          <w:p>
            <w:pPr>
              <w:pStyle w:val="0"/>
            </w:pPr>
            <w:r>
              <w:rPr>
                <w:sz w:val="24"/>
              </w:rPr>
              <w:t xml:space="preserve">атазанавир + ритонавир</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дарунавир</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нарлапревир</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нирматрелвир</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нирматрелвир + ритонавир</w:t>
            </w:r>
          </w:p>
        </w:tc>
        <w:tc>
          <w:tcPr>
            <w:tcW w:w="2835" w:type="dxa"/>
          </w:tcPr>
          <w:p>
            <w:pPr>
              <w:pStyle w:val="0"/>
            </w:pPr>
            <w:r>
              <w:rPr>
                <w:sz w:val="24"/>
              </w:rPr>
              <w:t xml:space="preserve">таблетки, покрытые пленочной оболочкой;</w:t>
            </w:r>
          </w:p>
          <w:p>
            <w:pPr>
              <w:pStyle w:val="0"/>
            </w:pPr>
            <w:r>
              <w:rPr>
                <w:sz w:val="24"/>
              </w:rPr>
              <w:t xml:space="preserve">набор таблеток, покрытых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ритонавир</w:t>
            </w:r>
          </w:p>
        </w:tc>
        <w:tc>
          <w:tcPr>
            <w:tcW w:w="2835" w:type="dxa"/>
          </w:tcPr>
          <w:p>
            <w:pPr>
              <w:pStyle w:val="0"/>
            </w:pPr>
            <w:r>
              <w:rPr>
                <w:sz w:val="24"/>
              </w:rPr>
              <w:t xml:space="preserve">капсулы;</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саквинавир</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фосампренавир</w:t>
            </w:r>
          </w:p>
        </w:tc>
        <w:tc>
          <w:tcPr>
            <w:tcW w:w="2835" w:type="dxa"/>
          </w:tcPr>
          <w:p>
            <w:pPr>
              <w:pStyle w:val="0"/>
            </w:pPr>
            <w:r>
              <w:rPr>
                <w:sz w:val="24"/>
              </w:rPr>
              <w:t xml:space="preserve">суспензия для приема внутрь;</w:t>
            </w:r>
          </w:p>
          <w:p>
            <w:pPr>
              <w:pStyle w:val="0"/>
            </w:pPr>
            <w:r>
              <w:rPr>
                <w:sz w:val="24"/>
              </w:rPr>
              <w:t xml:space="preserve">таблетки, покрытые пленочной оболочкой</w:t>
            </w:r>
          </w:p>
        </w:tc>
      </w:tr>
      <w:tr>
        <w:tc>
          <w:tcPr>
            <w:tcW w:w="680" w:type="dxa"/>
            <w:vMerge w:val="restart"/>
          </w:tcPr>
          <w:p>
            <w:pPr>
              <w:pStyle w:val="0"/>
              <w:jc w:val="center"/>
            </w:pPr>
            <w:r>
              <w:rPr>
                <w:sz w:val="24"/>
              </w:rPr>
              <w:t xml:space="preserve">308.</w:t>
            </w:r>
          </w:p>
        </w:tc>
        <w:tc>
          <w:tcPr>
            <w:tcW w:w="1077" w:type="dxa"/>
            <w:vMerge w:val="restart"/>
          </w:tcPr>
          <w:p>
            <w:pPr>
              <w:pStyle w:val="0"/>
            </w:pPr>
            <w:r>
              <w:rPr>
                <w:sz w:val="24"/>
              </w:rPr>
              <w:t xml:space="preserve">J05AF</w:t>
            </w:r>
          </w:p>
        </w:tc>
        <w:tc>
          <w:tcPr>
            <w:tcW w:w="2948" w:type="dxa"/>
            <w:vMerge w:val="restart"/>
          </w:tcPr>
          <w:p>
            <w:pPr>
              <w:pStyle w:val="0"/>
            </w:pPr>
            <w:r>
              <w:rPr>
                <w:sz w:val="24"/>
              </w:rPr>
              <w:t xml:space="preserve">нуклеозиды и нуклеотиды - ингибиторы обратной транскриптазы</w:t>
            </w:r>
          </w:p>
        </w:tc>
        <w:tc>
          <w:tcPr>
            <w:tcW w:w="3118" w:type="dxa"/>
          </w:tcPr>
          <w:p>
            <w:pPr>
              <w:pStyle w:val="0"/>
            </w:pPr>
            <w:r>
              <w:rPr>
                <w:sz w:val="24"/>
              </w:rPr>
              <w:t xml:space="preserve">абакавир</w:t>
            </w:r>
          </w:p>
        </w:tc>
        <w:tc>
          <w:tcPr>
            <w:tcW w:w="2835" w:type="dxa"/>
          </w:tcPr>
          <w:p>
            <w:pPr>
              <w:pStyle w:val="0"/>
            </w:pPr>
            <w:r>
              <w:rPr>
                <w:sz w:val="24"/>
              </w:rPr>
              <w:t xml:space="preserve">раствор для приема внутрь;</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диданозин</w:t>
            </w:r>
          </w:p>
        </w:tc>
        <w:tc>
          <w:tcPr>
            <w:tcW w:w="2835" w:type="dxa"/>
          </w:tcPr>
          <w:p>
            <w:pPr>
              <w:pStyle w:val="0"/>
            </w:pPr>
            <w:r>
              <w:rPr>
                <w:sz w:val="24"/>
              </w:rPr>
              <w:t xml:space="preserve">капсулы кишечнорастворимые;</w:t>
            </w:r>
          </w:p>
          <w:p>
            <w:pPr>
              <w:pStyle w:val="0"/>
            </w:pPr>
            <w:r>
              <w:rPr>
                <w:sz w:val="24"/>
              </w:rPr>
              <w:t xml:space="preserve">порошок для приготовления раствора для приема внутрь</w:t>
            </w:r>
          </w:p>
        </w:tc>
      </w:tr>
      <w:tr>
        <w:tc>
          <w:tcPr>
            <w:vMerge w:val="continue"/>
          </w:tcPr>
          <w:p/>
        </w:tc>
        <w:tc>
          <w:tcPr>
            <w:vMerge w:val="continue"/>
          </w:tcPr>
          <w:p/>
        </w:tc>
        <w:tc>
          <w:tcPr>
            <w:vMerge w:val="continue"/>
          </w:tcPr>
          <w:p/>
        </w:tc>
        <w:tc>
          <w:tcPr>
            <w:tcW w:w="3118" w:type="dxa"/>
          </w:tcPr>
          <w:p>
            <w:pPr>
              <w:pStyle w:val="0"/>
            </w:pPr>
            <w:r>
              <w:rPr>
                <w:sz w:val="24"/>
              </w:rPr>
              <w:t xml:space="preserve">зидовудин</w:t>
            </w:r>
          </w:p>
        </w:tc>
        <w:tc>
          <w:tcPr>
            <w:tcW w:w="2835" w:type="dxa"/>
          </w:tcPr>
          <w:p>
            <w:pPr>
              <w:pStyle w:val="0"/>
            </w:pPr>
            <w:r>
              <w:rPr>
                <w:sz w:val="24"/>
              </w:rPr>
              <w:t xml:space="preserve">капсулы;</w:t>
            </w:r>
          </w:p>
          <w:p>
            <w:pPr>
              <w:pStyle w:val="0"/>
            </w:pPr>
            <w:r>
              <w:rPr>
                <w:sz w:val="24"/>
              </w:rPr>
              <w:t xml:space="preserve">раствор для инфузий;</w:t>
            </w:r>
          </w:p>
          <w:p>
            <w:pPr>
              <w:pStyle w:val="0"/>
            </w:pPr>
            <w:r>
              <w:rPr>
                <w:sz w:val="24"/>
              </w:rPr>
              <w:t xml:space="preserve">раствор для приема внутрь;</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ламивудин</w:t>
            </w:r>
          </w:p>
        </w:tc>
        <w:tc>
          <w:tcPr>
            <w:tcW w:w="2835" w:type="dxa"/>
          </w:tcPr>
          <w:p>
            <w:pPr>
              <w:pStyle w:val="0"/>
            </w:pPr>
            <w:r>
              <w:rPr>
                <w:sz w:val="24"/>
              </w:rPr>
              <w:t xml:space="preserve">раствор для приема внутрь;</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ставудин</w:t>
            </w:r>
          </w:p>
        </w:tc>
        <w:tc>
          <w:tcPr>
            <w:tcW w:w="2835" w:type="dxa"/>
          </w:tcPr>
          <w:p>
            <w:pPr>
              <w:pStyle w:val="0"/>
            </w:pPr>
            <w:r>
              <w:rPr>
                <w:sz w:val="24"/>
              </w:rPr>
              <w:t xml:space="preserve">капсулы</w:t>
            </w:r>
          </w:p>
        </w:tc>
      </w:tr>
      <w:tr>
        <w:tc>
          <w:tcPr>
            <w:vMerge w:val="continue"/>
          </w:tcPr>
          <w:p/>
        </w:tc>
        <w:tc>
          <w:tcPr>
            <w:vMerge w:val="continue"/>
          </w:tcPr>
          <w:p/>
        </w:tc>
        <w:tc>
          <w:tcPr>
            <w:vMerge w:val="continue"/>
          </w:tcPr>
          <w:p/>
        </w:tc>
        <w:tc>
          <w:tcPr>
            <w:tcW w:w="3118" w:type="dxa"/>
          </w:tcPr>
          <w:p>
            <w:pPr>
              <w:pStyle w:val="0"/>
            </w:pPr>
            <w:r>
              <w:rPr>
                <w:sz w:val="24"/>
              </w:rPr>
              <w:t xml:space="preserve">телбивудин</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тенофовир</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тенофовира алафенамид</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фосфазид</w:t>
            </w:r>
          </w:p>
        </w:tc>
        <w:tc>
          <w:tcPr>
            <w:tcW w:w="2835" w:type="dxa"/>
          </w:tcPr>
          <w:p>
            <w:pPr>
              <w:pStyle w:val="0"/>
            </w:pPr>
            <w:r>
              <w:rPr>
                <w:sz w:val="24"/>
              </w:rPr>
              <w:t xml:space="preserve">таблетки;</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эмтрицитабин</w:t>
            </w:r>
          </w:p>
        </w:tc>
        <w:tc>
          <w:tcPr>
            <w:tcW w:w="2835" w:type="dxa"/>
          </w:tcPr>
          <w:p>
            <w:pPr>
              <w:pStyle w:val="0"/>
            </w:pPr>
            <w:r>
              <w:rPr>
                <w:sz w:val="24"/>
              </w:rPr>
              <w:t xml:space="preserve">капсулы;</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энтекавир</w:t>
            </w:r>
          </w:p>
        </w:tc>
        <w:tc>
          <w:tcPr>
            <w:tcW w:w="2835" w:type="dxa"/>
          </w:tcPr>
          <w:p>
            <w:pPr>
              <w:pStyle w:val="0"/>
            </w:pPr>
            <w:r>
              <w:rPr>
                <w:sz w:val="24"/>
              </w:rPr>
              <w:t xml:space="preserve">таблетки, покрытые пленочной оболочкой</w:t>
            </w:r>
          </w:p>
        </w:tc>
      </w:tr>
      <w:tr>
        <w:tc>
          <w:tcPr>
            <w:tcW w:w="680" w:type="dxa"/>
            <w:vMerge w:val="restart"/>
          </w:tcPr>
          <w:p>
            <w:pPr>
              <w:pStyle w:val="0"/>
              <w:jc w:val="center"/>
            </w:pPr>
            <w:r>
              <w:rPr>
                <w:sz w:val="24"/>
              </w:rPr>
              <w:t xml:space="preserve">309.</w:t>
            </w:r>
          </w:p>
        </w:tc>
        <w:tc>
          <w:tcPr>
            <w:tcW w:w="1077" w:type="dxa"/>
            <w:vMerge w:val="restart"/>
          </w:tcPr>
          <w:p>
            <w:pPr>
              <w:pStyle w:val="0"/>
            </w:pPr>
            <w:r>
              <w:rPr>
                <w:sz w:val="24"/>
              </w:rPr>
              <w:t xml:space="preserve">J05AG</w:t>
            </w:r>
          </w:p>
        </w:tc>
        <w:tc>
          <w:tcPr>
            <w:tcW w:w="2948" w:type="dxa"/>
            <w:vMerge w:val="restart"/>
          </w:tcPr>
          <w:p>
            <w:pPr>
              <w:pStyle w:val="0"/>
            </w:pPr>
            <w:r>
              <w:rPr>
                <w:sz w:val="24"/>
              </w:rPr>
              <w:t xml:space="preserve">ненуклеозидные ингибиторы обратной транскриптазы</w:t>
            </w:r>
          </w:p>
        </w:tc>
        <w:tc>
          <w:tcPr>
            <w:tcW w:w="3118" w:type="dxa"/>
          </w:tcPr>
          <w:p>
            <w:pPr>
              <w:pStyle w:val="0"/>
            </w:pPr>
            <w:r>
              <w:rPr>
                <w:sz w:val="24"/>
              </w:rPr>
              <w:t xml:space="preserve">доравирин</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невирапин</w:t>
            </w:r>
          </w:p>
        </w:tc>
        <w:tc>
          <w:tcPr>
            <w:tcW w:w="2835" w:type="dxa"/>
          </w:tcPr>
          <w:p>
            <w:pPr>
              <w:pStyle w:val="0"/>
            </w:pPr>
            <w:r>
              <w:rPr>
                <w:sz w:val="24"/>
              </w:rPr>
              <w:t xml:space="preserve">суспензия для приема внутрь;</w:t>
            </w:r>
          </w:p>
          <w:p>
            <w:pPr>
              <w:pStyle w:val="0"/>
            </w:pPr>
            <w:r>
              <w:rPr>
                <w:sz w:val="24"/>
              </w:rPr>
              <w:t xml:space="preserve">таблетки;</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элсульфавирин</w:t>
            </w:r>
          </w:p>
        </w:tc>
        <w:tc>
          <w:tcPr>
            <w:tcW w:w="2835" w:type="dxa"/>
          </w:tcPr>
          <w:p>
            <w:pPr>
              <w:pStyle w:val="0"/>
            </w:pPr>
            <w:r>
              <w:rPr>
                <w:sz w:val="24"/>
              </w:rPr>
              <w:t xml:space="preserve">капсулы</w:t>
            </w:r>
          </w:p>
        </w:tc>
      </w:tr>
      <w:tr>
        <w:tc>
          <w:tcPr>
            <w:vMerge w:val="continue"/>
          </w:tcPr>
          <w:p/>
        </w:tc>
        <w:tc>
          <w:tcPr>
            <w:vMerge w:val="continue"/>
          </w:tcPr>
          <w:p/>
        </w:tc>
        <w:tc>
          <w:tcPr>
            <w:vMerge w:val="continue"/>
          </w:tcPr>
          <w:p/>
        </w:tc>
        <w:tc>
          <w:tcPr>
            <w:tcW w:w="3118" w:type="dxa"/>
          </w:tcPr>
          <w:p>
            <w:pPr>
              <w:pStyle w:val="0"/>
            </w:pPr>
            <w:r>
              <w:rPr>
                <w:sz w:val="24"/>
              </w:rPr>
              <w:t xml:space="preserve">этравирин</w:t>
            </w:r>
          </w:p>
        </w:tc>
        <w:tc>
          <w:tcPr>
            <w:tcW w:w="2835" w:type="dxa"/>
          </w:tcPr>
          <w:p>
            <w:pPr>
              <w:pStyle w:val="0"/>
            </w:pPr>
            <w:r>
              <w:rPr>
                <w:sz w:val="24"/>
              </w:rPr>
              <w:t xml:space="preserve">таблетки</w:t>
            </w:r>
          </w:p>
        </w:tc>
      </w:tr>
      <w:tr>
        <w:tc>
          <w:tcPr>
            <w:vMerge w:val="continue"/>
          </w:tcPr>
          <w:p/>
        </w:tc>
        <w:tc>
          <w:tcPr>
            <w:vMerge w:val="continue"/>
          </w:tcPr>
          <w:p/>
        </w:tc>
        <w:tc>
          <w:tcPr>
            <w:vMerge w:val="continue"/>
          </w:tcPr>
          <w:p/>
        </w:tc>
        <w:tc>
          <w:tcPr>
            <w:tcW w:w="3118" w:type="dxa"/>
          </w:tcPr>
          <w:p>
            <w:pPr>
              <w:pStyle w:val="0"/>
            </w:pPr>
            <w:r>
              <w:rPr>
                <w:sz w:val="24"/>
              </w:rPr>
              <w:t xml:space="preserve">эфавиренз</w:t>
            </w:r>
          </w:p>
        </w:tc>
        <w:tc>
          <w:tcPr>
            <w:tcW w:w="2835" w:type="dxa"/>
          </w:tcPr>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310.</w:t>
            </w:r>
          </w:p>
        </w:tc>
        <w:tc>
          <w:tcPr>
            <w:tcW w:w="1077" w:type="dxa"/>
          </w:tcPr>
          <w:p>
            <w:pPr>
              <w:pStyle w:val="0"/>
            </w:pPr>
            <w:r>
              <w:rPr>
                <w:sz w:val="24"/>
              </w:rPr>
              <w:t xml:space="preserve">J05AH</w:t>
            </w:r>
          </w:p>
        </w:tc>
        <w:tc>
          <w:tcPr>
            <w:tcW w:w="2948" w:type="dxa"/>
          </w:tcPr>
          <w:p>
            <w:pPr>
              <w:pStyle w:val="0"/>
            </w:pPr>
            <w:r>
              <w:rPr>
                <w:sz w:val="24"/>
              </w:rPr>
              <w:t xml:space="preserve">ингибиторы нейраминидазы</w:t>
            </w:r>
          </w:p>
        </w:tc>
        <w:tc>
          <w:tcPr>
            <w:tcW w:w="3118" w:type="dxa"/>
          </w:tcPr>
          <w:p>
            <w:pPr>
              <w:pStyle w:val="0"/>
            </w:pPr>
            <w:r>
              <w:rPr>
                <w:sz w:val="24"/>
              </w:rPr>
              <w:t xml:space="preserve">осельтамивир</w:t>
            </w:r>
          </w:p>
        </w:tc>
        <w:tc>
          <w:tcPr>
            <w:tcW w:w="2835" w:type="dxa"/>
          </w:tcPr>
          <w:p>
            <w:pPr>
              <w:pStyle w:val="0"/>
            </w:pPr>
            <w:r>
              <w:rPr>
                <w:sz w:val="24"/>
              </w:rPr>
              <w:t xml:space="preserve">капсулы</w:t>
            </w:r>
          </w:p>
        </w:tc>
      </w:tr>
      <w:tr>
        <w:tc>
          <w:tcPr>
            <w:tcW w:w="680" w:type="dxa"/>
            <w:vMerge w:val="restart"/>
          </w:tcPr>
          <w:p>
            <w:pPr>
              <w:pStyle w:val="0"/>
              <w:jc w:val="center"/>
            </w:pPr>
            <w:r>
              <w:rPr>
                <w:sz w:val="24"/>
              </w:rPr>
              <w:t xml:space="preserve">311.</w:t>
            </w:r>
          </w:p>
        </w:tc>
        <w:tc>
          <w:tcPr>
            <w:tcW w:w="1077" w:type="dxa"/>
            <w:vMerge w:val="restart"/>
          </w:tcPr>
          <w:p>
            <w:pPr>
              <w:pStyle w:val="0"/>
            </w:pPr>
            <w:r>
              <w:rPr>
                <w:sz w:val="24"/>
              </w:rPr>
              <w:t xml:space="preserve">J05AP</w:t>
            </w:r>
          </w:p>
        </w:tc>
        <w:tc>
          <w:tcPr>
            <w:tcW w:w="2948" w:type="dxa"/>
            <w:vMerge w:val="restart"/>
          </w:tcPr>
          <w:p>
            <w:pPr>
              <w:pStyle w:val="0"/>
            </w:pPr>
            <w:r>
              <w:rPr>
                <w:sz w:val="24"/>
              </w:rPr>
              <w:t xml:space="preserve">противовирусные препараты для лечения гепатита C</w:t>
            </w:r>
          </w:p>
        </w:tc>
        <w:tc>
          <w:tcPr>
            <w:tcW w:w="3118" w:type="dxa"/>
          </w:tcPr>
          <w:p>
            <w:pPr>
              <w:pStyle w:val="0"/>
            </w:pPr>
            <w:r>
              <w:rPr>
                <w:sz w:val="24"/>
              </w:rPr>
              <w:t xml:space="preserve">велпатасвир + софосбувир</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глекапревир + пибрентасвир</w:t>
            </w:r>
          </w:p>
        </w:tc>
        <w:tc>
          <w:tcPr>
            <w:tcW w:w="2835" w:type="dxa"/>
          </w:tcPr>
          <w:p>
            <w:pPr>
              <w:pStyle w:val="0"/>
            </w:pPr>
            <w:r>
              <w:rPr>
                <w:sz w:val="24"/>
              </w:rPr>
              <w:t xml:space="preserve">гранулы, покрытые оболочкой;</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даклатасвир</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дасабувир;</w:t>
            </w:r>
          </w:p>
          <w:p>
            <w:pPr>
              <w:pStyle w:val="0"/>
            </w:pPr>
            <w:r>
              <w:rPr>
                <w:sz w:val="24"/>
              </w:rPr>
              <w:t xml:space="preserve">омбитасвир + паритапревир + ритонавир</w:t>
            </w:r>
          </w:p>
        </w:tc>
        <w:tc>
          <w:tcPr>
            <w:tcW w:w="2835" w:type="dxa"/>
          </w:tcPr>
          <w:p>
            <w:pPr>
              <w:pStyle w:val="0"/>
            </w:pPr>
            <w:r>
              <w:rPr>
                <w:sz w:val="24"/>
              </w:rPr>
              <w:t xml:space="preserve">таблеток набор</w:t>
            </w:r>
          </w:p>
        </w:tc>
      </w:tr>
      <w:tr>
        <w:tc>
          <w:tcPr>
            <w:vMerge w:val="continue"/>
          </w:tcPr>
          <w:p/>
        </w:tc>
        <w:tc>
          <w:tcPr>
            <w:vMerge w:val="continue"/>
          </w:tcPr>
          <w:p/>
        </w:tc>
        <w:tc>
          <w:tcPr>
            <w:vMerge w:val="continue"/>
          </w:tcPr>
          <w:p/>
        </w:tc>
        <w:tc>
          <w:tcPr>
            <w:tcW w:w="3118" w:type="dxa"/>
          </w:tcPr>
          <w:p>
            <w:pPr>
              <w:pStyle w:val="0"/>
            </w:pPr>
            <w:r>
              <w:rPr>
                <w:sz w:val="24"/>
              </w:rPr>
              <w:t xml:space="preserve">рибавирин</w:t>
            </w:r>
          </w:p>
        </w:tc>
        <w:tc>
          <w:tcPr>
            <w:tcW w:w="2835" w:type="dxa"/>
          </w:tcPr>
          <w:p>
            <w:pPr>
              <w:pStyle w:val="0"/>
            </w:pPr>
            <w:r>
              <w:rPr>
                <w:sz w:val="24"/>
              </w:rPr>
              <w:t xml:space="preserve">капсулы;</w:t>
            </w:r>
          </w:p>
          <w:p>
            <w:pPr>
              <w:pStyle w:val="0"/>
            </w:pPr>
            <w:r>
              <w:rPr>
                <w:sz w:val="24"/>
              </w:rPr>
              <w:t xml:space="preserve">концентрат для приготовления раствора для инфузий;</w:t>
            </w:r>
          </w:p>
          <w:p>
            <w:pPr>
              <w:pStyle w:val="0"/>
            </w:pPr>
            <w:r>
              <w:rPr>
                <w:sz w:val="24"/>
              </w:rPr>
              <w:t xml:space="preserve">лиофилизат для приготовления суспензии для приема внутрь;</w:t>
            </w:r>
          </w:p>
          <w:p>
            <w:pPr>
              <w:pStyle w:val="0"/>
            </w:pPr>
            <w:r>
              <w:rPr>
                <w:sz w:val="24"/>
              </w:rPr>
              <w:t xml:space="preserve">таблетки</w:t>
            </w:r>
          </w:p>
        </w:tc>
      </w:tr>
      <w:tr>
        <w:tc>
          <w:tcPr>
            <w:vMerge w:val="continue"/>
          </w:tcPr>
          <w:p/>
        </w:tc>
        <w:tc>
          <w:tcPr>
            <w:vMerge w:val="continue"/>
          </w:tcPr>
          <w:p/>
        </w:tc>
        <w:tc>
          <w:tcPr>
            <w:vMerge w:val="continue"/>
          </w:tcPr>
          <w:p/>
        </w:tc>
        <w:tc>
          <w:tcPr>
            <w:tcW w:w="3118" w:type="dxa"/>
          </w:tcPr>
          <w:p>
            <w:pPr>
              <w:pStyle w:val="0"/>
            </w:pPr>
            <w:r>
              <w:rPr>
                <w:sz w:val="24"/>
              </w:rPr>
              <w:t xml:space="preserve">софосбувир</w:t>
            </w:r>
          </w:p>
        </w:tc>
        <w:tc>
          <w:tcPr>
            <w:tcW w:w="2835" w:type="dxa"/>
          </w:tcPr>
          <w:p>
            <w:pPr>
              <w:pStyle w:val="0"/>
            </w:pPr>
            <w:r>
              <w:rPr>
                <w:sz w:val="24"/>
              </w:rPr>
              <w:t xml:space="preserve">таблетки, покрытые пленочной оболочкой</w:t>
            </w:r>
          </w:p>
        </w:tc>
      </w:tr>
      <w:tr>
        <w:tc>
          <w:tcPr>
            <w:tcW w:w="680" w:type="dxa"/>
            <w:vMerge w:val="restart"/>
          </w:tcPr>
          <w:p>
            <w:pPr>
              <w:pStyle w:val="0"/>
              <w:jc w:val="center"/>
            </w:pPr>
            <w:r>
              <w:rPr>
                <w:sz w:val="24"/>
              </w:rPr>
              <w:t xml:space="preserve">312.</w:t>
            </w:r>
          </w:p>
        </w:tc>
        <w:tc>
          <w:tcPr>
            <w:tcW w:w="1077" w:type="dxa"/>
            <w:vMerge w:val="restart"/>
          </w:tcPr>
          <w:p>
            <w:pPr>
              <w:pStyle w:val="0"/>
            </w:pPr>
            <w:r>
              <w:rPr>
                <w:sz w:val="24"/>
              </w:rPr>
              <w:t xml:space="preserve">J05AR</w:t>
            </w:r>
          </w:p>
        </w:tc>
        <w:tc>
          <w:tcPr>
            <w:tcW w:w="2948" w:type="dxa"/>
            <w:vMerge w:val="restart"/>
          </w:tcPr>
          <w:p>
            <w:pPr>
              <w:pStyle w:val="0"/>
            </w:pPr>
            <w:r>
              <w:rPr>
                <w:sz w:val="24"/>
              </w:rPr>
              <w:t xml:space="preserve">комбинированные противовирусные препараты для лечения ВИЧ-инфекции</w:t>
            </w:r>
          </w:p>
        </w:tc>
        <w:tc>
          <w:tcPr>
            <w:tcW w:w="3118" w:type="dxa"/>
          </w:tcPr>
          <w:p>
            <w:pPr>
              <w:pStyle w:val="0"/>
            </w:pPr>
            <w:r>
              <w:rPr>
                <w:sz w:val="24"/>
              </w:rPr>
              <w:t xml:space="preserve">абакавир + ламивудин</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абакавир + зидовудин + ламивудин</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биктегравир + тенофовира алафенамид + эмтрицитабин</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доравирин + ламивудин + тенофовир</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зидовудин + ламивудин</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кобицистат + тенофовира алафенамид + элвитегравир + эмтрицитабин</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ламивудин + фосфазид</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лопинавир + ритонавир</w:t>
            </w:r>
          </w:p>
        </w:tc>
        <w:tc>
          <w:tcPr>
            <w:tcW w:w="2835" w:type="dxa"/>
          </w:tcPr>
          <w:p>
            <w:pPr>
              <w:pStyle w:val="0"/>
            </w:pPr>
            <w:r>
              <w:rPr>
                <w:sz w:val="24"/>
              </w:rPr>
              <w:t xml:space="preserve">раствор для приема внутрь;</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рилпивирин + тенофовир + эмтрицитабин</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тенофовир + элсульфавирин + эмтрицитабин</w:t>
            </w:r>
          </w:p>
        </w:tc>
        <w:tc>
          <w:tcPr>
            <w:tcW w:w="2835" w:type="dxa"/>
          </w:tcPr>
          <w:p>
            <w:pPr>
              <w:pStyle w:val="0"/>
            </w:pPr>
            <w:r>
              <w:rPr>
                <w:sz w:val="24"/>
              </w:rPr>
              <w:t xml:space="preserve">таблетки, покрытые пленочной оболочкой</w:t>
            </w:r>
          </w:p>
        </w:tc>
      </w:tr>
      <w:tr>
        <w:tc>
          <w:tcPr>
            <w:tcW w:w="680" w:type="dxa"/>
            <w:vMerge w:val="restart"/>
          </w:tcPr>
          <w:p>
            <w:pPr>
              <w:pStyle w:val="0"/>
              <w:jc w:val="center"/>
            </w:pPr>
            <w:r>
              <w:rPr>
                <w:sz w:val="24"/>
              </w:rPr>
              <w:t xml:space="preserve">313.</w:t>
            </w:r>
          </w:p>
        </w:tc>
        <w:tc>
          <w:tcPr>
            <w:tcW w:w="1077" w:type="dxa"/>
            <w:vMerge w:val="restart"/>
          </w:tcPr>
          <w:p>
            <w:pPr>
              <w:pStyle w:val="0"/>
            </w:pPr>
            <w:r>
              <w:rPr>
                <w:sz w:val="24"/>
              </w:rPr>
              <w:t xml:space="preserve">J05AX</w:t>
            </w:r>
          </w:p>
        </w:tc>
        <w:tc>
          <w:tcPr>
            <w:tcW w:w="2948" w:type="dxa"/>
            <w:vMerge w:val="restart"/>
          </w:tcPr>
          <w:p>
            <w:pPr>
              <w:pStyle w:val="0"/>
            </w:pPr>
            <w:r>
              <w:rPr>
                <w:sz w:val="24"/>
              </w:rPr>
              <w:t xml:space="preserve">прочие противовирусные препараты</w:t>
            </w:r>
          </w:p>
        </w:tc>
        <w:tc>
          <w:tcPr>
            <w:tcW w:w="3118" w:type="dxa"/>
          </w:tcPr>
          <w:p>
            <w:pPr>
              <w:pStyle w:val="0"/>
            </w:pPr>
            <w:r>
              <w:rPr>
                <w:sz w:val="24"/>
              </w:rPr>
              <w:t xml:space="preserve">булевиртид</w:t>
            </w:r>
          </w:p>
        </w:tc>
        <w:tc>
          <w:tcPr>
            <w:tcW w:w="2835" w:type="dxa"/>
          </w:tcPr>
          <w:p>
            <w:pPr>
              <w:pStyle w:val="0"/>
            </w:pPr>
            <w:r>
              <w:rPr>
                <w:sz w:val="24"/>
              </w:rPr>
              <w:t xml:space="preserve">лиофилизат для приготовления раствора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гразопревир + элбасвир</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долутегравир</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имидазолилэтанамид пентандиовой кислоты</w:t>
            </w:r>
          </w:p>
        </w:tc>
        <w:tc>
          <w:tcPr>
            <w:tcW w:w="2835" w:type="dxa"/>
          </w:tcPr>
          <w:p>
            <w:pPr>
              <w:pStyle w:val="0"/>
            </w:pPr>
            <w:r>
              <w:rPr>
                <w:sz w:val="24"/>
              </w:rPr>
              <w:t xml:space="preserve">капсулы</w:t>
            </w:r>
          </w:p>
        </w:tc>
      </w:tr>
      <w:tr>
        <w:tc>
          <w:tcPr>
            <w:vMerge w:val="continue"/>
          </w:tcPr>
          <w:p/>
        </w:tc>
        <w:tc>
          <w:tcPr>
            <w:vMerge w:val="continue"/>
          </w:tcPr>
          <w:p/>
        </w:tc>
        <w:tc>
          <w:tcPr>
            <w:vMerge w:val="continue"/>
          </w:tcPr>
          <w:p/>
        </w:tc>
        <w:tc>
          <w:tcPr>
            <w:tcW w:w="3118" w:type="dxa"/>
          </w:tcPr>
          <w:p>
            <w:pPr>
              <w:pStyle w:val="0"/>
            </w:pPr>
            <w:r>
              <w:rPr>
                <w:sz w:val="24"/>
              </w:rPr>
              <w:t xml:space="preserve">кагоцел</w:t>
            </w:r>
          </w:p>
        </w:tc>
        <w:tc>
          <w:tcPr>
            <w:tcW w:w="2835" w:type="dxa"/>
          </w:tcPr>
          <w:p>
            <w:pPr>
              <w:pStyle w:val="0"/>
            </w:pPr>
            <w:r>
              <w:rPr>
                <w:sz w:val="24"/>
              </w:rPr>
              <w:t xml:space="preserve">таблетки</w:t>
            </w:r>
          </w:p>
        </w:tc>
      </w:tr>
      <w:tr>
        <w:tc>
          <w:tcPr>
            <w:vMerge w:val="continue"/>
          </w:tcPr>
          <w:p/>
        </w:tc>
        <w:tc>
          <w:tcPr>
            <w:vMerge w:val="continue"/>
          </w:tcPr>
          <w:p/>
        </w:tc>
        <w:tc>
          <w:tcPr>
            <w:vMerge w:val="continue"/>
          </w:tcPr>
          <w:p/>
        </w:tc>
        <w:tc>
          <w:tcPr>
            <w:tcW w:w="3118" w:type="dxa"/>
          </w:tcPr>
          <w:p>
            <w:pPr>
              <w:pStyle w:val="0"/>
            </w:pPr>
            <w:r>
              <w:rPr>
                <w:sz w:val="24"/>
              </w:rPr>
              <w:t xml:space="preserve">маравирок</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молнупиравир</w:t>
            </w:r>
          </w:p>
        </w:tc>
        <w:tc>
          <w:tcPr>
            <w:tcW w:w="2835" w:type="dxa"/>
          </w:tcPr>
          <w:p>
            <w:pPr>
              <w:pStyle w:val="0"/>
            </w:pPr>
            <w:r>
              <w:rPr>
                <w:sz w:val="24"/>
              </w:rPr>
              <w:t xml:space="preserve">капсулы</w:t>
            </w:r>
          </w:p>
        </w:tc>
      </w:tr>
      <w:tr>
        <w:tc>
          <w:tcPr>
            <w:vMerge w:val="continue"/>
          </w:tcPr>
          <w:p/>
        </w:tc>
        <w:tc>
          <w:tcPr>
            <w:vMerge w:val="continue"/>
          </w:tcPr>
          <w:p/>
        </w:tc>
        <w:tc>
          <w:tcPr>
            <w:vMerge w:val="continue"/>
          </w:tcPr>
          <w:p/>
        </w:tc>
        <w:tc>
          <w:tcPr>
            <w:tcW w:w="3118" w:type="dxa"/>
          </w:tcPr>
          <w:p>
            <w:pPr>
              <w:pStyle w:val="0"/>
            </w:pPr>
            <w:r>
              <w:rPr>
                <w:sz w:val="24"/>
              </w:rPr>
              <w:t xml:space="preserve">ралтегравир</w:t>
            </w:r>
          </w:p>
        </w:tc>
        <w:tc>
          <w:tcPr>
            <w:tcW w:w="2835" w:type="dxa"/>
          </w:tcPr>
          <w:p>
            <w:pPr>
              <w:pStyle w:val="0"/>
            </w:pPr>
            <w:r>
              <w:rPr>
                <w:sz w:val="24"/>
              </w:rPr>
              <w:t xml:space="preserve">таблетки жевательные;</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ремдесивир</w:t>
            </w:r>
          </w:p>
        </w:tc>
        <w:tc>
          <w:tcPr>
            <w:tcW w:w="2835" w:type="dxa"/>
          </w:tcPr>
          <w:p>
            <w:pPr>
              <w:pStyle w:val="0"/>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умифеновир</w:t>
            </w:r>
          </w:p>
        </w:tc>
        <w:tc>
          <w:tcPr>
            <w:tcW w:w="2835" w:type="dxa"/>
          </w:tcPr>
          <w:p>
            <w:pPr>
              <w:pStyle w:val="0"/>
            </w:pPr>
            <w:r>
              <w:rPr>
                <w:sz w:val="24"/>
              </w:rPr>
              <w:t xml:space="preserve">капсулы;</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фавипиравир</w:t>
            </w:r>
          </w:p>
        </w:tc>
        <w:tc>
          <w:tcPr>
            <w:tcW w:w="2835" w:type="dxa"/>
          </w:tcPr>
          <w:p>
            <w:pPr>
              <w:pStyle w:val="0"/>
            </w:pPr>
            <w:r>
              <w:rPr>
                <w:sz w:val="24"/>
              </w:rPr>
              <w:t xml:space="preserve">таблетки, покрытые пленочной оболочкой;</w:t>
            </w:r>
          </w:p>
          <w:p>
            <w:pPr>
              <w:pStyle w:val="0"/>
            </w:pPr>
            <w:r>
              <w:rPr>
                <w:sz w:val="24"/>
              </w:rPr>
              <w:t xml:space="preserve">порошок для приготовления концентрата для приготовления раствора для инфузий;</w:t>
            </w:r>
          </w:p>
          <w:p>
            <w:pPr>
              <w:pStyle w:val="0"/>
            </w:pPr>
            <w:r>
              <w:rPr>
                <w:sz w:val="24"/>
              </w:rPr>
              <w:t xml:space="preserve">концентрат для приготовления раствора для инфузий;</w:t>
            </w:r>
          </w:p>
          <w:p>
            <w:pPr>
              <w:pStyle w:val="0"/>
            </w:pPr>
            <w:r>
              <w:rPr>
                <w:sz w:val="24"/>
              </w:rPr>
              <w:t xml:space="preserve">лиофилизат для приготовления концентрата для приготовления раствора для инфузий</w:t>
            </w:r>
          </w:p>
        </w:tc>
      </w:tr>
      <w:tr>
        <w:tc>
          <w:tcPr>
            <w:tcW w:w="680" w:type="dxa"/>
          </w:tcPr>
          <w:p>
            <w:pPr>
              <w:pStyle w:val="0"/>
              <w:jc w:val="center"/>
            </w:pPr>
            <w:r>
              <w:rPr>
                <w:sz w:val="24"/>
              </w:rPr>
              <w:t xml:space="preserve">314.</w:t>
            </w:r>
          </w:p>
        </w:tc>
        <w:tc>
          <w:tcPr>
            <w:tcW w:w="1077" w:type="dxa"/>
          </w:tcPr>
          <w:p>
            <w:pPr>
              <w:pStyle w:val="0"/>
            </w:pPr>
            <w:r>
              <w:rPr>
                <w:sz w:val="24"/>
              </w:rPr>
              <w:t xml:space="preserve">J06</w:t>
            </w:r>
          </w:p>
        </w:tc>
        <w:tc>
          <w:tcPr>
            <w:tcW w:w="2948" w:type="dxa"/>
          </w:tcPr>
          <w:p>
            <w:pPr>
              <w:pStyle w:val="0"/>
            </w:pPr>
            <w:r>
              <w:rPr>
                <w:sz w:val="24"/>
              </w:rPr>
              <w:t xml:space="preserve">иммунные сыворотки и иммуноглобулины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315.</w:t>
            </w:r>
          </w:p>
        </w:tc>
        <w:tc>
          <w:tcPr>
            <w:tcW w:w="1077" w:type="dxa"/>
          </w:tcPr>
          <w:p>
            <w:pPr>
              <w:pStyle w:val="0"/>
            </w:pPr>
            <w:r>
              <w:rPr>
                <w:sz w:val="24"/>
              </w:rPr>
              <w:t xml:space="preserve">J06A</w:t>
            </w:r>
          </w:p>
        </w:tc>
        <w:tc>
          <w:tcPr>
            <w:tcW w:w="2948" w:type="dxa"/>
          </w:tcPr>
          <w:p>
            <w:pPr>
              <w:pStyle w:val="0"/>
            </w:pPr>
            <w:r>
              <w:rPr>
                <w:sz w:val="24"/>
              </w:rPr>
              <w:t xml:space="preserve">иммунные сыворотки</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316.</w:t>
            </w:r>
          </w:p>
        </w:tc>
        <w:tc>
          <w:tcPr>
            <w:tcW w:w="1077" w:type="dxa"/>
            <w:vMerge w:val="restart"/>
          </w:tcPr>
          <w:p>
            <w:pPr>
              <w:pStyle w:val="0"/>
            </w:pPr>
            <w:r>
              <w:rPr>
                <w:sz w:val="24"/>
              </w:rPr>
              <w:t xml:space="preserve">J06AA</w:t>
            </w:r>
          </w:p>
        </w:tc>
        <w:tc>
          <w:tcPr>
            <w:tcW w:w="2948" w:type="dxa"/>
            <w:vMerge w:val="restart"/>
          </w:tcPr>
          <w:p>
            <w:pPr>
              <w:pStyle w:val="0"/>
            </w:pPr>
            <w:r>
              <w:rPr>
                <w:sz w:val="24"/>
              </w:rPr>
              <w:t xml:space="preserve">иммунные сыворотки</w:t>
            </w:r>
          </w:p>
        </w:tc>
        <w:tc>
          <w:tcPr>
            <w:tcW w:w="3118" w:type="dxa"/>
          </w:tcPr>
          <w:p>
            <w:pPr>
              <w:pStyle w:val="0"/>
            </w:pPr>
            <w:r>
              <w:rPr>
                <w:sz w:val="24"/>
              </w:rPr>
              <w:t xml:space="preserve">антитоксин яда гадюки обыкновенной</w:t>
            </w:r>
          </w:p>
        </w:tc>
        <w:tc>
          <w:tcPr>
            <w:tcW w:w="2835" w:type="dxa"/>
          </w:tcPr>
          <w:p>
            <w:pPr>
              <w:pStyle w:val="0"/>
            </w:pPr>
            <w:r>
              <w:rPr>
                <w:sz w:val="24"/>
              </w:rPr>
            </w:r>
          </w:p>
        </w:tc>
      </w:tr>
      <w:tr>
        <w:tc>
          <w:tcPr>
            <w:vMerge w:val="continue"/>
          </w:tcPr>
          <w:p/>
        </w:tc>
        <w:tc>
          <w:tcPr>
            <w:vMerge w:val="continue"/>
          </w:tcPr>
          <w:p/>
        </w:tc>
        <w:tc>
          <w:tcPr>
            <w:vMerge w:val="continue"/>
          </w:tcPr>
          <w:p/>
        </w:tc>
        <w:tc>
          <w:tcPr>
            <w:tcW w:w="3118" w:type="dxa"/>
          </w:tcPr>
          <w:p>
            <w:pPr>
              <w:pStyle w:val="0"/>
            </w:pPr>
            <w:r>
              <w:rPr>
                <w:sz w:val="24"/>
              </w:rPr>
              <w:t xml:space="preserve">антитоксин ботулинический типа A</w:t>
            </w:r>
          </w:p>
        </w:tc>
        <w:tc>
          <w:tcPr>
            <w:tcW w:w="2835" w:type="dxa"/>
          </w:tcPr>
          <w:p>
            <w:pPr>
              <w:pStyle w:val="0"/>
            </w:pPr>
            <w:r>
              <w:rPr>
                <w:sz w:val="24"/>
              </w:rPr>
            </w:r>
          </w:p>
        </w:tc>
      </w:tr>
      <w:tr>
        <w:tc>
          <w:tcPr>
            <w:vMerge w:val="continue"/>
          </w:tcPr>
          <w:p/>
        </w:tc>
        <w:tc>
          <w:tcPr>
            <w:vMerge w:val="continue"/>
          </w:tcPr>
          <w:p/>
        </w:tc>
        <w:tc>
          <w:tcPr>
            <w:vMerge w:val="continue"/>
          </w:tcPr>
          <w:p/>
        </w:tc>
        <w:tc>
          <w:tcPr>
            <w:tcW w:w="3118" w:type="dxa"/>
          </w:tcPr>
          <w:p>
            <w:pPr>
              <w:pStyle w:val="0"/>
            </w:pPr>
            <w:r>
              <w:rPr>
                <w:sz w:val="24"/>
              </w:rPr>
              <w:t xml:space="preserve">антитоксин ботулинический типа B</w:t>
            </w:r>
          </w:p>
        </w:tc>
        <w:tc>
          <w:tcPr>
            <w:tcW w:w="2835" w:type="dxa"/>
          </w:tcPr>
          <w:p>
            <w:pPr>
              <w:pStyle w:val="0"/>
            </w:pPr>
            <w:r>
              <w:rPr>
                <w:sz w:val="24"/>
              </w:rPr>
            </w:r>
          </w:p>
        </w:tc>
      </w:tr>
      <w:tr>
        <w:tc>
          <w:tcPr>
            <w:vMerge w:val="continue"/>
          </w:tcPr>
          <w:p/>
        </w:tc>
        <w:tc>
          <w:tcPr>
            <w:vMerge w:val="continue"/>
          </w:tcPr>
          <w:p/>
        </w:tc>
        <w:tc>
          <w:tcPr>
            <w:vMerge w:val="continue"/>
          </w:tcPr>
          <w:p/>
        </w:tc>
        <w:tc>
          <w:tcPr>
            <w:tcW w:w="3118" w:type="dxa"/>
          </w:tcPr>
          <w:p>
            <w:pPr>
              <w:pStyle w:val="0"/>
            </w:pPr>
            <w:r>
              <w:rPr>
                <w:sz w:val="24"/>
              </w:rPr>
              <w:t xml:space="preserve">антитоксин ботулинический типа E</w:t>
            </w:r>
          </w:p>
        </w:tc>
        <w:tc>
          <w:tcPr>
            <w:tcW w:w="2835" w:type="dxa"/>
          </w:tcPr>
          <w:p>
            <w:pPr>
              <w:pStyle w:val="0"/>
            </w:pPr>
            <w:r>
              <w:rPr>
                <w:sz w:val="24"/>
              </w:rPr>
            </w:r>
          </w:p>
        </w:tc>
      </w:tr>
      <w:tr>
        <w:tc>
          <w:tcPr>
            <w:vMerge w:val="continue"/>
          </w:tcPr>
          <w:p/>
        </w:tc>
        <w:tc>
          <w:tcPr>
            <w:vMerge w:val="continue"/>
          </w:tcPr>
          <w:p/>
        </w:tc>
        <w:tc>
          <w:tcPr>
            <w:vMerge w:val="continue"/>
          </w:tcPr>
          <w:p/>
        </w:tc>
        <w:tc>
          <w:tcPr>
            <w:tcW w:w="3118" w:type="dxa"/>
          </w:tcPr>
          <w:p>
            <w:pPr>
              <w:pStyle w:val="0"/>
            </w:pPr>
            <w:r>
              <w:rPr>
                <w:sz w:val="24"/>
              </w:rPr>
              <w:t xml:space="preserve">антитоксин гангренозный</w:t>
            </w:r>
          </w:p>
        </w:tc>
        <w:tc>
          <w:tcPr>
            <w:tcW w:w="2835" w:type="dxa"/>
          </w:tcPr>
          <w:p>
            <w:pPr>
              <w:pStyle w:val="0"/>
            </w:pPr>
            <w:r>
              <w:rPr>
                <w:sz w:val="24"/>
              </w:rPr>
            </w:r>
          </w:p>
        </w:tc>
      </w:tr>
      <w:tr>
        <w:tc>
          <w:tcPr>
            <w:vMerge w:val="continue"/>
          </w:tcPr>
          <w:p/>
        </w:tc>
        <w:tc>
          <w:tcPr>
            <w:vMerge w:val="continue"/>
          </w:tcPr>
          <w:p/>
        </w:tc>
        <w:tc>
          <w:tcPr>
            <w:vMerge w:val="continue"/>
          </w:tcPr>
          <w:p/>
        </w:tc>
        <w:tc>
          <w:tcPr>
            <w:tcW w:w="3118" w:type="dxa"/>
          </w:tcPr>
          <w:p>
            <w:pPr>
              <w:pStyle w:val="0"/>
            </w:pPr>
            <w:r>
              <w:rPr>
                <w:sz w:val="24"/>
              </w:rPr>
              <w:t xml:space="preserve">антитоксин дифтерийный</w:t>
            </w:r>
          </w:p>
        </w:tc>
        <w:tc>
          <w:tcPr>
            <w:tcW w:w="2835" w:type="dxa"/>
          </w:tcPr>
          <w:p>
            <w:pPr>
              <w:pStyle w:val="0"/>
            </w:pPr>
            <w:r>
              <w:rPr>
                <w:sz w:val="24"/>
              </w:rPr>
            </w:r>
          </w:p>
        </w:tc>
      </w:tr>
      <w:tr>
        <w:tc>
          <w:tcPr>
            <w:vMerge w:val="continue"/>
          </w:tcPr>
          <w:p/>
        </w:tc>
        <w:tc>
          <w:tcPr>
            <w:vMerge w:val="continue"/>
          </w:tcPr>
          <w:p/>
        </w:tc>
        <w:tc>
          <w:tcPr>
            <w:vMerge w:val="continue"/>
          </w:tcPr>
          <w:p/>
        </w:tc>
        <w:tc>
          <w:tcPr>
            <w:tcW w:w="3118" w:type="dxa"/>
          </w:tcPr>
          <w:p>
            <w:pPr>
              <w:pStyle w:val="0"/>
            </w:pPr>
            <w:r>
              <w:rPr>
                <w:sz w:val="24"/>
              </w:rPr>
              <w:t xml:space="preserve">антитоксин столбнячный</w:t>
            </w:r>
          </w:p>
        </w:tc>
        <w:tc>
          <w:tcPr>
            <w:tcW w:w="2835" w:type="dxa"/>
          </w:tcPr>
          <w:p>
            <w:pPr>
              <w:pStyle w:val="0"/>
            </w:pPr>
            <w:r>
              <w:rPr>
                <w:sz w:val="24"/>
              </w:rPr>
            </w:r>
          </w:p>
        </w:tc>
      </w:tr>
      <w:tr>
        <w:tc>
          <w:tcPr>
            <w:tcW w:w="680" w:type="dxa"/>
          </w:tcPr>
          <w:p>
            <w:pPr>
              <w:pStyle w:val="0"/>
              <w:jc w:val="center"/>
            </w:pPr>
            <w:r>
              <w:rPr>
                <w:sz w:val="24"/>
              </w:rPr>
              <w:t xml:space="preserve">317.</w:t>
            </w:r>
          </w:p>
        </w:tc>
        <w:tc>
          <w:tcPr>
            <w:tcW w:w="1077" w:type="dxa"/>
          </w:tcPr>
          <w:p>
            <w:pPr>
              <w:pStyle w:val="0"/>
            </w:pPr>
            <w:r>
              <w:rPr>
                <w:sz w:val="24"/>
              </w:rPr>
              <w:t xml:space="preserve">J06B</w:t>
            </w:r>
          </w:p>
        </w:tc>
        <w:tc>
          <w:tcPr>
            <w:tcW w:w="2948" w:type="dxa"/>
          </w:tcPr>
          <w:p>
            <w:pPr>
              <w:pStyle w:val="0"/>
            </w:pPr>
            <w:r>
              <w:rPr>
                <w:sz w:val="24"/>
              </w:rPr>
              <w:t xml:space="preserve">иммуноглобулины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318.</w:t>
            </w:r>
          </w:p>
        </w:tc>
        <w:tc>
          <w:tcPr>
            <w:tcW w:w="1077" w:type="dxa"/>
          </w:tcPr>
          <w:p>
            <w:pPr>
              <w:pStyle w:val="0"/>
            </w:pPr>
            <w:r>
              <w:rPr>
                <w:sz w:val="24"/>
              </w:rPr>
              <w:t xml:space="preserve">J06BA</w:t>
            </w:r>
          </w:p>
        </w:tc>
        <w:tc>
          <w:tcPr>
            <w:tcW w:w="2948" w:type="dxa"/>
          </w:tcPr>
          <w:p>
            <w:pPr>
              <w:pStyle w:val="0"/>
            </w:pPr>
            <w:r>
              <w:rPr>
                <w:sz w:val="24"/>
              </w:rPr>
              <w:t xml:space="preserve">иммуноглобулины, нормальные человеческие</w:t>
            </w:r>
          </w:p>
        </w:tc>
        <w:tc>
          <w:tcPr>
            <w:tcW w:w="3118" w:type="dxa"/>
          </w:tcPr>
          <w:p>
            <w:pPr>
              <w:pStyle w:val="0"/>
            </w:pPr>
            <w:r>
              <w:rPr>
                <w:sz w:val="24"/>
              </w:rPr>
              <w:t xml:space="preserve">иммуноглобулин человека нормальный</w:t>
            </w:r>
          </w:p>
        </w:tc>
        <w:tc>
          <w:tcPr>
            <w:tcW w:w="2835" w:type="dxa"/>
          </w:tcPr>
          <w:p>
            <w:pPr>
              <w:pStyle w:val="0"/>
            </w:pPr>
            <w:r>
              <w:rPr>
                <w:sz w:val="24"/>
              </w:rPr>
            </w:r>
          </w:p>
        </w:tc>
      </w:tr>
      <w:tr>
        <w:tc>
          <w:tcPr>
            <w:tcW w:w="680" w:type="dxa"/>
            <w:vMerge w:val="restart"/>
          </w:tcPr>
          <w:p>
            <w:pPr>
              <w:pStyle w:val="0"/>
              <w:jc w:val="center"/>
            </w:pPr>
            <w:r>
              <w:rPr>
                <w:sz w:val="24"/>
              </w:rPr>
              <w:t xml:space="preserve">319.</w:t>
            </w:r>
          </w:p>
        </w:tc>
        <w:tc>
          <w:tcPr>
            <w:tcW w:w="1077" w:type="dxa"/>
            <w:vMerge w:val="restart"/>
          </w:tcPr>
          <w:p>
            <w:pPr>
              <w:pStyle w:val="0"/>
            </w:pPr>
            <w:r>
              <w:rPr>
                <w:sz w:val="24"/>
              </w:rPr>
              <w:t xml:space="preserve">J06BB</w:t>
            </w:r>
          </w:p>
        </w:tc>
        <w:tc>
          <w:tcPr>
            <w:tcW w:w="2948" w:type="dxa"/>
            <w:vMerge w:val="restart"/>
          </w:tcPr>
          <w:p>
            <w:pPr>
              <w:pStyle w:val="0"/>
            </w:pPr>
            <w:r>
              <w:rPr>
                <w:sz w:val="24"/>
              </w:rPr>
              <w:t xml:space="preserve">специфические иммуноглобулины</w:t>
            </w:r>
          </w:p>
        </w:tc>
        <w:tc>
          <w:tcPr>
            <w:tcW w:w="3118" w:type="dxa"/>
          </w:tcPr>
          <w:p>
            <w:pPr>
              <w:pStyle w:val="0"/>
            </w:pPr>
            <w:r>
              <w:rPr>
                <w:sz w:val="24"/>
              </w:rPr>
              <w:t xml:space="preserve">иммуноглобулин антирабический</w:t>
            </w:r>
          </w:p>
        </w:tc>
        <w:tc>
          <w:tcPr>
            <w:tcW w:w="2835" w:type="dxa"/>
          </w:tcPr>
          <w:p>
            <w:pPr>
              <w:pStyle w:val="0"/>
            </w:pPr>
            <w:r>
              <w:rPr>
                <w:sz w:val="24"/>
              </w:rPr>
            </w:r>
          </w:p>
        </w:tc>
      </w:tr>
      <w:tr>
        <w:tc>
          <w:tcPr>
            <w:vMerge w:val="continue"/>
          </w:tcPr>
          <w:p/>
        </w:tc>
        <w:tc>
          <w:tcPr>
            <w:vMerge w:val="continue"/>
          </w:tcPr>
          <w:p/>
        </w:tc>
        <w:tc>
          <w:tcPr>
            <w:vMerge w:val="continue"/>
          </w:tcPr>
          <w:p/>
        </w:tc>
        <w:tc>
          <w:tcPr>
            <w:tcW w:w="3118" w:type="dxa"/>
          </w:tcPr>
          <w:p>
            <w:pPr>
              <w:pStyle w:val="0"/>
            </w:pPr>
            <w:r>
              <w:rPr>
                <w:sz w:val="24"/>
              </w:rPr>
              <w:t xml:space="preserve">иммуноглобулин против клещевого энцефалита</w:t>
            </w:r>
          </w:p>
        </w:tc>
        <w:tc>
          <w:tcPr>
            <w:tcW w:w="2835" w:type="dxa"/>
          </w:tcPr>
          <w:p>
            <w:pPr>
              <w:pStyle w:val="0"/>
            </w:pPr>
            <w:r>
              <w:rPr>
                <w:sz w:val="24"/>
              </w:rPr>
            </w:r>
          </w:p>
        </w:tc>
      </w:tr>
      <w:tr>
        <w:tc>
          <w:tcPr>
            <w:vMerge w:val="continue"/>
          </w:tcPr>
          <w:p/>
        </w:tc>
        <w:tc>
          <w:tcPr>
            <w:vMerge w:val="continue"/>
          </w:tcPr>
          <w:p/>
        </w:tc>
        <w:tc>
          <w:tcPr>
            <w:vMerge w:val="continue"/>
          </w:tcPr>
          <w:p/>
        </w:tc>
        <w:tc>
          <w:tcPr>
            <w:tcW w:w="3118" w:type="dxa"/>
          </w:tcPr>
          <w:p>
            <w:pPr>
              <w:pStyle w:val="0"/>
            </w:pPr>
            <w:r>
              <w:rPr>
                <w:sz w:val="24"/>
              </w:rPr>
              <w:t xml:space="preserve">иммуноглобулин противостолбнячный человека</w:t>
            </w:r>
          </w:p>
        </w:tc>
        <w:tc>
          <w:tcPr>
            <w:tcW w:w="2835" w:type="dxa"/>
          </w:tcPr>
          <w:p>
            <w:pPr>
              <w:pStyle w:val="0"/>
            </w:pPr>
            <w:r>
              <w:rPr>
                <w:sz w:val="24"/>
              </w:rPr>
            </w:r>
          </w:p>
        </w:tc>
      </w:tr>
      <w:tr>
        <w:tc>
          <w:tcPr>
            <w:vMerge w:val="continue"/>
          </w:tcPr>
          <w:p/>
        </w:tc>
        <w:tc>
          <w:tcPr>
            <w:vMerge w:val="continue"/>
          </w:tcPr>
          <w:p/>
        </w:tc>
        <w:tc>
          <w:tcPr>
            <w:vMerge w:val="continue"/>
          </w:tcPr>
          <w:p/>
        </w:tc>
        <w:tc>
          <w:tcPr>
            <w:tcW w:w="3118" w:type="dxa"/>
          </w:tcPr>
          <w:p>
            <w:pPr>
              <w:pStyle w:val="0"/>
            </w:pPr>
            <w:r>
              <w:rPr>
                <w:sz w:val="24"/>
              </w:rPr>
              <w:t xml:space="preserve">иммуноглобулин человека антирезус RHO(D)</w:t>
            </w:r>
          </w:p>
        </w:tc>
        <w:tc>
          <w:tcPr>
            <w:tcW w:w="2835" w:type="dxa"/>
          </w:tcPr>
          <w:p>
            <w:pPr>
              <w:pStyle w:val="0"/>
            </w:pPr>
            <w:r>
              <w:rPr>
                <w:sz w:val="24"/>
              </w:rPr>
              <w:t xml:space="preserve">лиофилизат для приготовления раствора для внутримышечного введения;</w:t>
            </w:r>
          </w:p>
          <w:p>
            <w:pPr>
              <w:pStyle w:val="0"/>
            </w:pPr>
            <w:r>
              <w:rPr>
                <w:sz w:val="24"/>
              </w:rPr>
              <w:t xml:space="preserve">раствор для внутримышечного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иммуноглобулин человека противостафилококковый</w:t>
            </w:r>
          </w:p>
        </w:tc>
        <w:tc>
          <w:tcPr>
            <w:tcW w:w="2835" w:type="dxa"/>
          </w:tcPr>
          <w:p>
            <w:pPr>
              <w:pStyle w:val="0"/>
            </w:pPr>
            <w:r>
              <w:rPr>
                <w:sz w:val="24"/>
              </w:rPr>
            </w:r>
          </w:p>
        </w:tc>
      </w:tr>
      <w:tr>
        <w:tc>
          <w:tcPr>
            <w:vMerge w:val="continue"/>
          </w:tcPr>
          <w:p/>
        </w:tc>
        <w:tc>
          <w:tcPr>
            <w:vMerge w:val="continue"/>
          </w:tcPr>
          <w:p/>
        </w:tc>
        <w:tc>
          <w:tcPr>
            <w:vMerge w:val="continue"/>
          </w:tcPr>
          <w:p/>
        </w:tc>
        <w:tc>
          <w:tcPr>
            <w:tcW w:w="3118" w:type="dxa"/>
          </w:tcPr>
          <w:p>
            <w:pPr>
              <w:pStyle w:val="0"/>
            </w:pPr>
            <w:r>
              <w:rPr>
                <w:sz w:val="24"/>
              </w:rPr>
              <w:t xml:space="preserve">паливизумаб</w:t>
            </w:r>
          </w:p>
        </w:tc>
        <w:tc>
          <w:tcPr>
            <w:tcW w:w="2835" w:type="dxa"/>
          </w:tcPr>
          <w:p>
            <w:pPr>
              <w:pStyle w:val="0"/>
            </w:pPr>
            <w:r>
              <w:rPr>
                <w:sz w:val="24"/>
              </w:rPr>
              <w:t xml:space="preserve">раствор для внутримышечного введения</w:t>
            </w:r>
          </w:p>
        </w:tc>
      </w:tr>
      <w:tr>
        <w:tc>
          <w:tcPr>
            <w:tcW w:w="680" w:type="dxa"/>
            <w:vMerge w:val="restart"/>
          </w:tcPr>
          <w:p>
            <w:pPr>
              <w:pStyle w:val="0"/>
              <w:jc w:val="center"/>
            </w:pPr>
            <w:r>
              <w:rPr>
                <w:sz w:val="24"/>
              </w:rPr>
              <w:t xml:space="preserve">320.</w:t>
            </w:r>
          </w:p>
        </w:tc>
        <w:tc>
          <w:tcPr>
            <w:tcW w:w="1077" w:type="dxa"/>
            <w:vMerge w:val="restart"/>
          </w:tcPr>
          <w:p>
            <w:pPr>
              <w:pStyle w:val="0"/>
            </w:pPr>
            <w:r>
              <w:rPr>
                <w:sz w:val="24"/>
              </w:rPr>
              <w:t xml:space="preserve">J07</w:t>
            </w:r>
          </w:p>
        </w:tc>
        <w:tc>
          <w:tcPr>
            <w:tcW w:w="2948" w:type="dxa"/>
            <w:vMerge w:val="restart"/>
          </w:tcPr>
          <w:p>
            <w:pPr>
              <w:pStyle w:val="0"/>
            </w:pPr>
            <w:r>
              <w:rPr>
                <w:sz w:val="24"/>
              </w:rPr>
              <w:t xml:space="preserve">вакцины</w:t>
            </w:r>
          </w:p>
        </w:tc>
        <w:tc>
          <w:tcPr>
            <w:tcW w:w="3118" w:type="dxa"/>
          </w:tcPr>
          <w:p>
            <w:pPr>
              <w:pStyle w:val="0"/>
            </w:pPr>
            <w:r>
              <w:rPr>
                <w:sz w:val="24"/>
              </w:rPr>
              <w:t xml:space="preserve">вакцины в соответствии с</w:t>
            </w:r>
          </w:p>
        </w:tc>
        <w:tc>
          <w:tcPr>
            <w:tcW w:w="2835" w:type="dxa"/>
          </w:tcPr>
          <w:p>
            <w:pPr>
              <w:pStyle w:val="0"/>
            </w:pPr>
            <w:r>
              <w:rPr>
                <w:sz w:val="24"/>
              </w:rPr>
            </w:r>
          </w:p>
        </w:tc>
      </w:tr>
      <w:tr>
        <w:tc>
          <w:tcPr>
            <w:vMerge w:val="continue"/>
          </w:tcPr>
          <w:p/>
        </w:tc>
        <w:tc>
          <w:tcPr>
            <w:vMerge w:val="continue"/>
          </w:tcPr>
          <w:p/>
        </w:tc>
        <w:tc>
          <w:tcPr>
            <w:vMerge w:val="continue"/>
          </w:tcPr>
          <w:p/>
        </w:tc>
        <w:tc>
          <w:tcPr>
            <w:tcW w:w="3118" w:type="dxa"/>
          </w:tcPr>
          <w:p>
            <w:pPr>
              <w:pStyle w:val="0"/>
            </w:pPr>
            <w:r>
              <w:rPr>
                <w:sz w:val="24"/>
              </w:rPr>
              <w:t xml:space="preserve">национальным календарем профилактических прививок и календарем профилактических</w:t>
            </w:r>
          </w:p>
        </w:tc>
        <w:tc>
          <w:tcPr>
            <w:tcW w:w="2835" w:type="dxa"/>
          </w:tcPr>
          <w:p>
            <w:pPr>
              <w:pStyle w:val="0"/>
            </w:pPr>
            <w:r>
              <w:rPr>
                <w:sz w:val="24"/>
              </w:rPr>
            </w:r>
          </w:p>
        </w:tc>
      </w:tr>
      <w:tr>
        <w:tc>
          <w:tcPr>
            <w:vMerge w:val="continue"/>
          </w:tcPr>
          <w:p/>
        </w:tc>
        <w:tc>
          <w:tcPr>
            <w:vMerge w:val="continue"/>
          </w:tcPr>
          <w:p/>
        </w:tc>
        <w:tc>
          <w:tcPr>
            <w:vMerge w:val="continue"/>
          </w:tcPr>
          <w:p/>
        </w:tc>
        <w:tc>
          <w:tcPr>
            <w:tcW w:w="3118" w:type="dxa"/>
          </w:tcPr>
          <w:p>
            <w:pPr>
              <w:pStyle w:val="0"/>
            </w:pPr>
            <w:r>
              <w:rPr>
                <w:sz w:val="24"/>
              </w:rPr>
              <w:t xml:space="preserve">прививок по эпидемическим показаниям</w:t>
            </w:r>
          </w:p>
        </w:tc>
        <w:tc>
          <w:tcPr>
            <w:tcW w:w="2835" w:type="dxa"/>
          </w:tcPr>
          <w:p>
            <w:pPr>
              <w:pStyle w:val="0"/>
            </w:pPr>
            <w:r>
              <w:rPr>
                <w:sz w:val="24"/>
              </w:rPr>
            </w:r>
          </w:p>
        </w:tc>
      </w:tr>
      <w:tr>
        <w:tc>
          <w:tcPr>
            <w:vMerge w:val="continue"/>
          </w:tcPr>
          <w:p/>
        </w:tc>
        <w:tc>
          <w:tcPr>
            <w:vMerge w:val="continue"/>
          </w:tcPr>
          <w:p/>
        </w:tc>
        <w:tc>
          <w:tcPr>
            <w:vMerge w:val="continue"/>
          </w:tcPr>
          <w:p/>
        </w:tc>
        <w:tc>
          <w:tcPr>
            <w:tcW w:w="3118" w:type="dxa"/>
          </w:tcPr>
          <w:p>
            <w:pPr>
              <w:pStyle w:val="0"/>
            </w:pPr>
            <w:r>
              <w:rPr>
                <w:sz w:val="24"/>
              </w:rPr>
              <w:t xml:space="preserve">вакцины для профилактики новой коронавирусной инфекции COVID-19</w:t>
            </w:r>
          </w:p>
        </w:tc>
        <w:tc>
          <w:tcPr>
            <w:tcW w:w="2835" w:type="dxa"/>
          </w:tcPr>
          <w:p>
            <w:pPr>
              <w:pStyle w:val="0"/>
            </w:pPr>
            <w:r>
              <w:rPr>
                <w:sz w:val="24"/>
              </w:rPr>
            </w:r>
          </w:p>
        </w:tc>
      </w:tr>
      <w:tr>
        <w:tc>
          <w:tcPr>
            <w:tcW w:w="680" w:type="dxa"/>
          </w:tcPr>
          <w:p>
            <w:pPr>
              <w:pStyle w:val="0"/>
              <w:jc w:val="center"/>
            </w:pPr>
            <w:r>
              <w:rPr>
                <w:sz w:val="24"/>
              </w:rPr>
              <w:t xml:space="preserve">321.</w:t>
            </w:r>
          </w:p>
        </w:tc>
        <w:tc>
          <w:tcPr>
            <w:tcW w:w="1077" w:type="dxa"/>
          </w:tcPr>
          <w:p>
            <w:pPr>
              <w:pStyle w:val="0"/>
            </w:pPr>
            <w:r>
              <w:rPr>
                <w:sz w:val="24"/>
              </w:rPr>
              <w:t xml:space="preserve">J07A</w:t>
            </w:r>
          </w:p>
        </w:tc>
        <w:tc>
          <w:tcPr>
            <w:tcW w:w="2948" w:type="dxa"/>
          </w:tcPr>
          <w:p>
            <w:pPr>
              <w:pStyle w:val="0"/>
            </w:pPr>
            <w:r>
              <w:rPr>
                <w:sz w:val="24"/>
              </w:rPr>
              <w:t xml:space="preserve">вакцины бактериальные</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322.</w:t>
            </w:r>
          </w:p>
        </w:tc>
        <w:tc>
          <w:tcPr>
            <w:tcW w:w="1077" w:type="dxa"/>
          </w:tcPr>
          <w:p>
            <w:pPr>
              <w:pStyle w:val="0"/>
            </w:pPr>
            <w:r>
              <w:rPr>
                <w:sz w:val="24"/>
              </w:rPr>
              <w:t xml:space="preserve">J07AF</w:t>
            </w:r>
          </w:p>
        </w:tc>
        <w:tc>
          <w:tcPr>
            <w:tcW w:w="2948" w:type="dxa"/>
          </w:tcPr>
          <w:p>
            <w:pPr>
              <w:pStyle w:val="0"/>
            </w:pPr>
            <w:r>
              <w:rPr>
                <w:sz w:val="24"/>
              </w:rPr>
              <w:t xml:space="preserve">вакцины дифтерийные</w:t>
            </w:r>
          </w:p>
        </w:tc>
        <w:tc>
          <w:tcPr>
            <w:tcW w:w="3118" w:type="dxa"/>
          </w:tcPr>
          <w:p>
            <w:pPr>
              <w:pStyle w:val="0"/>
            </w:pPr>
            <w:r>
              <w:rPr>
                <w:sz w:val="24"/>
              </w:rPr>
              <w:t xml:space="preserve">анатоксин дифтерийный</w:t>
            </w:r>
          </w:p>
        </w:tc>
        <w:tc>
          <w:tcPr>
            <w:tcW w:w="2835" w:type="dxa"/>
          </w:tcPr>
          <w:p>
            <w:pPr>
              <w:pStyle w:val="0"/>
            </w:pPr>
            <w:r>
              <w:rPr>
                <w:sz w:val="24"/>
              </w:rPr>
            </w:r>
          </w:p>
        </w:tc>
      </w:tr>
      <w:tr>
        <w:tc>
          <w:tcPr>
            <w:tcW w:w="680" w:type="dxa"/>
            <w:vMerge w:val="restart"/>
          </w:tcPr>
          <w:p>
            <w:pPr>
              <w:pStyle w:val="0"/>
              <w:jc w:val="center"/>
            </w:pPr>
            <w:r>
              <w:rPr>
                <w:sz w:val="24"/>
              </w:rPr>
              <w:t xml:space="preserve">323.</w:t>
            </w:r>
          </w:p>
        </w:tc>
        <w:tc>
          <w:tcPr>
            <w:tcW w:w="1077" w:type="dxa"/>
            <w:vMerge w:val="restart"/>
          </w:tcPr>
          <w:p>
            <w:pPr>
              <w:pStyle w:val="0"/>
            </w:pPr>
            <w:r>
              <w:rPr>
                <w:sz w:val="24"/>
              </w:rPr>
              <w:t xml:space="preserve">J07AM</w:t>
            </w:r>
          </w:p>
        </w:tc>
        <w:tc>
          <w:tcPr>
            <w:tcW w:w="2948" w:type="dxa"/>
            <w:vMerge w:val="restart"/>
          </w:tcPr>
          <w:p>
            <w:pPr>
              <w:pStyle w:val="0"/>
            </w:pPr>
            <w:r>
              <w:rPr>
                <w:sz w:val="24"/>
              </w:rPr>
              <w:t xml:space="preserve">противостолбнячные вакцины</w:t>
            </w:r>
          </w:p>
        </w:tc>
        <w:tc>
          <w:tcPr>
            <w:tcW w:w="3118" w:type="dxa"/>
          </w:tcPr>
          <w:p>
            <w:pPr>
              <w:pStyle w:val="0"/>
            </w:pPr>
            <w:r>
              <w:rPr>
                <w:sz w:val="24"/>
              </w:rPr>
              <w:t xml:space="preserve">анатоксин дифтерийно-столбнячный</w:t>
            </w:r>
          </w:p>
        </w:tc>
        <w:tc>
          <w:tcPr>
            <w:tcW w:w="2835" w:type="dxa"/>
          </w:tcPr>
          <w:p>
            <w:pPr>
              <w:pStyle w:val="0"/>
            </w:pPr>
            <w:r>
              <w:rPr>
                <w:sz w:val="24"/>
              </w:rPr>
            </w:r>
          </w:p>
        </w:tc>
      </w:tr>
      <w:tr>
        <w:tc>
          <w:tcPr>
            <w:vMerge w:val="continue"/>
          </w:tcPr>
          <w:p/>
        </w:tc>
        <w:tc>
          <w:tcPr>
            <w:vMerge w:val="continue"/>
          </w:tcPr>
          <w:p/>
        </w:tc>
        <w:tc>
          <w:tcPr>
            <w:vMerge w:val="continue"/>
          </w:tcPr>
          <w:p/>
        </w:tc>
        <w:tc>
          <w:tcPr>
            <w:tcW w:w="3118" w:type="dxa"/>
          </w:tcPr>
          <w:p>
            <w:pPr>
              <w:pStyle w:val="0"/>
            </w:pPr>
            <w:r>
              <w:rPr>
                <w:sz w:val="24"/>
              </w:rPr>
              <w:t xml:space="preserve">анатоксин столбнячный</w:t>
            </w:r>
          </w:p>
        </w:tc>
        <w:tc>
          <w:tcPr>
            <w:tcW w:w="2835" w:type="dxa"/>
          </w:tcPr>
          <w:p>
            <w:pPr>
              <w:pStyle w:val="0"/>
            </w:pPr>
            <w:r>
              <w:rPr>
                <w:sz w:val="24"/>
              </w:rPr>
            </w:r>
          </w:p>
        </w:tc>
      </w:tr>
      <w:tr>
        <w:tc>
          <w:tcPr>
            <w:tcW w:w="680" w:type="dxa"/>
          </w:tcPr>
          <w:p>
            <w:pPr>
              <w:pStyle w:val="0"/>
              <w:jc w:val="center"/>
            </w:pPr>
            <w:r>
              <w:rPr>
                <w:sz w:val="24"/>
              </w:rPr>
              <w:t xml:space="preserve">324.</w:t>
            </w:r>
          </w:p>
        </w:tc>
        <w:tc>
          <w:tcPr>
            <w:tcW w:w="1077" w:type="dxa"/>
          </w:tcPr>
          <w:p>
            <w:pPr>
              <w:pStyle w:val="0"/>
            </w:pPr>
            <w:r>
              <w:rPr>
                <w:sz w:val="24"/>
              </w:rPr>
              <w:t xml:space="preserve">L</w:t>
            </w:r>
          </w:p>
        </w:tc>
        <w:tc>
          <w:tcPr>
            <w:tcW w:w="2948" w:type="dxa"/>
          </w:tcPr>
          <w:p>
            <w:pPr>
              <w:pStyle w:val="0"/>
            </w:pPr>
            <w:r>
              <w:rPr>
                <w:sz w:val="24"/>
              </w:rPr>
              <w:t xml:space="preserve">противоопухолевые препараты и иммуномодуляторы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325.</w:t>
            </w:r>
          </w:p>
        </w:tc>
        <w:tc>
          <w:tcPr>
            <w:tcW w:w="1077" w:type="dxa"/>
          </w:tcPr>
          <w:p>
            <w:pPr>
              <w:pStyle w:val="0"/>
            </w:pPr>
            <w:r>
              <w:rPr>
                <w:sz w:val="24"/>
              </w:rPr>
              <w:t xml:space="preserve">L01</w:t>
            </w:r>
          </w:p>
        </w:tc>
        <w:tc>
          <w:tcPr>
            <w:tcW w:w="2948" w:type="dxa"/>
          </w:tcPr>
          <w:p>
            <w:pPr>
              <w:pStyle w:val="0"/>
            </w:pPr>
            <w:r>
              <w:rPr>
                <w:sz w:val="24"/>
              </w:rPr>
              <w:t xml:space="preserve">противоопухолевые препараты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326.</w:t>
            </w:r>
          </w:p>
        </w:tc>
        <w:tc>
          <w:tcPr>
            <w:tcW w:w="1077" w:type="dxa"/>
          </w:tcPr>
          <w:p>
            <w:pPr>
              <w:pStyle w:val="0"/>
            </w:pPr>
            <w:r>
              <w:rPr>
                <w:sz w:val="24"/>
              </w:rPr>
              <w:t xml:space="preserve">L01A</w:t>
            </w:r>
          </w:p>
        </w:tc>
        <w:tc>
          <w:tcPr>
            <w:tcW w:w="2948" w:type="dxa"/>
          </w:tcPr>
          <w:p>
            <w:pPr>
              <w:pStyle w:val="0"/>
            </w:pPr>
            <w:r>
              <w:rPr>
                <w:sz w:val="24"/>
              </w:rPr>
              <w:t xml:space="preserve">алкилирующие средства</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327.</w:t>
            </w:r>
          </w:p>
        </w:tc>
        <w:tc>
          <w:tcPr>
            <w:tcW w:w="1077" w:type="dxa"/>
            <w:vMerge w:val="restart"/>
          </w:tcPr>
          <w:p>
            <w:pPr>
              <w:pStyle w:val="0"/>
            </w:pPr>
            <w:r>
              <w:rPr>
                <w:sz w:val="24"/>
              </w:rPr>
              <w:t xml:space="preserve">L01AA</w:t>
            </w:r>
          </w:p>
        </w:tc>
        <w:tc>
          <w:tcPr>
            <w:tcW w:w="2948" w:type="dxa"/>
            <w:vMerge w:val="restart"/>
          </w:tcPr>
          <w:p>
            <w:pPr>
              <w:pStyle w:val="0"/>
            </w:pPr>
            <w:r>
              <w:rPr>
                <w:sz w:val="24"/>
              </w:rPr>
              <w:t xml:space="preserve">аналоги азотистого иприта</w:t>
            </w:r>
          </w:p>
        </w:tc>
        <w:tc>
          <w:tcPr>
            <w:tcW w:w="3118" w:type="dxa"/>
          </w:tcPr>
          <w:p>
            <w:pPr>
              <w:pStyle w:val="0"/>
            </w:pPr>
            <w:r>
              <w:rPr>
                <w:sz w:val="24"/>
              </w:rPr>
              <w:t xml:space="preserve">бендамустин</w:t>
            </w:r>
          </w:p>
        </w:tc>
        <w:tc>
          <w:tcPr>
            <w:tcW w:w="2835" w:type="dxa"/>
          </w:tcPr>
          <w:p>
            <w:pPr>
              <w:pStyle w:val="0"/>
            </w:pPr>
            <w:r>
              <w:rPr>
                <w:sz w:val="24"/>
              </w:rPr>
              <w:t xml:space="preserve">лиофилизат для приготовления концентрата для приготовления раствора для инфузий;</w:t>
            </w:r>
          </w:p>
          <w:p>
            <w:pPr>
              <w:pStyle w:val="0"/>
            </w:pPr>
            <w:r>
              <w:rPr>
                <w:sz w:val="24"/>
              </w:rPr>
              <w:t xml:space="preserve">порошок для приготовления концентрата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ифосфамид</w:t>
            </w:r>
          </w:p>
        </w:tc>
        <w:tc>
          <w:tcPr>
            <w:tcW w:w="2835" w:type="dxa"/>
          </w:tcPr>
          <w:p>
            <w:pPr>
              <w:pStyle w:val="0"/>
            </w:pPr>
            <w:r>
              <w:rPr>
                <w:sz w:val="24"/>
              </w:rPr>
              <w:t xml:space="preserve">порошок для приготовления раствора для инфузий;</w:t>
            </w:r>
          </w:p>
          <w:p>
            <w:pPr>
              <w:pStyle w:val="0"/>
            </w:pPr>
            <w:r>
              <w:rPr>
                <w:sz w:val="24"/>
              </w:rPr>
              <w:t xml:space="preserve">порошок для приготовления раствора для инъекций;</w:t>
            </w:r>
          </w:p>
          <w:p>
            <w:pPr>
              <w:pStyle w:val="0"/>
            </w:pPr>
            <w:r>
              <w:rPr>
                <w:sz w:val="24"/>
              </w:rPr>
              <w:t xml:space="preserve">порошок для приготовления концентрата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мелфалан</w:t>
            </w:r>
          </w:p>
        </w:tc>
        <w:tc>
          <w:tcPr>
            <w:tcW w:w="2835" w:type="dxa"/>
          </w:tcPr>
          <w:p>
            <w:pPr>
              <w:pStyle w:val="0"/>
            </w:pPr>
            <w:r>
              <w:rPr>
                <w:sz w:val="24"/>
              </w:rPr>
              <w:t xml:space="preserve">лиофилизат для приготовления раствора для внутрисосудистого введения;</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хлорамбуцил</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циклофосфамид</w:t>
            </w:r>
          </w:p>
        </w:tc>
        <w:tc>
          <w:tcPr>
            <w:tcW w:w="2835" w:type="dxa"/>
          </w:tcPr>
          <w:p>
            <w:pPr>
              <w:pStyle w:val="0"/>
            </w:pPr>
            <w:r>
              <w:rPr>
                <w:sz w:val="24"/>
              </w:rPr>
              <w:t xml:space="preserve">лиофилизат для приготовления раствора для внутривенного введения;</w:t>
            </w:r>
          </w:p>
          <w:p>
            <w:pPr>
              <w:pStyle w:val="0"/>
            </w:pPr>
            <w:r>
              <w:rPr>
                <w:sz w:val="24"/>
              </w:rPr>
              <w:t xml:space="preserve">порошок для приготовления раствора для внутривенного введения;</w:t>
            </w:r>
          </w:p>
          <w:p>
            <w:pPr>
              <w:pStyle w:val="0"/>
            </w:pPr>
            <w:r>
              <w:rPr>
                <w:sz w:val="24"/>
              </w:rPr>
              <w:t xml:space="preserve">порошок для приготовления раствора для внутривенного и внутримышечного введения;</w:t>
            </w:r>
          </w:p>
          <w:p>
            <w:pPr>
              <w:pStyle w:val="0"/>
            </w:pPr>
            <w:r>
              <w:rPr>
                <w:sz w:val="24"/>
              </w:rPr>
              <w:t xml:space="preserve">таблетки, покрытые оболочкой</w:t>
            </w:r>
          </w:p>
        </w:tc>
      </w:tr>
      <w:tr>
        <w:tc>
          <w:tcPr>
            <w:tcW w:w="680" w:type="dxa"/>
          </w:tcPr>
          <w:p>
            <w:pPr>
              <w:pStyle w:val="0"/>
              <w:jc w:val="center"/>
            </w:pPr>
            <w:r>
              <w:rPr>
                <w:sz w:val="24"/>
              </w:rPr>
              <w:t xml:space="preserve">328.</w:t>
            </w:r>
          </w:p>
        </w:tc>
        <w:tc>
          <w:tcPr>
            <w:tcW w:w="1077" w:type="dxa"/>
          </w:tcPr>
          <w:p>
            <w:pPr>
              <w:pStyle w:val="0"/>
            </w:pPr>
            <w:r>
              <w:rPr>
                <w:sz w:val="24"/>
              </w:rPr>
              <w:t xml:space="preserve">L01AB</w:t>
            </w:r>
          </w:p>
        </w:tc>
        <w:tc>
          <w:tcPr>
            <w:tcW w:w="2948" w:type="dxa"/>
          </w:tcPr>
          <w:p>
            <w:pPr>
              <w:pStyle w:val="0"/>
            </w:pPr>
            <w:r>
              <w:rPr>
                <w:sz w:val="24"/>
              </w:rPr>
              <w:t xml:space="preserve">алкилсульфонаты</w:t>
            </w:r>
          </w:p>
        </w:tc>
        <w:tc>
          <w:tcPr>
            <w:tcW w:w="3118" w:type="dxa"/>
          </w:tcPr>
          <w:p>
            <w:pPr>
              <w:pStyle w:val="0"/>
            </w:pPr>
            <w:r>
              <w:rPr>
                <w:sz w:val="24"/>
              </w:rPr>
              <w:t xml:space="preserve">бусульфан</w:t>
            </w:r>
          </w:p>
        </w:tc>
        <w:tc>
          <w:tcPr>
            <w:tcW w:w="2835" w:type="dxa"/>
          </w:tcPr>
          <w:p>
            <w:pPr>
              <w:pStyle w:val="0"/>
            </w:pPr>
            <w:r>
              <w:rPr>
                <w:sz w:val="24"/>
              </w:rPr>
              <w:t xml:space="preserve">таблетки, покрытые пленочной оболочкой</w:t>
            </w:r>
          </w:p>
        </w:tc>
      </w:tr>
      <w:tr>
        <w:tc>
          <w:tcPr>
            <w:tcW w:w="680" w:type="dxa"/>
            <w:vMerge w:val="restart"/>
          </w:tcPr>
          <w:p>
            <w:pPr>
              <w:pStyle w:val="0"/>
              <w:jc w:val="center"/>
            </w:pPr>
            <w:r>
              <w:rPr>
                <w:sz w:val="24"/>
              </w:rPr>
              <w:t xml:space="preserve">329.</w:t>
            </w:r>
          </w:p>
        </w:tc>
        <w:tc>
          <w:tcPr>
            <w:tcW w:w="1077" w:type="dxa"/>
            <w:vMerge w:val="restart"/>
          </w:tcPr>
          <w:p>
            <w:pPr>
              <w:pStyle w:val="0"/>
            </w:pPr>
            <w:r>
              <w:rPr>
                <w:sz w:val="24"/>
              </w:rPr>
              <w:t xml:space="preserve">L01AD</w:t>
            </w:r>
          </w:p>
        </w:tc>
        <w:tc>
          <w:tcPr>
            <w:tcW w:w="2948" w:type="dxa"/>
            <w:vMerge w:val="restart"/>
          </w:tcPr>
          <w:p>
            <w:pPr>
              <w:pStyle w:val="0"/>
            </w:pPr>
            <w:r>
              <w:rPr>
                <w:sz w:val="24"/>
              </w:rPr>
              <w:t xml:space="preserve">производные нитрозомочевины</w:t>
            </w:r>
          </w:p>
        </w:tc>
        <w:tc>
          <w:tcPr>
            <w:tcW w:w="3118" w:type="dxa"/>
          </w:tcPr>
          <w:p>
            <w:pPr>
              <w:pStyle w:val="0"/>
            </w:pPr>
            <w:r>
              <w:rPr>
                <w:sz w:val="24"/>
              </w:rPr>
              <w:t xml:space="preserve">кармустин</w:t>
            </w:r>
          </w:p>
        </w:tc>
        <w:tc>
          <w:tcPr>
            <w:tcW w:w="2835"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ломустин</w:t>
            </w:r>
          </w:p>
        </w:tc>
        <w:tc>
          <w:tcPr>
            <w:tcW w:w="2835" w:type="dxa"/>
          </w:tcPr>
          <w:p>
            <w:pPr>
              <w:pStyle w:val="0"/>
            </w:pPr>
            <w:r>
              <w:rPr>
                <w:sz w:val="24"/>
              </w:rPr>
              <w:t xml:space="preserve">капсулы</w:t>
            </w:r>
          </w:p>
        </w:tc>
      </w:tr>
      <w:tr>
        <w:tc>
          <w:tcPr>
            <w:tcW w:w="680" w:type="dxa"/>
            <w:vMerge w:val="restart"/>
          </w:tcPr>
          <w:p>
            <w:pPr>
              <w:pStyle w:val="0"/>
              <w:jc w:val="center"/>
            </w:pPr>
            <w:r>
              <w:rPr>
                <w:sz w:val="24"/>
              </w:rPr>
              <w:t xml:space="preserve">330.</w:t>
            </w:r>
          </w:p>
        </w:tc>
        <w:tc>
          <w:tcPr>
            <w:tcW w:w="1077" w:type="dxa"/>
            <w:vMerge w:val="restart"/>
          </w:tcPr>
          <w:p>
            <w:pPr>
              <w:pStyle w:val="0"/>
            </w:pPr>
            <w:r>
              <w:rPr>
                <w:sz w:val="24"/>
              </w:rPr>
              <w:t xml:space="preserve">L01AX</w:t>
            </w:r>
          </w:p>
        </w:tc>
        <w:tc>
          <w:tcPr>
            <w:tcW w:w="2948" w:type="dxa"/>
            <w:vMerge w:val="restart"/>
          </w:tcPr>
          <w:p>
            <w:pPr>
              <w:pStyle w:val="0"/>
            </w:pPr>
            <w:r>
              <w:rPr>
                <w:sz w:val="24"/>
              </w:rPr>
              <w:t xml:space="preserve">другие алкилирующие средства</w:t>
            </w:r>
          </w:p>
        </w:tc>
        <w:tc>
          <w:tcPr>
            <w:tcW w:w="3118" w:type="dxa"/>
          </w:tcPr>
          <w:p>
            <w:pPr>
              <w:pStyle w:val="0"/>
            </w:pPr>
            <w:r>
              <w:rPr>
                <w:sz w:val="24"/>
              </w:rPr>
              <w:t xml:space="preserve">дакарбазин</w:t>
            </w:r>
          </w:p>
        </w:tc>
        <w:tc>
          <w:tcPr>
            <w:tcW w:w="2835"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темозоломид</w:t>
            </w:r>
          </w:p>
        </w:tc>
        <w:tc>
          <w:tcPr>
            <w:tcW w:w="2835" w:type="dxa"/>
          </w:tcPr>
          <w:p>
            <w:pPr>
              <w:pStyle w:val="0"/>
            </w:pPr>
            <w:r>
              <w:rPr>
                <w:sz w:val="24"/>
              </w:rPr>
              <w:t xml:space="preserve">капсулы;</w:t>
            </w:r>
          </w:p>
          <w:p>
            <w:pPr>
              <w:pStyle w:val="0"/>
            </w:pPr>
            <w:r>
              <w:rPr>
                <w:sz w:val="24"/>
              </w:rPr>
              <w:t xml:space="preserve">лиофилизат для приготовления раствора для инфузий</w:t>
            </w:r>
          </w:p>
        </w:tc>
      </w:tr>
      <w:tr>
        <w:tc>
          <w:tcPr>
            <w:tcW w:w="680" w:type="dxa"/>
          </w:tcPr>
          <w:p>
            <w:pPr>
              <w:pStyle w:val="0"/>
              <w:jc w:val="center"/>
            </w:pPr>
            <w:r>
              <w:rPr>
                <w:sz w:val="24"/>
              </w:rPr>
              <w:t xml:space="preserve">331.</w:t>
            </w:r>
          </w:p>
        </w:tc>
        <w:tc>
          <w:tcPr>
            <w:tcW w:w="1077" w:type="dxa"/>
          </w:tcPr>
          <w:p>
            <w:pPr>
              <w:pStyle w:val="0"/>
            </w:pPr>
            <w:r>
              <w:rPr>
                <w:sz w:val="24"/>
              </w:rPr>
              <w:t xml:space="preserve">L01B</w:t>
            </w:r>
          </w:p>
        </w:tc>
        <w:tc>
          <w:tcPr>
            <w:tcW w:w="2948" w:type="dxa"/>
          </w:tcPr>
          <w:p>
            <w:pPr>
              <w:pStyle w:val="0"/>
            </w:pPr>
            <w:r>
              <w:rPr>
                <w:sz w:val="24"/>
              </w:rPr>
              <w:t xml:space="preserve">антиметаболиты</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332.</w:t>
            </w:r>
          </w:p>
        </w:tc>
        <w:tc>
          <w:tcPr>
            <w:tcW w:w="1077" w:type="dxa"/>
            <w:vMerge w:val="restart"/>
          </w:tcPr>
          <w:p>
            <w:pPr>
              <w:pStyle w:val="0"/>
            </w:pPr>
            <w:r>
              <w:rPr>
                <w:sz w:val="24"/>
              </w:rPr>
              <w:t xml:space="preserve">L01BA</w:t>
            </w:r>
          </w:p>
        </w:tc>
        <w:tc>
          <w:tcPr>
            <w:tcW w:w="2948" w:type="dxa"/>
            <w:vMerge w:val="restart"/>
          </w:tcPr>
          <w:p>
            <w:pPr>
              <w:pStyle w:val="0"/>
            </w:pPr>
            <w:r>
              <w:rPr>
                <w:sz w:val="24"/>
              </w:rPr>
              <w:t xml:space="preserve">аналоги фолиевой кислоты</w:t>
            </w:r>
          </w:p>
        </w:tc>
        <w:tc>
          <w:tcPr>
            <w:tcW w:w="3118" w:type="dxa"/>
          </w:tcPr>
          <w:p>
            <w:pPr>
              <w:pStyle w:val="0"/>
            </w:pPr>
            <w:r>
              <w:rPr>
                <w:sz w:val="24"/>
              </w:rPr>
              <w:t xml:space="preserve">метотрексат</w:t>
            </w:r>
          </w:p>
        </w:tc>
        <w:tc>
          <w:tcPr>
            <w:tcW w:w="2835" w:type="dxa"/>
          </w:tcPr>
          <w:p>
            <w:pPr>
              <w:pStyle w:val="0"/>
            </w:pPr>
            <w:r>
              <w:rPr>
                <w:sz w:val="24"/>
              </w:rPr>
              <w:t xml:space="preserve">концентрат для приготовления раствора для инфузий;</w:t>
            </w:r>
          </w:p>
          <w:p>
            <w:pPr>
              <w:pStyle w:val="0"/>
            </w:pPr>
            <w:r>
              <w:rPr>
                <w:sz w:val="24"/>
              </w:rPr>
              <w:t xml:space="preserve">лиофилизат для приготовления раствора для инфузий;</w:t>
            </w:r>
          </w:p>
          <w:p>
            <w:pPr>
              <w:pStyle w:val="0"/>
            </w:pPr>
            <w:r>
              <w:rPr>
                <w:sz w:val="24"/>
              </w:rPr>
              <w:t xml:space="preserve">лиофилизат для приготовления раствора для инъекций;</w:t>
            </w:r>
          </w:p>
          <w:p>
            <w:pPr>
              <w:pStyle w:val="0"/>
            </w:pPr>
            <w:r>
              <w:rPr>
                <w:sz w:val="24"/>
              </w:rPr>
              <w:t xml:space="preserve">раствор для инъекций;</w:t>
            </w:r>
          </w:p>
          <w:p>
            <w:pPr>
              <w:pStyle w:val="0"/>
            </w:pPr>
            <w:r>
              <w:rPr>
                <w:sz w:val="24"/>
              </w:rPr>
              <w:t xml:space="preserve">раствор для подкожного введения;</w:t>
            </w:r>
          </w:p>
          <w:p>
            <w:pPr>
              <w:pStyle w:val="0"/>
            </w:pPr>
            <w:r>
              <w:rPr>
                <w:sz w:val="24"/>
              </w:rPr>
              <w:t xml:space="preserve">таблетки;</w:t>
            </w:r>
          </w:p>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пеметрексед</w:t>
            </w:r>
          </w:p>
        </w:tc>
        <w:tc>
          <w:tcPr>
            <w:tcW w:w="2835"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ралтитрексид</w:t>
            </w:r>
          </w:p>
        </w:tc>
        <w:tc>
          <w:tcPr>
            <w:tcW w:w="2835" w:type="dxa"/>
          </w:tcPr>
          <w:p>
            <w:pPr>
              <w:pStyle w:val="0"/>
            </w:pPr>
            <w:r>
              <w:rPr>
                <w:sz w:val="24"/>
              </w:rPr>
              <w:t xml:space="preserve">лиофилизат для приготовления раствора для инфузий</w:t>
            </w:r>
          </w:p>
        </w:tc>
      </w:tr>
      <w:tr>
        <w:tc>
          <w:tcPr>
            <w:tcW w:w="680" w:type="dxa"/>
            <w:vMerge w:val="restart"/>
          </w:tcPr>
          <w:p>
            <w:pPr>
              <w:pStyle w:val="0"/>
              <w:jc w:val="center"/>
            </w:pPr>
            <w:r>
              <w:rPr>
                <w:sz w:val="24"/>
              </w:rPr>
              <w:t xml:space="preserve">333.</w:t>
            </w:r>
          </w:p>
        </w:tc>
        <w:tc>
          <w:tcPr>
            <w:tcW w:w="1077" w:type="dxa"/>
            <w:vMerge w:val="restart"/>
          </w:tcPr>
          <w:p>
            <w:pPr>
              <w:pStyle w:val="0"/>
            </w:pPr>
            <w:r>
              <w:rPr>
                <w:sz w:val="24"/>
              </w:rPr>
              <w:t xml:space="preserve">L01BB</w:t>
            </w:r>
          </w:p>
        </w:tc>
        <w:tc>
          <w:tcPr>
            <w:tcW w:w="2948" w:type="dxa"/>
            <w:vMerge w:val="restart"/>
          </w:tcPr>
          <w:p>
            <w:pPr>
              <w:pStyle w:val="0"/>
            </w:pPr>
            <w:r>
              <w:rPr>
                <w:sz w:val="24"/>
              </w:rPr>
              <w:t xml:space="preserve">аналоги пурина</w:t>
            </w:r>
          </w:p>
        </w:tc>
        <w:tc>
          <w:tcPr>
            <w:tcW w:w="3118" w:type="dxa"/>
          </w:tcPr>
          <w:p>
            <w:pPr>
              <w:pStyle w:val="0"/>
            </w:pPr>
            <w:r>
              <w:rPr>
                <w:sz w:val="24"/>
              </w:rPr>
              <w:t xml:space="preserve">меркаптопурин</w:t>
            </w:r>
          </w:p>
        </w:tc>
        <w:tc>
          <w:tcPr>
            <w:tcW w:w="2835" w:type="dxa"/>
          </w:tcPr>
          <w:p>
            <w:pPr>
              <w:pStyle w:val="0"/>
            </w:pPr>
            <w:r>
              <w:rPr>
                <w:sz w:val="24"/>
              </w:rPr>
              <w:t xml:space="preserve">таблетки</w:t>
            </w:r>
          </w:p>
        </w:tc>
      </w:tr>
      <w:tr>
        <w:tc>
          <w:tcPr>
            <w:vMerge w:val="continue"/>
          </w:tcPr>
          <w:p/>
        </w:tc>
        <w:tc>
          <w:tcPr>
            <w:vMerge w:val="continue"/>
          </w:tcPr>
          <w:p/>
        </w:tc>
        <w:tc>
          <w:tcPr>
            <w:vMerge w:val="continue"/>
          </w:tcPr>
          <w:p/>
        </w:tc>
        <w:tc>
          <w:tcPr>
            <w:tcW w:w="3118" w:type="dxa"/>
          </w:tcPr>
          <w:p>
            <w:pPr>
              <w:pStyle w:val="0"/>
            </w:pPr>
            <w:r>
              <w:rPr>
                <w:sz w:val="24"/>
              </w:rPr>
              <w:t xml:space="preserve">неларабин</w:t>
            </w:r>
          </w:p>
        </w:tc>
        <w:tc>
          <w:tcPr>
            <w:tcW w:w="2835" w:type="dxa"/>
          </w:tcPr>
          <w:p>
            <w:pPr>
              <w:pStyle w:val="0"/>
            </w:pPr>
            <w:r>
              <w:rPr>
                <w:sz w:val="24"/>
              </w:rPr>
              <w:t xml:space="preserve">раствор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флударабин</w:t>
            </w:r>
          </w:p>
        </w:tc>
        <w:tc>
          <w:tcPr>
            <w:tcW w:w="2835" w:type="dxa"/>
          </w:tcPr>
          <w:p>
            <w:pPr>
              <w:pStyle w:val="0"/>
            </w:pPr>
            <w:r>
              <w:rPr>
                <w:sz w:val="24"/>
              </w:rPr>
              <w:t xml:space="preserve">концентрат для приготовления раствора для внутривенного введения;</w:t>
            </w:r>
          </w:p>
          <w:p>
            <w:pPr>
              <w:pStyle w:val="0"/>
            </w:pPr>
            <w:r>
              <w:rPr>
                <w:sz w:val="24"/>
              </w:rPr>
              <w:t xml:space="preserve">лиофилизат для приготовления раствора для внутривенного введения;</w:t>
            </w:r>
          </w:p>
          <w:p>
            <w:pPr>
              <w:pStyle w:val="0"/>
            </w:pPr>
            <w:r>
              <w:rPr>
                <w:sz w:val="24"/>
              </w:rPr>
              <w:t xml:space="preserve">таблетки, покрытые пленочной оболочкой</w:t>
            </w:r>
          </w:p>
        </w:tc>
      </w:tr>
      <w:tr>
        <w:tc>
          <w:tcPr>
            <w:tcW w:w="680" w:type="dxa"/>
            <w:vMerge w:val="restart"/>
          </w:tcPr>
          <w:p>
            <w:pPr>
              <w:pStyle w:val="0"/>
              <w:jc w:val="center"/>
            </w:pPr>
            <w:r>
              <w:rPr>
                <w:sz w:val="24"/>
              </w:rPr>
              <w:t xml:space="preserve">334.</w:t>
            </w:r>
          </w:p>
        </w:tc>
        <w:tc>
          <w:tcPr>
            <w:tcW w:w="1077" w:type="dxa"/>
            <w:vMerge w:val="restart"/>
          </w:tcPr>
          <w:p>
            <w:pPr>
              <w:pStyle w:val="0"/>
            </w:pPr>
            <w:r>
              <w:rPr>
                <w:sz w:val="24"/>
              </w:rPr>
              <w:t xml:space="preserve">L01BC</w:t>
            </w:r>
          </w:p>
        </w:tc>
        <w:tc>
          <w:tcPr>
            <w:tcW w:w="2948" w:type="dxa"/>
            <w:vMerge w:val="restart"/>
          </w:tcPr>
          <w:p>
            <w:pPr>
              <w:pStyle w:val="0"/>
            </w:pPr>
            <w:r>
              <w:rPr>
                <w:sz w:val="24"/>
              </w:rPr>
              <w:t xml:space="preserve">аналоги пиримидина</w:t>
            </w:r>
          </w:p>
        </w:tc>
        <w:tc>
          <w:tcPr>
            <w:tcW w:w="3118" w:type="dxa"/>
          </w:tcPr>
          <w:p>
            <w:pPr>
              <w:pStyle w:val="0"/>
            </w:pPr>
            <w:r>
              <w:rPr>
                <w:sz w:val="24"/>
              </w:rPr>
              <w:t xml:space="preserve">азацитидин</w:t>
            </w:r>
          </w:p>
        </w:tc>
        <w:tc>
          <w:tcPr>
            <w:tcW w:w="2835" w:type="dxa"/>
          </w:tcPr>
          <w:p>
            <w:pPr>
              <w:pStyle w:val="0"/>
            </w:pPr>
            <w:r>
              <w:rPr>
                <w:sz w:val="24"/>
              </w:rPr>
              <w:t xml:space="preserve">лиофилизат для приготовления суспензии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гемцитабин</w:t>
            </w:r>
          </w:p>
        </w:tc>
        <w:tc>
          <w:tcPr>
            <w:tcW w:w="2835" w:type="dxa"/>
          </w:tcPr>
          <w:p>
            <w:pPr>
              <w:pStyle w:val="0"/>
            </w:pPr>
            <w:r>
              <w:rPr>
                <w:sz w:val="24"/>
              </w:rPr>
              <w:t xml:space="preserve">лиофилизат для приготовления концентрата для приготовления раствора для инфузий;</w:t>
            </w:r>
          </w:p>
          <w:p>
            <w:pPr>
              <w:pStyle w:val="0"/>
            </w:pPr>
            <w:r>
              <w:rPr>
                <w:sz w:val="24"/>
              </w:rPr>
              <w:t xml:space="preserve">лиофилизат для приготовления раствора для инфузий;</w:t>
            </w:r>
          </w:p>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капецитабин</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фторурацил</w:t>
            </w:r>
          </w:p>
        </w:tc>
        <w:tc>
          <w:tcPr>
            <w:tcW w:w="2835" w:type="dxa"/>
          </w:tcPr>
          <w:p>
            <w:pPr>
              <w:pStyle w:val="0"/>
            </w:pPr>
            <w:r>
              <w:rPr>
                <w:sz w:val="24"/>
              </w:rPr>
              <w:t xml:space="preserve">концентрат для приготовления раствора для инфузий;</w:t>
            </w:r>
          </w:p>
          <w:p>
            <w:pPr>
              <w:pStyle w:val="0"/>
            </w:pPr>
            <w:r>
              <w:rPr>
                <w:sz w:val="24"/>
              </w:rPr>
              <w:t xml:space="preserve">раствор для внутрисосудистого введения;</w:t>
            </w:r>
          </w:p>
          <w:p>
            <w:pPr>
              <w:pStyle w:val="0"/>
            </w:pPr>
            <w:r>
              <w:rPr>
                <w:sz w:val="24"/>
              </w:rPr>
              <w:t xml:space="preserve">раствор для внутрисосудистого и внутриполостного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цитарабин</w:t>
            </w:r>
          </w:p>
        </w:tc>
        <w:tc>
          <w:tcPr>
            <w:tcW w:w="2835" w:type="dxa"/>
          </w:tcPr>
          <w:p>
            <w:pPr>
              <w:pStyle w:val="0"/>
            </w:pPr>
            <w:r>
              <w:rPr>
                <w:sz w:val="24"/>
              </w:rPr>
              <w:t xml:space="preserve">лиофилизат для приготовления раствора для инъекций;</w:t>
            </w:r>
          </w:p>
          <w:p>
            <w:pPr>
              <w:pStyle w:val="0"/>
            </w:pPr>
            <w:r>
              <w:rPr>
                <w:sz w:val="24"/>
              </w:rPr>
              <w:t xml:space="preserve">раствор для инъекций</w:t>
            </w:r>
          </w:p>
        </w:tc>
      </w:tr>
      <w:tr>
        <w:tc>
          <w:tcPr>
            <w:tcW w:w="680" w:type="dxa"/>
          </w:tcPr>
          <w:p>
            <w:pPr>
              <w:pStyle w:val="0"/>
              <w:jc w:val="center"/>
            </w:pPr>
            <w:r>
              <w:rPr>
                <w:sz w:val="24"/>
              </w:rPr>
              <w:t xml:space="preserve">335.</w:t>
            </w:r>
          </w:p>
        </w:tc>
        <w:tc>
          <w:tcPr>
            <w:tcW w:w="1077" w:type="dxa"/>
          </w:tcPr>
          <w:p>
            <w:pPr>
              <w:pStyle w:val="0"/>
            </w:pPr>
            <w:r>
              <w:rPr>
                <w:sz w:val="24"/>
              </w:rPr>
              <w:t xml:space="preserve">L01C</w:t>
            </w:r>
          </w:p>
        </w:tc>
        <w:tc>
          <w:tcPr>
            <w:tcW w:w="2948" w:type="dxa"/>
          </w:tcPr>
          <w:p>
            <w:pPr>
              <w:pStyle w:val="0"/>
            </w:pPr>
            <w:r>
              <w:rPr>
                <w:sz w:val="24"/>
              </w:rPr>
              <w:t xml:space="preserve">алкалоиды растительного происхождения и другие природные вещества</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336.</w:t>
            </w:r>
          </w:p>
        </w:tc>
        <w:tc>
          <w:tcPr>
            <w:tcW w:w="1077" w:type="dxa"/>
            <w:vMerge w:val="restart"/>
          </w:tcPr>
          <w:p>
            <w:pPr>
              <w:pStyle w:val="0"/>
            </w:pPr>
            <w:r>
              <w:rPr>
                <w:sz w:val="24"/>
              </w:rPr>
              <w:t xml:space="preserve">L01CA</w:t>
            </w:r>
          </w:p>
        </w:tc>
        <w:tc>
          <w:tcPr>
            <w:tcW w:w="2948" w:type="dxa"/>
            <w:vMerge w:val="restart"/>
          </w:tcPr>
          <w:p>
            <w:pPr>
              <w:pStyle w:val="0"/>
            </w:pPr>
            <w:r>
              <w:rPr>
                <w:sz w:val="24"/>
              </w:rPr>
              <w:t xml:space="preserve">алкалоиды барвинка и их аналоги</w:t>
            </w:r>
          </w:p>
        </w:tc>
        <w:tc>
          <w:tcPr>
            <w:tcW w:w="3118" w:type="dxa"/>
          </w:tcPr>
          <w:p>
            <w:pPr>
              <w:pStyle w:val="0"/>
            </w:pPr>
            <w:r>
              <w:rPr>
                <w:sz w:val="24"/>
              </w:rPr>
              <w:t xml:space="preserve">винбластин</w:t>
            </w:r>
          </w:p>
        </w:tc>
        <w:tc>
          <w:tcPr>
            <w:tcW w:w="2835"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винкристин</w:t>
            </w:r>
          </w:p>
        </w:tc>
        <w:tc>
          <w:tcPr>
            <w:tcW w:w="2835" w:type="dxa"/>
          </w:tcPr>
          <w:p>
            <w:pPr>
              <w:pStyle w:val="0"/>
            </w:pPr>
            <w:r>
              <w:rPr>
                <w:sz w:val="24"/>
              </w:rPr>
              <w:t xml:space="preserve">раствор для внутривенного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винорелбин</w:t>
            </w:r>
          </w:p>
        </w:tc>
        <w:tc>
          <w:tcPr>
            <w:tcW w:w="2835" w:type="dxa"/>
          </w:tcPr>
          <w:p>
            <w:pPr>
              <w:pStyle w:val="0"/>
            </w:pPr>
            <w:r>
              <w:rPr>
                <w:sz w:val="24"/>
              </w:rPr>
              <w:t xml:space="preserve">капсулы;</w:t>
            </w:r>
          </w:p>
          <w:p>
            <w:pPr>
              <w:pStyle w:val="0"/>
            </w:pPr>
            <w:r>
              <w:rPr>
                <w:sz w:val="24"/>
              </w:rPr>
              <w:t xml:space="preserve">концентрат для приготовления раствора для инфузий</w:t>
            </w:r>
          </w:p>
        </w:tc>
      </w:tr>
      <w:tr>
        <w:tc>
          <w:tcPr>
            <w:tcW w:w="680" w:type="dxa"/>
          </w:tcPr>
          <w:p>
            <w:pPr>
              <w:pStyle w:val="0"/>
              <w:jc w:val="center"/>
            </w:pPr>
            <w:r>
              <w:rPr>
                <w:sz w:val="24"/>
              </w:rPr>
              <w:t xml:space="preserve">337.</w:t>
            </w:r>
          </w:p>
        </w:tc>
        <w:tc>
          <w:tcPr>
            <w:tcW w:w="1077" w:type="dxa"/>
          </w:tcPr>
          <w:p>
            <w:pPr>
              <w:pStyle w:val="0"/>
            </w:pPr>
            <w:r>
              <w:rPr>
                <w:sz w:val="24"/>
              </w:rPr>
              <w:t xml:space="preserve">L01CB</w:t>
            </w:r>
          </w:p>
        </w:tc>
        <w:tc>
          <w:tcPr>
            <w:tcW w:w="2948" w:type="dxa"/>
          </w:tcPr>
          <w:p>
            <w:pPr>
              <w:pStyle w:val="0"/>
            </w:pPr>
            <w:r>
              <w:rPr>
                <w:sz w:val="24"/>
              </w:rPr>
              <w:t xml:space="preserve">производные подофиллотоксина</w:t>
            </w:r>
          </w:p>
        </w:tc>
        <w:tc>
          <w:tcPr>
            <w:tcW w:w="3118" w:type="dxa"/>
          </w:tcPr>
          <w:p>
            <w:pPr>
              <w:pStyle w:val="0"/>
            </w:pPr>
            <w:r>
              <w:rPr>
                <w:sz w:val="24"/>
              </w:rPr>
              <w:t xml:space="preserve">этопозид</w:t>
            </w:r>
          </w:p>
        </w:tc>
        <w:tc>
          <w:tcPr>
            <w:tcW w:w="2835" w:type="dxa"/>
          </w:tcPr>
          <w:p>
            <w:pPr>
              <w:pStyle w:val="0"/>
            </w:pPr>
            <w:r>
              <w:rPr>
                <w:sz w:val="24"/>
              </w:rPr>
              <w:t xml:space="preserve">капсулы;</w:t>
            </w:r>
          </w:p>
          <w:p>
            <w:pPr>
              <w:pStyle w:val="0"/>
            </w:pPr>
            <w:r>
              <w:rPr>
                <w:sz w:val="24"/>
              </w:rPr>
              <w:t xml:space="preserve">концентрат для приготовления раствора для инфузий</w:t>
            </w:r>
          </w:p>
        </w:tc>
      </w:tr>
      <w:tr>
        <w:tc>
          <w:tcPr>
            <w:tcW w:w="680" w:type="dxa"/>
            <w:vMerge w:val="restart"/>
          </w:tcPr>
          <w:p>
            <w:pPr>
              <w:pStyle w:val="0"/>
              <w:jc w:val="center"/>
            </w:pPr>
            <w:r>
              <w:rPr>
                <w:sz w:val="24"/>
              </w:rPr>
              <w:t xml:space="preserve">338.</w:t>
            </w:r>
          </w:p>
        </w:tc>
        <w:tc>
          <w:tcPr>
            <w:tcW w:w="1077" w:type="dxa"/>
            <w:vMerge w:val="restart"/>
          </w:tcPr>
          <w:p>
            <w:pPr>
              <w:pStyle w:val="0"/>
            </w:pPr>
            <w:r>
              <w:rPr>
                <w:sz w:val="24"/>
              </w:rPr>
              <w:t xml:space="preserve">L01CD</w:t>
            </w:r>
          </w:p>
        </w:tc>
        <w:tc>
          <w:tcPr>
            <w:tcW w:w="2948" w:type="dxa"/>
            <w:vMerge w:val="restart"/>
          </w:tcPr>
          <w:p>
            <w:pPr>
              <w:pStyle w:val="0"/>
            </w:pPr>
            <w:r>
              <w:rPr>
                <w:sz w:val="24"/>
              </w:rPr>
              <w:t xml:space="preserve">таксаны</w:t>
            </w:r>
          </w:p>
        </w:tc>
        <w:tc>
          <w:tcPr>
            <w:tcW w:w="3118" w:type="dxa"/>
          </w:tcPr>
          <w:p>
            <w:pPr>
              <w:pStyle w:val="0"/>
            </w:pPr>
            <w:r>
              <w:rPr>
                <w:sz w:val="24"/>
              </w:rPr>
              <w:t xml:space="preserve">доцетаксел</w:t>
            </w:r>
          </w:p>
        </w:tc>
        <w:tc>
          <w:tcPr>
            <w:tcW w:w="2835"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кабазитаксел</w:t>
            </w:r>
          </w:p>
        </w:tc>
        <w:tc>
          <w:tcPr>
            <w:tcW w:w="2835"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паклитаксел</w:t>
            </w:r>
          </w:p>
        </w:tc>
        <w:tc>
          <w:tcPr>
            <w:tcW w:w="2835" w:type="dxa"/>
          </w:tcPr>
          <w:p>
            <w:pPr>
              <w:pStyle w:val="0"/>
            </w:pPr>
            <w:r>
              <w:rPr>
                <w:sz w:val="24"/>
              </w:rPr>
              <w:t xml:space="preserve">концентрат для приготовления раствора для инфузий;</w:t>
            </w:r>
          </w:p>
          <w:p>
            <w:pPr>
              <w:pStyle w:val="0"/>
            </w:pPr>
            <w:r>
              <w:rPr>
                <w:sz w:val="24"/>
              </w:rPr>
              <w:t xml:space="preserve">лиофилизат для приготовления раствора для инфузий</w:t>
            </w:r>
          </w:p>
        </w:tc>
      </w:tr>
      <w:tr>
        <w:tc>
          <w:tcPr>
            <w:tcW w:w="680" w:type="dxa"/>
          </w:tcPr>
          <w:p>
            <w:pPr>
              <w:pStyle w:val="0"/>
              <w:jc w:val="center"/>
            </w:pPr>
            <w:r>
              <w:rPr>
                <w:sz w:val="24"/>
              </w:rPr>
              <w:t xml:space="preserve">339.</w:t>
            </w:r>
          </w:p>
        </w:tc>
        <w:tc>
          <w:tcPr>
            <w:tcW w:w="1077" w:type="dxa"/>
          </w:tcPr>
          <w:p>
            <w:pPr>
              <w:pStyle w:val="0"/>
            </w:pPr>
            <w:r>
              <w:rPr>
                <w:sz w:val="24"/>
              </w:rPr>
              <w:t xml:space="preserve">L01D</w:t>
            </w:r>
          </w:p>
        </w:tc>
        <w:tc>
          <w:tcPr>
            <w:tcW w:w="2948" w:type="dxa"/>
          </w:tcPr>
          <w:p>
            <w:pPr>
              <w:pStyle w:val="0"/>
            </w:pPr>
            <w:r>
              <w:rPr>
                <w:sz w:val="24"/>
              </w:rPr>
              <w:t xml:space="preserve">противоопухолевые антибиотики и родственные соединения</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340.</w:t>
            </w:r>
          </w:p>
        </w:tc>
        <w:tc>
          <w:tcPr>
            <w:tcW w:w="1077" w:type="dxa"/>
            <w:vMerge w:val="restart"/>
          </w:tcPr>
          <w:p>
            <w:pPr>
              <w:pStyle w:val="0"/>
            </w:pPr>
            <w:r>
              <w:rPr>
                <w:sz w:val="24"/>
              </w:rPr>
              <w:t xml:space="preserve">L01DB</w:t>
            </w:r>
          </w:p>
        </w:tc>
        <w:tc>
          <w:tcPr>
            <w:tcW w:w="2948" w:type="dxa"/>
            <w:vMerge w:val="restart"/>
          </w:tcPr>
          <w:p>
            <w:pPr>
              <w:pStyle w:val="0"/>
            </w:pPr>
            <w:r>
              <w:rPr>
                <w:sz w:val="24"/>
              </w:rPr>
              <w:t xml:space="preserve">антрациклины и родственные соединения</w:t>
            </w:r>
          </w:p>
        </w:tc>
        <w:tc>
          <w:tcPr>
            <w:tcW w:w="3118" w:type="dxa"/>
          </w:tcPr>
          <w:p>
            <w:pPr>
              <w:pStyle w:val="0"/>
            </w:pPr>
            <w:r>
              <w:rPr>
                <w:sz w:val="24"/>
              </w:rPr>
              <w:t xml:space="preserve">даунорубицин</w:t>
            </w:r>
          </w:p>
        </w:tc>
        <w:tc>
          <w:tcPr>
            <w:tcW w:w="2835" w:type="dxa"/>
          </w:tcPr>
          <w:p>
            <w:pPr>
              <w:pStyle w:val="0"/>
            </w:pPr>
            <w:r>
              <w:rPr>
                <w:sz w:val="24"/>
              </w:rPr>
              <w:t xml:space="preserve">лиофилизат для приготовления раствора для внутривенного введения;</w:t>
            </w:r>
          </w:p>
          <w:p>
            <w:pPr>
              <w:pStyle w:val="0"/>
            </w:pPr>
            <w:r>
              <w:rPr>
                <w:sz w:val="24"/>
              </w:rPr>
              <w:t xml:space="preserve">концентрат для приготовления раствора для внутривенного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доксорубицин</w:t>
            </w:r>
          </w:p>
        </w:tc>
        <w:tc>
          <w:tcPr>
            <w:tcW w:w="2835" w:type="dxa"/>
          </w:tcPr>
          <w:p>
            <w:pPr>
              <w:pStyle w:val="0"/>
            </w:pPr>
            <w:r>
              <w:rPr>
                <w:sz w:val="24"/>
              </w:rPr>
              <w:t xml:space="preserve">концентрат для приготовления раствора для внутриартериального, внутривенного и внутрипузырного введения;</w:t>
            </w:r>
          </w:p>
          <w:p>
            <w:pPr>
              <w:pStyle w:val="0"/>
            </w:pPr>
            <w:r>
              <w:rPr>
                <w:sz w:val="24"/>
              </w:rPr>
              <w:t xml:space="preserve">концентрат для приготовления раствора для инфузий;</w:t>
            </w:r>
          </w:p>
          <w:p>
            <w:pPr>
              <w:pStyle w:val="0"/>
            </w:pPr>
            <w:r>
              <w:rPr>
                <w:sz w:val="24"/>
              </w:rPr>
              <w:t xml:space="preserve">лиофилизат для приготовления раствора для внутрисосудистого и внутрипузырного введения;</w:t>
            </w:r>
          </w:p>
          <w:p>
            <w:pPr>
              <w:pStyle w:val="0"/>
            </w:pPr>
            <w:r>
              <w:rPr>
                <w:sz w:val="24"/>
              </w:rPr>
              <w:t xml:space="preserve">раствор для внутрисосудистого и внутрипузырного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идарубицин</w:t>
            </w:r>
          </w:p>
        </w:tc>
        <w:tc>
          <w:tcPr>
            <w:tcW w:w="2835" w:type="dxa"/>
          </w:tcPr>
          <w:p>
            <w:pPr>
              <w:pStyle w:val="0"/>
            </w:pPr>
            <w:r>
              <w:rPr>
                <w:sz w:val="24"/>
              </w:rPr>
              <w:t xml:space="preserve">лиофилизат для приготовления раствора для внутривенного введения;</w:t>
            </w:r>
          </w:p>
          <w:p>
            <w:pPr>
              <w:pStyle w:val="0"/>
            </w:pPr>
            <w:r>
              <w:rPr>
                <w:sz w:val="24"/>
              </w:rPr>
              <w:t xml:space="preserve">раствор для внутривенного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митоксантрон</w:t>
            </w:r>
          </w:p>
        </w:tc>
        <w:tc>
          <w:tcPr>
            <w:tcW w:w="2835"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эпирубицин</w:t>
            </w:r>
          </w:p>
        </w:tc>
        <w:tc>
          <w:tcPr>
            <w:tcW w:w="2835" w:type="dxa"/>
          </w:tcPr>
          <w:p>
            <w:pPr>
              <w:pStyle w:val="0"/>
            </w:pPr>
            <w:r>
              <w:rPr>
                <w:sz w:val="24"/>
              </w:rPr>
              <w:t xml:space="preserve">концентрат для приготовления раствора для внутрисосудистого и внутрипузырного введения;</w:t>
            </w:r>
          </w:p>
          <w:p>
            <w:pPr>
              <w:pStyle w:val="0"/>
            </w:pPr>
            <w:r>
              <w:rPr>
                <w:sz w:val="24"/>
              </w:rPr>
              <w:t xml:space="preserve">лиофилизат для приготовления раствора для внутрисосудистого и внутрипузырного введения;</w:t>
            </w:r>
          </w:p>
          <w:p>
            <w:pPr>
              <w:pStyle w:val="0"/>
            </w:pPr>
            <w:r>
              <w:rPr>
                <w:sz w:val="24"/>
              </w:rPr>
              <w:t xml:space="preserve">лиофилизат для приготовления раствора для внутриартериального, внутрипузырного введения и инфузий</w:t>
            </w:r>
          </w:p>
        </w:tc>
      </w:tr>
      <w:tr>
        <w:tc>
          <w:tcPr>
            <w:tcW w:w="680" w:type="dxa"/>
            <w:vMerge w:val="restart"/>
          </w:tcPr>
          <w:p>
            <w:pPr>
              <w:pStyle w:val="0"/>
              <w:jc w:val="center"/>
            </w:pPr>
            <w:r>
              <w:rPr>
                <w:sz w:val="24"/>
              </w:rPr>
              <w:t xml:space="preserve">341.</w:t>
            </w:r>
          </w:p>
        </w:tc>
        <w:tc>
          <w:tcPr>
            <w:tcW w:w="1077" w:type="dxa"/>
            <w:vMerge w:val="restart"/>
          </w:tcPr>
          <w:p>
            <w:pPr>
              <w:pStyle w:val="0"/>
            </w:pPr>
            <w:r>
              <w:rPr>
                <w:sz w:val="24"/>
              </w:rPr>
              <w:t xml:space="preserve">L01DC</w:t>
            </w:r>
          </w:p>
        </w:tc>
        <w:tc>
          <w:tcPr>
            <w:tcW w:w="2948" w:type="dxa"/>
            <w:vMerge w:val="restart"/>
          </w:tcPr>
          <w:p>
            <w:pPr>
              <w:pStyle w:val="0"/>
            </w:pPr>
            <w:r>
              <w:rPr>
                <w:sz w:val="24"/>
              </w:rPr>
              <w:t xml:space="preserve">другие противоопухолевые антибиотики</w:t>
            </w:r>
          </w:p>
        </w:tc>
        <w:tc>
          <w:tcPr>
            <w:tcW w:w="3118" w:type="dxa"/>
          </w:tcPr>
          <w:p>
            <w:pPr>
              <w:pStyle w:val="0"/>
            </w:pPr>
            <w:r>
              <w:rPr>
                <w:sz w:val="24"/>
              </w:rPr>
              <w:t xml:space="preserve">блеомицин</w:t>
            </w:r>
          </w:p>
        </w:tc>
        <w:tc>
          <w:tcPr>
            <w:tcW w:w="2835" w:type="dxa"/>
          </w:tcPr>
          <w:p>
            <w:pPr>
              <w:pStyle w:val="0"/>
            </w:pPr>
            <w:r>
              <w:rPr>
                <w:sz w:val="24"/>
              </w:rPr>
              <w:t xml:space="preserve">лиофилизат для приготовления раствора для инъекций</w:t>
            </w:r>
          </w:p>
        </w:tc>
      </w:tr>
      <w:tr>
        <w:tc>
          <w:tcPr>
            <w:vMerge w:val="continue"/>
          </w:tcPr>
          <w:p/>
        </w:tc>
        <w:tc>
          <w:tcPr>
            <w:vMerge w:val="continue"/>
          </w:tcPr>
          <w:p/>
        </w:tc>
        <w:tc>
          <w:tcPr>
            <w:vMerge w:val="continue"/>
          </w:tcPr>
          <w:p/>
        </w:tc>
        <w:tc>
          <w:tcPr>
            <w:tcW w:w="3118" w:type="dxa"/>
          </w:tcPr>
          <w:p>
            <w:pPr>
              <w:pStyle w:val="0"/>
            </w:pPr>
            <w:r>
              <w:rPr>
                <w:sz w:val="24"/>
              </w:rPr>
              <w:t xml:space="preserve">иксабепилон</w:t>
            </w:r>
          </w:p>
        </w:tc>
        <w:tc>
          <w:tcPr>
            <w:tcW w:w="2835"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митомицин</w:t>
            </w:r>
          </w:p>
        </w:tc>
        <w:tc>
          <w:tcPr>
            <w:tcW w:w="2835" w:type="dxa"/>
          </w:tcPr>
          <w:p>
            <w:pPr>
              <w:pStyle w:val="0"/>
            </w:pPr>
            <w:r>
              <w:rPr>
                <w:sz w:val="24"/>
              </w:rPr>
              <w:t xml:space="preserve">лиофилизат для приготовления раствора для инъекций</w:t>
            </w:r>
          </w:p>
        </w:tc>
      </w:tr>
      <w:tr>
        <w:tc>
          <w:tcPr>
            <w:tcW w:w="680" w:type="dxa"/>
          </w:tcPr>
          <w:p>
            <w:pPr>
              <w:pStyle w:val="0"/>
              <w:jc w:val="center"/>
            </w:pPr>
            <w:r>
              <w:rPr>
                <w:sz w:val="24"/>
              </w:rPr>
              <w:t xml:space="preserve">342.</w:t>
            </w:r>
          </w:p>
        </w:tc>
        <w:tc>
          <w:tcPr>
            <w:tcW w:w="1077" w:type="dxa"/>
          </w:tcPr>
          <w:p>
            <w:pPr>
              <w:pStyle w:val="0"/>
            </w:pPr>
            <w:r>
              <w:rPr>
                <w:sz w:val="24"/>
              </w:rPr>
              <w:t xml:space="preserve">L01E</w:t>
            </w:r>
          </w:p>
        </w:tc>
        <w:tc>
          <w:tcPr>
            <w:tcW w:w="2948" w:type="dxa"/>
          </w:tcPr>
          <w:p>
            <w:pPr>
              <w:pStyle w:val="0"/>
            </w:pPr>
            <w:r>
              <w:rPr>
                <w:sz w:val="24"/>
              </w:rPr>
              <w:t xml:space="preserve">ингибиторы протеинкиназы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343.</w:t>
            </w:r>
          </w:p>
        </w:tc>
        <w:tc>
          <w:tcPr>
            <w:tcW w:w="1077" w:type="dxa"/>
          </w:tcPr>
          <w:p>
            <w:pPr>
              <w:pStyle w:val="0"/>
            </w:pPr>
            <w:r>
              <w:rPr>
                <w:sz w:val="24"/>
              </w:rPr>
              <w:t xml:space="preserve">L01EL</w:t>
            </w:r>
          </w:p>
        </w:tc>
        <w:tc>
          <w:tcPr>
            <w:tcW w:w="2948" w:type="dxa"/>
          </w:tcPr>
          <w:p>
            <w:pPr>
              <w:pStyle w:val="0"/>
            </w:pPr>
            <w:r>
              <w:rPr>
                <w:sz w:val="24"/>
              </w:rPr>
              <w:t xml:space="preserve">ингибиторы тирозинкиназы Брутона</w:t>
            </w:r>
          </w:p>
        </w:tc>
        <w:tc>
          <w:tcPr>
            <w:tcW w:w="3118" w:type="dxa"/>
          </w:tcPr>
          <w:p>
            <w:pPr>
              <w:pStyle w:val="0"/>
            </w:pPr>
            <w:r>
              <w:rPr>
                <w:sz w:val="24"/>
              </w:rPr>
              <w:t xml:space="preserve">занубрутиниб</w:t>
            </w:r>
          </w:p>
        </w:tc>
        <w:tc>
          <w:tcPr>
            <w:tcW w:w="2835" w:type="dxa"/>
          </w:tcPr>
          <w:p>
            <w:pPr>
              <w:pStyle w:val="0"/>
            </w:pPr>
            <w:r>
              <w:rPr>
                <w:sz w:val="24"/>
              </w:rPr>
              <w:t xml:space="preserve">капсулы</w:t>
            </w:r>
          </w:p>
        </w:tc>
      </w:tr>
      <w:tr>
        <w:tc>
          <w:tcPr>
            <w:tcW w:w="680" w:type="dxa"/>
          </w:tcPr>
          <w:p>
            <w:pPr>
              <w:pStyle w:val="0"/>
              <w:jc w:val="center"/>
            </w:pPr>
            <w:r>
              <w:rPr>
                <w:sz w:val="24"/>
              </w:rPr>
              <w:t xml:space="preserve">344.</w:t>
            </w:r>
          </w:p>
        </w:tc>
        <w:tc>
          <w:tcPr>
            <w:tcW w:w="1077" w:type="dxa"/>
          </w:tcPr>
          <w:p>
            <w:pPr>
              <w:pStyle w:val="0"/>
            </w:pPr>
            <w:r>
              <w:rPr>
                <w:sz w:val="24"/>
              </w:rPr>
              <w:t xml:space="preserve">L01F</w:t>
            </w:r>
          </w:p>
        </w:tc>
        <w:tc>
          <w:tcPr>
            <w:tcW w:w="2948" w:type="dxa"/>
          </w:tcPr>
          <w:p>
            <w:pPr>
              <w:pStyle w:val="0"/>
            </w:pPr>
            <w:r>
              <w:rPr>
                <w:sz w:val="24"/>
              </w:rPr>
              <w:t xml:space="preserve">моноклональные антитела и конъюгаты антител</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345.</w:t>
            </w:r>
          </w:p>
        </w:tc>
        <w:tc>
          <w:tcPr>
            <w:tcW w:w="1077" w:type="dxa"/>
            <w:vMerge w:val="restart"/>
          </w:tcPr>
          <w:p>
            <w:pPr>
              <w:pStyle w:val="0"/>
            </w:pPr>
            <w:r>
              <w:rPr>
                <w:sz w:val="24"/>
              </w:rPr>
              <w:t xml:space="preserve">L01FC</w:t>
            </w:r>
          </w:p>
        </w:tc>
        <w:tc>
          <w:tcPr>
            <w:tcW w:w="2948" w:type="dxa"/>
            <w:vMerge w:val="restart"/>
          </w:tcPr>
          <w:p>
            <w:pPr>
              <w:pStyle w:val="0"/>
            </w:pPr>
            <w:r>
              <w:rPr>
                <w:sz w:val="24"/>
              </w:rPr>
              <w:t xml:space="preserve">ингибиторы CD38 (кластеры дифференцировки 38)</w:t>
            </w:r>
          </w:p>
        </w:tc>
        <w:tc>
          <w:tcPr>
            <w:tcW w:w="3118" w:type="dxa"/>
          </w:tcPr>
          <w:p>
            <w:pPr>
              <w:pStyle w:val="0"/>
            </w:pPr>
            <w:r>
              <w:rPr>
                <w:sz w:val="24"/>
              </w:rPr>
              <w:t xml:space="preserve">даратумумаб</w:t>
            </w:r>
          </w:p>
        </w:tc>
        <w:tc>
          <w:tcPr>
            <w:tcW w:w="2835" w:type="dxa"/>
          </w:tcPr>
          <w:p>
            <w:pPr>
              <w:pStyle w:val="0"/>
            </w:pPr>
            <w:r>
              <w:rPr>
                <w:sz w:val="24"/>
              </w:rPr>
              <w:t xml:space="preserve">концентрат для приготовления раствора для инфузий;</w:t>
            </w:r>
          </w:p>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изатуксимаб</w:t>
            </w:r>
          </w:p>
        </w:tc>
        <w:tc>
          <w:tcPr>
            <w:tcW w:w="2835" w:type="dxa"/>
          </w:tcPr>
          <w:p>
            <w:pPr>
              <w:pStyle w:val="0"/>
            </w:pPr>
            <w:r>
              <w:rPr>
                <w:sz w:val="24"/>
              </w:rPr>
              <w:t xml:space="preserve">концентрат для приготовления раствора для инфузий</w:t>
            </w:r>
          </w:p>
        </w:tc>
      </w:tr>
      <w:tr>
        <w:tc>
          <w:tcPr>
            <w:tcW w:w="680" w:type="dxa"/>
          </w:tcPr>
          <w:p>
            <w:pPr>
              <w:pStyle w:val="0"/>
              <w:jc w:val="center"/>
            </w:pPr>
            <w:r>
              <w:rPr>
                <w:sz w:val="24"/>
              </w:rPr>
              <w:t xml:space="preserve">346.</w:t>
            </w:r>
          </w:p>
        </w:tc>
        <w:tc>
          <w:tcPr>
            <w:tcW w:w="1077" w:type="dxa"/>
          </w:tcPr>
          <w:p>
            <w:pPr>
              <w:pStyle w:val="0"/>
            </w:pPr>
            <w:r>
              <w:rPr>
                <w:sz w:val="24"/>
              </w:rPr>
              <w:t xml:space="preserve">L01X</w:t>
            </w:r>
          </w:p>
        </w:tc>
        <w:tc>
          <w:tcPr>
            <w:tcW w:w="2948" w:type="dxa"/>
          </w:tcPr>
          <w:p>
            <w:pPr>
              <w:pStyle w:val="0"/>
            </w:pPr>
            <w:r>
              <w:rPr>
                <w:sz w:val="24"/>
              </w:rPr>
              <w:t xml:space="preserve">другие противоопухолевые препараты</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347.</w:t>
            </w:r>
          </w:p>
        </w:tc>
        <w:tc>
          <w:tcPr>
            <w:tcW w:w="1077" w:type="dxa"/>
            <w:vMerge w:val="restart"/>
          </w:tcPr>
          <w:p>
            <w:pPr>
              <w:pStyle w:val="0"/>
            </w:pPr>
            <w:r>
              <w:rPr>
                <w:sz w:val="24"/>
              </w:rPr>
              <w:t xml:space="preserve">L01XA</w:t>
            </w:r>
          </w:p>
        </w:tc>
        <w:tc>
          <w:tcPr>
            <w:tcW w:w="2948" w:type="dxa"/>
            <w:vMerge w:val="restart"/>
          </w:tcPr>
          <w:p>
            <w:pPr>
              <w:pStyle w:val="0"/>
            </w:pPr>
            <w:r>
              <w:rPr>
                <w:sz w:val="24"/>
              </w:rPr>
              <w:t xml:space="preserve">препараты платины</w:t>
            </w:r>
          </w:p>
        </w:tc>
        <w:tc>
          <w:tcPr>
            <w:tcW w:w="3118" w:type="dxa"/>
          </w:tcPr>
          <w:p>
            <w:pPr>
              <w:pStyle w:val="0"/>
            </w:pPr>
            <w:r>
              <w:rPr>
                <w:sz w:val="24"/>
              </w:rPr>
              <w:t xml:space="preserve">карбоплатин</w:t>
            </w:r>
          </w:p>
        </w:tc>
        <w:tc>
          <w:tcPr>
            <w:tcW w:w="2835" w:type="dxa"/>
          </w:tcPr>
          <w:p>
            <w:pPr>
              <w:pStyle w:val="0"/>
            </w:pPr>
            <w:r>
              <w:rPr>
                <w:sz w:val="24"/>
              </w:rPr>
              <w:t xml:space="preserve">концентрат для приготовления раствора для инфузий;</w:t>
            </w:r>
          </w:p>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оксалиплатин</w:t>
            </w:r>
          </w:p>
        </w:tc>
        <w:tc>
          <w:tcPr>
            <w:tcW w:w="2835" w:type="dxa"/>
          </w:tcPr>
          <w:p>
            <w:pPr>
              <w:pStyle w:val="0"/>
            </w:pPr>
            <w:r>
              <w:rPr>
                <w:sz w:val="24"/>
              </w:rPr>
              <w:t xml:space="preserve">концентрат для приготовления раствора для инфузий;</w:t>
            </w:r>
          </w:p>
          <w:p>
            <w:pPr>
              <w:pStyle w:val="0"/>
            </w:pPr>
            <w:r>
              <w:rPr>
                <w:sz w:val="24"/>
              </w:rPr>
              <w:t xml:space="preserve">лиофилизат для приготовления концентрата для приготовления раствора для инфузий;</w:t>
            </w:r>
          </w:p>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цисплатин</w:t>
            </w:r>
          </w:p>
        </w:tc>
        <w:tc>
          <w:tcPr>
            <w:tcW w:w="2835" w:type="dxa"/>
          </w:tcPr>
          <w:p>
            <w:pPr>
              <w:pStyle w:val="0"/>
            </w:pPr>
            <w:r>
              <w:rPr>
                <w:sz w:val="24"/>
              </w:rPr>
              <w:t xml:space="preserve">концентрат для приготовления раствора для инфузий;</w:t>
            </w:r>
          </w:p>
          <w:p>
            <w:pPr>
              <w:pStyle w:val="0"/>
            </w:pPr>
            <w:r>
              <w:rPr>
                <w:sz w:val="24"/>
              </w:rPr>
              <w:t xml:space="preserve">раствор для инъекций</w:t>
            </w:r>
          </w:p>
        </w:tc>
      </w:tr>
      <w:tr>
        <w:tc>
          <w:tcPr>
            <w:tcW w:w="680" w:type="dxa"/>
          </w:tcPr>
          <w:p>
            <w:pPr>
              <w:pStyle w:val="0"/>
              <w:jc w:val="center"/>
            </w:pPr>
            <w:r>
              <w:rPr>
                <w:sz w:val="24"/>
              </w:rPr>
              <w:t xml:space="preserve">348.</w:t>
            </w:r>
          </w:p>
        </w:tc>
        <w:tc>
          <w:tcPr>
            <w:tcW w:w="1077" w:type="dxa"/>
          </w:tcPr>
          <w:p>
            <w:pPr>
              <w:pStyle w:val="0"/>
            </w:pPr>
            <w:r>
              <w:rPr>
                <w:sz w:val="24"/>
              </w:rPr>
              <w:t xml:space="preserve">L01XB</w:t>
            </w:r>
          </w:p>
        </w:tc>
        <w:tc>
          <w:tcPr>
            <w:tcW w:w="2948" w:type="dxa"/>
          </w:tcPr>
          <w:p>
            <w:pPr>
              <w:pStyle w:val="0"/>
            </w:pPr>
            <w:r>
              <w:rPr>
                <w:sz w:val="24"/>
              </w:rPr>
              <w:t xml:space="preserve">метилгидразины</w:t>
            </w:r>
          </w:p>
        </w:tc>
        <w:tc>
          <w:tcPr>
            <w:tcW w:w="3118" w:type="dxa"/>
          </w:tcPr>
          <w:p>
            <w:pPr>
              <w:pStyle w:val="0"/>
            </w:pPr>
            <w:r>
              <w:rPr>
                <w:sz w:val="24"/>
              </w:rPr>
              <w:t xml:space="preserve">прокарбазин</w:t>
            </w:r>
          </w:p>
        </w:tc>
        <w:tc>
          <w:tcPr>
            <w:tcW w:w="2835" w:type="dxa"/>
          </w:tcPr>
          <w:p>
            <w:pPr>
              <w:pStyle w:val="0"/>
            </w:pPr>
            <w:r>
              <w:rPr>
                <w:sz w:val="24"/>
              </w:rPr>
              <w:t xml:space="preserve">капсулы</w:t>
            </w:r>
          </w:p>
        </w:tc>
      </w:tr>
      <w:tr>
        <w:tc>
          <w:tcPr>
            <w:tcW w:w="680" w:type="dxa"/>
            <w:vMerge w:val="restart"/>
          </w:tcPr>
          <w:p>
            <w:pPr>
              <w:pStyle w:val="0"/>
              <w:jc w:val="center"/>
            </w:pPr>
            <w:r>
              <w:rPr>
                <w:sz w:val="24"/>
              </w:rPr>
              <w:t xml:space="preserve">349.</w:t>
            </w:r>
          </w:p>
        </w:tc>
        <w:tc>
          <w:tcPr>
            <w:tcW w:w="1077" w:type="dxa"/>
            <w:vMerge w:val="restart"/>
          </w:tcPr>
          <w:p>
            <w:pPr>
              <w:pStyle w:val="0"/>
            </w:pPr>
            <w:r>
              <w:rPr>
                <w:sz w:val="24"/>
              </w:rPr>
              <w:t xml:space="preserve">L01XC</w:t>
            </w:r>
          </w:p>
        </w:tc>
        <w:tc>
          <w:tcPr>
            <w:tcW w:w="2948" w:type="dxa"/>
            <w:vMerge w:val="restart"/>
          </w:tcPr>
          <w:p>
            <w:pPr>
              <w:pStyle w:val="0"/>
            </w:pPr>
            <w:r>
              <w:rPr>
                <w:sz w:val="24"/>
              </w:rPr>
              <w:t xml:space="preserve">моноклональные антитела</w:t>
            </w:r>
          </w:p>
        </w:tc>
        <w:tc>
          <w:tcPr>
            <w:tcW w:w="3118" w:type="dxa"/>
          </w:tcPr>
          <w:p>
            <w:pPr>
              <w:pStyle w:val="0"/>
            </w:pPr>
            <w:r>
              <w:rPr>
                <w:sz w:val="24"/>
              </w:rPr>
              <w:t xml:space="preserve">авелумаб</w:t>
            </w:r>
          </w:p>
        </w:tc>
        <w:tc>
          <w:tcPr>
            <w:tcW w:w="2835"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атезолизумаб</w:t>
            </w:r>
          </w:p>
        </w:tc>
        <w:tc>
          <w:tcPr>
            <w:tcW w:w="2835"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бевацизумаб</w:t>
            </w:r>
          </w:p>
        </w:tc>
        <w:tc>
          <w:tcPr>
            <w:tcW w:w="2835"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блинатумомаб</w:t>
            </w:r>
          </w:p>
        </w:tc>
        <w:tc>
          <w:tcPr>
            <w:tcW w:w="2835" w:type="dxa"/>
          </w:tcPr>
          <w:p>
            <w:pPr>
              <w:pStyle w:val="0"/>
            </w:pPr>
            <w:r>
              <w:rPr>
                <w:sz w:val="24"/>
              </w:rPr>
              <w:t xml:space="preserve">лиофилизат для приготовления концентрата для приготовления раствора для инфузий;</w:t>
            </w:r>
          </w:p>
          <w:p>
            <w:pPr>
              <w:pStyle w:val="0"/>
            </w:pPr>
            <w:r>
              <w:rPr>
                <w:sz w:val="24"/>
              </w:rPr>
              <w:t xml:space="preserve">порошок для приготовления концентрата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брентуксимаб ведотин</w:t>
            </w:r>
          </w:p>
        </w:tc>
        <w:tc>
          <w:tcPr>
            <w:tcW w:w="2835" w:type="dxa"/>
          </w:tcPr>
          <w:p>
            <w:pPr>
              <w:pStyle w:val="0"/>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дурвалумаб</w:t>
            </w:r>
          </w:p>
        </w:tc>
        <w:tc>
          <w:tcPr>
            <w:tcW w:w="2835"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инотузумаб озогамицин</w:t>
            </w:r>
          </w:p>
        </w:tc>
        <w:tc>
          <w:tcPr>
            <w:tcW w:w="2835" w:type="dxa"/>
          </w:tcPr>
          <w:p>
            <w:pPr>
              <w:pStyle w:val="0"/>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ипилимумаб</w:t>
            </w:r>
          </w:p>
        </w:tc>
        <w:tc>
          <w:tcPr>
            <w:tcW w:w="2835"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ниволумаб</w:t>
            </w:r>
          </w:p>
        </w:tc>
        <w:tc>
          <w:tcPr>
            <w:tcW w:w="2835"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обинутузумаб</w:t>
            </w:r>
          </w:p>
        </w:tc>
        <w:tc>
          <w:tcPr>
            <w:tcW w:w="2835"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панитумумаб</w:t>
            </w:r>
          </w:p>
        </w:tc>
        <w:tc>
          <w:tcPr>
            <w:tcW w:w="2835"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пембролизумаб</w:t>
            </w:r>
          </w:p>
        </w:tc>
        <w:tc>
          <w:tcPr>
            <w:tcW w:w="2835"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пертузумаб</w:t>
            </w:r>
          </w:p>
        </w:tc>
        <w:tc>
          <w:tcPr>
            <w:tcW w:w="2835"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полатузумаб ведотин</w:t>
            </w:r>
          </w:p>
        </w:tc>
        <w:tc>
          <w:tcPr>
            <w:tcW w:w="2835" w:type="dxa"/>
          </w:tcPr>
          <w:p>
            <w:pPr>
              <w:pStyle w:val="0"/>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пролголимаб</w:t>
            </w:r>
          </w:p>
        </w:tc>
        <w:tc>
          <w:tcPr>
            <w:tcW w:w="2835"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рамуцирумаб</w:t>
            </w:r>
          </w:p>
        </w:tc>
        <w:tc>
          <w:tcPr>
            <w:tcW w:w="2835"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ритуксимаб</w:t>
            </w:r>
          </w:p>
        </w:tc>
        <w:tc>
          <w:tcPr>
            <w:tcW w:w="2835" w:type="dxa"/>
          </w:tcPr>
          <w:p>
            <w:pPr>
              <w:pStyle w:val="0"/>
            </w:pPr>
            <w:r>
              <w:rPr>
                <w:sz w:val="24"/>
              </w:rPr>
              <w:t xml:space="preserve">концентрат для приготовления раствора для инфузий;</w:t>
            </w:r>
          </w:p>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трастузумаб</w:t>
            </w:r>
          </w:p>
        </w:tc>
        <w:tc>
          <w:tcPr>
            <w:tcW w:w="2835" w:type="dxa"/>
          </w:tcPr>
          <w:p>
            <w:pPr>
              <w:pStyle w:val="0"/>
            </w:pPr>
            <w:r>
              <w:rPr>
                <w:sz w:val="24"/>
              </w:rPr>
              <w:t xml:space="preserve">лиофилизат для приготовления концентрата для приготовления раствора для инфузий;</w:t>
            </w:r>
          </w:p>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трастузумаб эмтанзин</w:t>
            </w:r>
          </w:p>
        </w:tc>
        <w:tc>
          <w:tcPr>
            <w:tcW w:w="2835" w:type="dxa"/>
          </w:tcPr>
          <w:p>
            <w:pPr>
              <w:pStyle w:val="0"/>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цетуксимаб</w:t>
            </w:r>
          </w:p>
        </w:tc>
        <w:tc>
          <w:tcPr>
            <w:tcW w:w="2835" w:type="dxa"/>
          </w:tcPr>
          <w:p>
            <w:pPr>
              <w:pStyle w:val="0"/>
            </w:pPr>
            <w:r>
              <w:rPr>
                <w:sz w:val="24"/>
              </w:rPr>
              <w:t xml:space="preserve">раствор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элотузумаб</w:t>
            </w:r>
          </w:p>
        </w:tc>
        <w:tc>
          <w:tcPr>
            <w:tcW w:w="2835" w:type="dxa"/>
          </w:tcPr>
          <w:p>
            <w:pPr>
              <w:pStyle w:val="0"/>
            </w:pPr>
            <w:r>
              <w:rPr>
                <w:sz w:val="24"/>
              </w:rPr>
              <w:t xml:space="preserve">лиофилизат для приготовления концентрата для приготовления раствора для инфузий</w:t>
            </w:r>
          </w:p>
        </w:tc>
      </w:tr>
      <w:tr>
        <w:tc>
          <w:tcPr>
            <w:tcW w:w="680" w:type="dxa"/>
            <w:vMerge w:val="restart"/>
          </w:tcPr>
          <w:p>
            <w:pPr>
              <w:pStyle w:val="0"/>
              <w:jc w:val="center"/>
            </w:pPr>
            <w:r>
              <w:rPr>
                <w:sz w:val="24"/>
              </w:rPr>
              <w:t xml:space="preserve">350.</w:t>
            </w:r>
          </w:p>
        </w:tc>
        <w:tc>
          <w:tcPr>
            <w:tcW w:w="1077" w:type="dxa"/>
            <w:vMerge w:val="restart"/>
          </w:tcPr>
          <w:p>
            <w:pPr>
              <w:pStyle w:val="0"/>
            </w:pPr>
            <w:r>
              <w:rPr>
                <w:sz w:val="24"/>
              </w:rPr>
              <w:t xml:space="preserve">L01XE</w:t>
            </w:r>
          </w:p>
        </w:tc>
        <w:tc>
          <w:tcPr>
            <w:tcW w:w="2948" w:type="dxa"/>
            <w:vMerge w:val="restart"/>
          </w:tcPr>
          <w:p>
            <w:pPr>
              <w:pStyle w:val="0"/>
            </w:pPr>
            <w:r>
              <w:rPr>
                <w:sz w:val="24"/>
              </w:rPr>
              <w:t xml:space="preserve">ингибиторы протеинкиназы</w:t>
            </w:r>
          </w:p>
        </w:tc>
        <w:tc>
          <w:tcPr>
            <w:tcW w:w="3118" w:type="dxa"/>
          </w:tcPr>
          <w:p>
            <w:pPr>
              <w:pStyle w:val="0"/>
            </w:pPr>
            <w:r>
              <w:rPr>
                <w:sz w:val="24"/>
              </w:rPr>
              <w:t xml:space="preserve">абемациклиб</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акалабрутиниб</w:t>
            </w:r>
          </w:p>
        </w:tc>
        <w:tc>
          <w:tcPr>
            <w:tcW w:w="2835" w:type="dxa"/>
          </w:tcPr>
          <w:p>
            <w:pPr>
              <w:pStyle w:val="0"/>
            </w:pPr>
            <w:r>
              <w:rPr>
                <w:sz w:val="24"/>
              </w:rPr>
              <w:t xml:space="preserve">капсулы</w:t>
            </w:r>
          </w:p>
        </w:tc>
      </w:tr>
      <w:tr>
        <w:tc>
          <w:tcPr>
            <w:vMerge w:val="continue"/>
          </w:tcPr>
          <w:p/>
        </w:tc>
        <w:tc>
          <w:tcPr>
            <w:vMerge w:val="continue"/>
          </w:tcPr>
          <w:p/>
        </w:tc>
        <w:tc>
          <w:tcPr>
            <w:vMerge w:val="continue"/>
          </w:tcPr>
          <w:p/>
        </w:tc>
        <w:tc>
          <w:tcPr>
            <w:tcW w:w="3118" w:type="dxa"/>
          </w:tcPr>
          <w:p>
            <w:pPr>
              <w:pStyle w:val="0"/>
            </w:pPr>
            <w:r>
              <w:rPr>
                <w:sz w:val="24"/>
              </w:rPr>
              <w:t xml:space="preserve">акситиниб</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алектиниб</w:t>
            </w:r>
          </w:p>
        </w:tc>
        <w:tc>
          <w:tcPr>
            <w:tcW w:w="2835" w:type="dxa"/>
          </w:tcPr>
          <w:p>
            <w:pPr>
              <w:pStyle w:val="0"/>
            </w:pPr>
            <w:r>
              <w:rPr>
                <w:sz w:val="24"/>
              </w:rPr>
              <w:t xml:space="preserve">капсулы</w:t>
            </w:r>
          </w:p>
        </w:tc>
      </w:tr>
      <w:tr>
        <w:tc>
          <w:tcPr>
            <w:vMerge w:val="continue"/>
          </w:tcPr>
          <w:p/>
        </w:tc>
        <w:tc>
          <w:tcPr>
            <w:vMerge w:val="continue"/>
          </w:tcPr>
          <w:p/>
        </w:tc>
        <w:tc>
          <w:tcPr>
            <w:vMerge w:val="continue"/>
          </w:tcPr>
          <w:p/>
        </w:tc>
        <w:tc>
          <w:tcPr>
            <w:tcW w:w="3118" w:type="dxa"/>
          </w:tcPr>
          <w:p>
            <w:pPr>
              <w:pStyle w:val="0"/>
            </w:pPr>
            <w:r>
              <w:rPr>
                <w:sz w:val="24"/>
              </w:rPr>
              <w:t xml:space="preserve">афатиниб</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бозутиниб</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вандетаниб</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вемурафениб</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гефитиниб</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дабрафениб</w:t>
            </w:r>
          </w:p>
        </w:tc>
        <w:tc>
          <w:tcPr>
            <w:tcW w:w="2835" w:type="dxa"/>
          </w:tcPr>
          <w:p>
            <w:pPr>
              <w:pStyle w:val="0"/>
            </w:pPr>
            <w:r>
              <w:rPr>
                <w:sz w:val="24"/>
              </w:rPr>
              <w:t xml:space="preserve">капсулы</w:t>
            </w:r>
          </w:p>
        </w:tc>
      </w:tr>
      <w:tr>
        <w:tc>
          <w:tcPr>
            <w:vMerge w:val="continue"/>
          </w:tcPr>
          <w:p/>
        </w:tc>
        <w:tc>
          <w:tcPr>
            <w:vMerge w:val="continue"/>
          </w:tcPr>
          <w:p/>
        </w:tc>
        <w:tc>
          <w:tcPr>
            <w:vMerge w:val="continue"/>
          </w:tcPr>
          <w:p/>
        </w:tc>
        <w:tc>
          <w:tcPr>
            <w:tcW w:w="3118" w:type="dxa"/>
          </w:tcPr>
          <w:p>
            <w:pPr>
              <w:pStyle w:val="0"/>
            </w:pPr>
            <w:r>
              <w:rPr>
                <w:sz w:val="24"/>
              </w:rPr>
              <w:t xml:space="preserve">дазатиниб</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ибрутиниб</w:t>
            </w:r>
          </w:p>
        </w:tc>
        <w:tc>
          <w:tcPr>
            <w:tcW w:w="2835" w:type="dxa"/>
          </w:tcPr>
          <w:p>
            <w:pPr>
              <w:pStyle w:val="0"/>
            </w:pPr>
            <w:r>
              <w:rPr>
                <w:sz w:val="24"/>
              </w:rPr>
              <w:t xml:space="preserve">капсулы</w:t>
            </w:r>
          </w:p>
        </w:tc>
      </w:tr>
      <w:tr>
        <w:tc>
          <w:tcPr>
            <w:vMerge w:val="continue"/>
          </w:tcPr>
          <w:p/>
        </w:tc>
        <w:tc>
          <w:tcPr>
            <w:vMerge w:val="continue"/>
          </w:tcPr>
          <w:p/>
        </w:tc>
        <w:tc>
          <w:tcPr>
            <w:vMerge w:val="continue"/>
          </w:tcPr>
          <w:p/>
        </w:tc>
        <w:tc>
          <w:tcPr>
            <w:tcW w:w="3118" w:type="dxa"/>
          </w:tcPr>
          <w:p>
            <w:pPr>
              <w:pStyle w:val="0"/>
            </w:pPr>
            <w:r>
              <w:rPr>
                <w:sz w:val="24"/>
              </w:rPr>
              <w:t xml:space="preserve">иматиниб</w:t>
            </w:r>
          </w:p>
        </w:tc>
        <w:tc>
          <w:tcPr>
            <w:tcW w:w="2835" w:type="dxa"/>
          </w:tcPr>
          <w:p>
            <w:pPr>
              <w:pStyle w:val="0"/>
            </w:pPr>
            <w:r>
              <w:rPr>
                <w:sz w:val="24"/>
              </w:rPr>
              <w:t xml:space="preserve">капсулы;</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кабозантиниб</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кобиметиниб</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кризотиниб</w:t>
            </w:r>
          </w:p>
        </w:tc>
        <w:tc>
          <w:tcPr>
            <w:tcW w:w="2835" w:type="dxa"/>
          </w:tcPr>
          <w:p>
            <w:pPr>
              <w:pStyle w:val="0"/>
            </w:pPr>
            <w:r>
              <w:rPr>
                <w:sz w:val="24"/>
              </w:rPr>
              <w:t xml:space="preserve">капсулы</w:t>
            </w:r>
          </w:p>
        </w:tc>
      </w:tr>
      <w:tr>
        <w:tc>
          <w:tcPr>
            <w:vMerge w:val="continue"/>
          </w:tcPr>
          <w:p/>
        </w:tc>
        <w:tc>
          <w:tcPr>
            <w:vMerge w:val="continue"/>
          </w:tcPr>
          <w:p/>
        </w:tc>
        <w:tc>
          <w:tcPr>
            <w:vMerge w:val="continue"/>
          </w:tcPr>
          <w:p/>
        </w:tc>
        <w:tc>
          <w:tcPr>
            <w:tcW w:w="3118" w:type="dxa"/>
          </w:tcPr>
          <w:p>
            <w:pPr>
              <w:pStyle w:val="0"/>
            </w:pPr>
            <w:r>
              <w:rPr>
                <w:sz w:val="24"/>
              </w:rPr>
              <w:t xml:space="preserve">лапатиниб</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ленватиниб</w:t>
            </w:r>
          </w:p>
        </w:tc>
        <w:tc>
          <w:tcPr>
            <w:tcW w:w="2835" w:type="dxa"/>
          </w:tcPr>
          <w:p>
            <w:pPr>
              <w:pStyle w:val="0"/>
            </w:pPr>
            <w:r>
              <w:rPr>
                <w:sz w:val="24"/>
              </w:rPr>
              <w:t xml:space="preserve">капсулы</w:t>
            </w:r>
          </w:p>
        </w:tc>
      </w:tr>
      <w:tr>
        <w:tc>
          <w:tcPr>
            <w:vMerge w:val="continue"/>
          </w:tcPr>
          <w:p/>
        </w:tc>
        <w:tc>
          <w:tcPr>
            <w:vMerge w:val="continue"/>
          </w:tcPr>
          <w:p/>
        </w:tc>
        <w:tc>
          <w:tcPr>
            <w:vMerge w:val="continue"/>
          </w:tcPr>
          <w:p/>
        </w:tc>
        <w:tc>
          <w:tcPr>
            <w:tcW w:w="3118" w:type="dxa"/>
          </w:tcPr>
          <w:p>
            <w:pPr>
              <w:pStyle w:val="0"/>
            </w:pPr>
            <w:r>
              <w:rPr>
                <w:sz w:val="24"/>
              </w:rPr>
              <w:t xml:space="preserve">мидостаурин</w:t>
            </w:r>
          </w:p>
        </w:tc>
        <w:tc>
          <w:tcPr>
            <w:tcW w:w="2835" w:type="dxa"/>
          </w:tcPr>
          <w:p>
            <w:pPr>
              <w:pStyle w:val="0"/>
            </w:pPr>
            <w:r>
              <w:rPr>
                <w:sz w:val="24"/>
              </w:rPr>
              <w:t xml:space="preserve">капсулы</w:t>
            </w:r>
          </w:p>
        </w:tc>
      </w:tr>
      <w:tr>
        <w:tc>
          <w:tcPr>
            <w:vMerge w:val="continue"/>
          </w:tcPr>
          <w:p/>
        </w:tc>
        <w:tc>
          <w:tcPr>
            <w:vMerge w:val="continue"/>
          </w:tcPr>
          <w:p/>
        </w:tc>
        <w:tc>
          <w:tcPr>
            <w:vMerge w:val="continue"/>
          </w:tcPr>
          <w:p/>
        </w:tc>
        <w:tc>
          <w:tcPr>
            <w:tcW w:w="3118" w:type="dxa"/>
          </w:tcPr>
          <w:p>
            <w:pPr>
              <w:pStyle w:val="0"/>
            </w:pPr>
            <w:r>
              <w:rPr>
                <w:sz w:val="24"/>
              </w:rPr>
              <w:t xml:space="preserve">нилотиниб</w:t>
            </w:r>
          </w:p>
        </w:tc>
        <w:tc>
          <w:tcPr>
            <w:tcW w:w="2835" w:type="dxa"/>
          </w:tcPr>
          <w:p>
            <w:pPr>
              <w:pStyle w:val="0"/>
            </w:pPr>
            <w:r>
              <w:rPr>
                <w:sz w:val="24"/>
              </w:rPr>
              <w:t xml:space="preserve">капсулы</w:t>
            </w:r>
          </w:p>
        </w:tc>
      </w:tr>
      <w:tr>
        <w:tc>
          <w:tcPr>
            <w:vMerge w:val="continue"/>
          </w:tcPr>
          <w:p/>
        </w:tc>
        <w:tc>
          <w:tcPr>
            <w:vMerge w:val="continue"/>
          </w:tcPr>
          <w:p/>
        </w:tc>
        <w:tc>
          <w:tcPr>
            <w:vMerge w:val="continue"/>
          </w:tcPr>
          <w:p/>
        </w:tc>
        <w:tc>
          <w:tcPr>
            <w:tcW w:w="3118" w:type="dxa"/>
          </w:tcPr>
          <w:p>
            <w:pPr>
              <w:pStyle w:val="0"/>
            </w:pPr>
            <w:r>
              <w:rPr>
                <w:sz w:val="24"/>
              </w:rPr>
              <w:t xml:space="preserve">нинтеданиб</w:t>
            </w:r>
          </w:p>
        </w:tc>
        <w:tc>
          <w:tcPr>
            <w:tcW w:w="2835" w:type="dxa"/>
          </w:tcPr>
          <w:p>
            <w:pPr>
              <w:pStyle w:val="0"/>
            </w:pPr>
            <w:r>
              <w:rPr>
                <w:sz w:val="24"/>
              </w:rPr>
              <w:t xml:space="preserve">капсулы мягкие</w:t>
            </w:r>
          </w:p>
        </w:tc>
      </w:tr>
      <w:tr>
        <w:tc>
          <w:tcPr>
            <w:vMerge w:val="continue"/>
          </w:tcPr>
          <w:p/>
        </w:tc>
        <w:tc>
          <w:tcPr>
            <w:vMerge w:val="continue"/>
          </w:tcPr>
          <w:p/>
        </w:tc>
        <w:tc>
          <w:tcPr>
            <w:vMerge w:val="continue"/>
          </w:tcPr>
          <w:p/>
        </w:tc>
        <w:tc>
          <w:tcPr>
            <w:tcW w:w="3118" w:type="dxa"/>
          </w:tcPr>
          <w:p>
            <w:pPr>
              <w:pStyle w:val="0"/>
            </w:pPr>
            <w:r>
              <w:rPr>
                <w:sz w:val="24"/>
              </w:rPr>
              <w:t xml:space="preserve">осимертиниб</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пазопаниб</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палбоциклиб</w:t>
            </w:r>
          </w:p>
        </w:tc>
        <w:tc>
          <w:tcPr>
            <w:tcW w:w="2835" w:type="dxa"/>
          </w:tcPr>
          <w:p>
            <w:pPr>
              <w:pStyle w:val="0"/>
            </w:pPr>
            <w:r>
              <w:rPr>
                <w:sz w:val="24"/>
              </w:rPr>
              <w:t xml:space="preserve">капсулы</w:t>
            </w:r>
          </w:p>
        </w:tc>
      </w:tr>
      <w:tr>
        <w:tc>
          <w:tcPr>
            <w:vMerge w:val="continue"/>
          </w:tcPr>
          <w:p/>
        </w:tc>
        <w:tc>
          <w:tcPr>
            <w:vMerge w:val="continue"/>
          </w:tcPr>
          <w:p/>
        </w:tc>
        <w:tc>
          <w:tcPr>
            <w:vMerge w:val="continue"/>
          </w:tcPr>
          <w:p/>
        </w:tc>
        <w:tc>
          <w:tcPr>
            <w:tcW w:w="3118" w:type="dxa"/>
          </w:tcPr>
          <w:p>
            <w:pPr>
              <w:pStyle w:val="0"/>
            </w:pPr>
            <w:r>
              <w:rPr>
                <w:sz w:val="24"/>
              </w:rPr>
              <w:t xml:space="preserve">регорафениб</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рибоциклиб</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руксолитиниб</w:t>
            </w:r>
          </w:p>
        </w:tc>
        <w:tc>
          <w:tcPr>
            <w:tcW w:w="2835" w:type="dxa"/>
          </w:tcPr>
          <w:p>
            <w:pPr>
              <w:pStyle w:val="0"/>
            </w:pPr>
            <w:r>
              <w:rPr>
                <w:sz w:val="24"/>
              </w:rPr>
              <w:t xml:space="preserve">таблетки</w:t>
            </w:r>
          </w:p>
        </w:tc>
      </w:tr>
      <w:tr>
        <w:tc>
          <w:tcPr>
            <w:vMerge w:val="continue"/>
          </w:tcPr>
          <w:p/>
        </w:tc>
        <w:tc>
          <w:tcPr>
            <w:vMerge w:val="continue"/>
          </w:tcPr>
          <w:p/>
        </w:tc>
        <w:tc>
          <w:tcPr>
            <w:vMerge w:val="continue"/>
          </w:tcPr>
          <w:p/>
        </w:tc>
        <w:tc>
          <w:tcPr>
            <w:tcW w:w="3118" w:type="dxa"/>
          </w:tcPr>
          <w:p>
            <w:pPr>
              <w:pStyle w:val="0"/>
            </w:pPr>
            <w:r>
              <w:rPr>
                <w:sz w:val="24"/>
              </w:rPr>
              <w:t xml:space="preserve">сорафениб</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сунитиниб</w:t>
            </w:r>
          </w:p>
        </w:tc>
        <w:tc>
          <w:tcPr>
            <w:tcW w:w="2835" w:type="dxa"/>
          </w:tcPr>
          <w:p>
            <w:pPr>
              <w:pStyle w:val="0"/>
            </w:pPr>
            <w:r>
              <w:rPr>
                <w:sz w:val="24"/>
              </w:rPr>
              <w:t xml:space="preserve">капсулы</w:t>
            </w:r>
          </w:p>
        </w:tc>
      </w:tr>
      <w:tr>
        <w:tc>
          <w:tcPr>
            <w:vMerge w:val="continue"/>
          </w:tcPr>
          <w:p/>
        </w:tc>
        <w:tc>
          <w:tcPr>
            <w:vMerge w:val="continue"/>
          </w:tcPr>
          <w:p/>
        </w:tc>
        <w:tc>
          <w:tcPr>
            <w:vMerge w:val="continue"/>
          </w:tcPr>
          <w:p/>
        </w:tc>
        <w:tc>
          <w:tcPr>
            <w:tcW w:w="3118" w:type="dxa"/>
          </w:tcPr>
          <w:p>
            <w:pPr>
              <w:pStyle w:val="0"/>
            </w:pPr>
            <w:r>
              <w:rPr>
                <w:sz w:val="24"/>
              </w:rPr>
              <w:t xml:space="preserve">траметиниб</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церитиниб</w:t>
            </w:r>
          </w:p>
        </w:tc>
        <w:tc>
          <w:tcPr>
            <w:tcW w:w="2835" w:type="dxa"/>
          </w:tcPr>
          <w:p>
            <w:pPr>
              <w:pStyle w:val="0"/>
            </w:pPr>
            <w:r>
              <w:rPr>
                <w:sz w:val="24"/>
              </w:rPr>
              <w:t xml:space="preserve">капсулы</w:t>
            </w:r>
          </w:p>
        </w:tc>
      </w:tr>
      <w:tr>
        <w:tc>
          <w:tcPr>
            <w:vMerge w:val="continue"/>
          </w:tcPr>
          <w:p/>
        </w:tc>
        <w:tc>
          <w:tcPr>
            <w:vMerge w:val="continue"/>
          </w:tcPr>
          <w:p/>
        </w:tc>
        <w:tc>
          <w:tcPr>
            <w:vMerge w:val="continue"/>
          </w:tcPr>
          <w:p/>
        </w:tc>
        <w:tc>
          <w:tcPr>
            <w:tcW w:w="3118" w:type="dxa"/>
          </w:tcPr>
          <w:p>
            <w:pPr>
              <w:pStyle w:val="0"/>
            </w:pPr>
            <w:r>
              <w:rPr>
                <w:sz w:val="24"/>
              </w:rPr>
              <w:t xml:space="preserve">эрлотиниб</w:t>
            </w:r>
          </w:p>
        </w:tc>
        <w:tc>
          <w:tcPr>
            <w:tcW w:w="2835" w:type="dxa"/>
          </w:tcPr>
          <w:p>
            <w:pPr>
              <w:pStyle w:val="0"/>
            </w:pPr>
            <w:r>
              <w:rPr>
                <w:sz w:val="24"/>
              </w:rPr>
              <w:t xml:space="preserve">таблетки, покрытые пленочной оболочкой</w:t>
            </w:r>
          </w:p>
        </w:tc>
      </w:tr>
      <w:tr>
        <w:tc>
          <w:tcPr>
            <w:tcW w:w="680" w:type="dxa"/>
            <w:vMerge w:val="restart"/>
          </w:tcPr>
          <w:p>
            <w:pPr>
              <w:pStyle w:val="0"/>
              <w:jc w:val="center"/>
            </w:pPr>
            <w:r>
              <w:rPr>
                <w:sz w:val="24"/>
              </w:rPr>
              <w:t xml:space="preserve">351.</w:t>
            </w:r>
          </w:p>
        </w:tc>
        <w:tc>
          <w:tcPr>
            <w:tcW w:w="1077" w:type="dxa"/>
            <w:vMerge w:val="restart"/>
          </w:tcPr>
          <w:p>
            <w:pPr>
              <w:pStyle w:val="0"/>
            </w:pPr>
            <w:r>
              <w:rPr>
                <w:sz w:val="24"/>
              </w:rPr>
              <w:t xml:space="preserve">L01XX</w:t>
            </w:r>
          </w:p>
        </w:tc>
        <w:tc>
          <w:tcPr>
            <w:tcW w:w="2948" w:type="dxa"/>
            <w:vMerge w:val="restart"/>
          </w:tcPr>
          <w:p>
            <w:pPr>
              <w:pStyle w:val="0"/>
            </w:pPr>
            <w:r>
              <w:rPr>
                <w:sz w:val="24"/>
              </w:rPr>
              <w:t xml:space="preserve">прочие противоопухолевые препараты</w:t>
            </w:r>
          </w:p>
        </w:tc>
        <w:tc>
          <w:tcPr>
            <w:tcW w:w="3118" w:type="dxa"/>
          </w:tcPr>
          <w:p>
            <w:pPr>
              <w:pStyle w:val="0"/>
            </w:pPr>
            <w:r>
              <w:rPr>
                <w:sz w:val="24"/>
              </w:rPr>
              <w:t xml:space="preserve">алпелисиб</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аспарагиназа</w:t>
            </w:r>
          </w:p>
        </w:tc>
        <w:tc>
          <w:tcPr>
            <w:tcW w:w="2835" w:type="dxa"/>
          </w:tcPr>
          <w:p>
            <w:pPr>
              <w:pStyle w:val="0"/>
            </w:pPr>
            <w:r>
              <w:rPr>
                <w:sz w:val="24"/>
              </w:rPr>
              <w:t xml:space="preserve">лиофилизат для приготовления раствора для внутривенного и внутримышечного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афлиберцепт</w:t>
            </w:r>
          </w:p>
        </w:tc>
        <w:tc>
          <w:tcPr>
            <w:tcW w:w="2835" w:type="dxa"/>
          </w:tcPr>
          <w:p>
            <w:pPr>
              <w:pStyle w:val="0"/>
            </w:pPr>
            <w:r>
              <w:rPr>
                <w:sz w:val="24"/>
              </w:rPr>
              <w:t xml:space="preserve">концентрат для приготовления раствора для инфузий;</w:t>
            </w:r>
          </w:p>
          <w:p>
            <w:pPr>
              <w:pStyle w:val="0"/>
            </w:pPr>
            <w:r>
              <w:rPr>
                <w:sz w:val="24"/>
              </w:rPr>
              <w:t xml:space="preserve">раствор для внутриглазного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бортезомиб</w:t>
            </w:r>
          </w:p>
        </w:tc>
        <w:tc>
          <w:tcPr>
            <w:tcW w:w="2835" w:type="dxa"/>
          </w:tcPr>
          <w:p>
            <w:pPr>
              <w:pStyle w:val="0"/>
            </w:pPr>
            <w:r>
              <w:rPr>
                <w:sz w:val="24"/>
              </w:rPr>
              <w:t xml:space="preserve">лиофилизат для приготовления раствора для внутривенного введения;</w:t>
            </w:r>
          </w:p>
          <w:p>
            <w:pPr>
              <w:pStyle w:val="0"/>
            </w:pPr>
            <w:r>
              <w:rPr>
                <w:sz w:val="24"/>
              </w:rPr>
              <w:t xml:space="preserve">лиофилизат для приготовления раствора для внутривенного и подкожного введения;</w:t>
            </w:r>
          </w:p>
          <w:p>
            <w:pPr>
              <w:pStyle w:val="0"/>
            </w:pPr>
            <w:r>
              <w:rPr>
                <w:sz w:val="24"/>
              </w:rPr>
              <w:t xml:space="preserve">лиофилизат для приготовления раствора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венетоклакс</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висмодегиб</w:t>
            </w:r>
          </w:p>
        </w:tc>
        <w:tc>
          <w:tcPr>
            <w:tcW w:w="2835" w:type="dxa"/>
          </w:tcPr>
          <w:p>
            <w:pPr>
              <w:pStyle w:val="0"/>
            </w:pPr>
            <w:r>
              <w:rPr>
                <w:sz w:val="24"/>
              </w:rPr>
              <w:t xml:space="preserve">капсулы</w:t>
            </w:r>
          </w:p>
        </w:tc>
      </w:tr>
      <w:tr>
        <w:tc>
          <w:tcPr>
            <w:vMerge w:val="continue"/>
          </w:tcPr>
          <w:p/>
        </w:tc>
        <w:tc>
          <w:tcPr>
            <w:vMerge w:val="continue"/>
          </w:tcPr>
          <w:p/>
        </w:tc>
        <w:tc>
          <w:tcPr>
            <w:vMerge w:val="continue"/>
          </w:tcPr>
          <w:p/>
        </w:tc>
        <w:tc>
          <w:tcPr>
            <w:tcW w:w="3118" w:type="dxa"/>
          </w:tcPr>
          <w:p>
            <w:pPr>
              <w:pStyle w:val="0"/>
            </w:pPr>
            <w:r>
              <w:rPr>
                <w:sz w:val="24"/>
              </w:rPr>
              <w:t xml:space="preserve">гидроксикарбамид</w:t>
            </w:r>
          </w:p>
        </w:tc>
        <w:tc>
          <w:tcPr>
            <w:tcW w:w="2835" w:type="dxa"/>
          </w:tcPr>
          <w:p>
            <w:pPr>
              <w:pStyle w:val="0"/>
            </w:pPr>
            <w:r>
              <w:rPr>
                <w:sz w:val="24"/>
              </w:rPr>
              <w:t xml:space="preserve">капсулы</w:t>
            </w:r>
          </w:p>
        </w:tc>
      </w:tr>
      <w:tr>
        <w:tc>
          <w:tcPr>
            <w:vMerge w:val="continue"/>
          </w:tcPr>
          <w:p/>
        </w:tc>
        <w:tc>
          <w:tcPr>
            <w:vMerge w:val="continue"/>
          </w:tcPr>
          <w:p/>
        </w:tc>
        <w:tc>
          <w:tcPr>
            <w:vMerge w:val="continue"/>
          </w:tcPr>
          <w:p/>
        </w:tc>
        <w:tc>
          <w:tcPr>
            <w:tcW w:w="3118" w:type="dxa"/>
          </w:tcPr>
          <w:p>
            <w:pPr>
              <w:pStyle w:val="0"/>
            </w:pPr>
            <w:r>
              <w:rPr>
                <w:sz w:val="24"/>
              </w:rPr>
              <w:t xml:space="preserve">иксазомиб</w:t>
            </w:r>
          </w:p>
        </w:tc>
        <w:tc>
          <w:tcPr>
            <w:tcW w:w="2835" w:type="dxa"/>
          </w:tcPr>
          <w:p>
            <w:pPr>
              <w:pStyle w:val="0"/>
            </w:pPr>
            <w:r>
              <w:rPr>
                <w:sz w:val="24"/>
              </w:rPr>
              <w:t xml:space="preserve">капсулы</w:t>
            </w:r>
          </w:p>
        </w:tc>
      </w:tr>
      <w:tr>
        <w:tc>
          <w:tcPr>
            <w:vMerge w:val="continue"/>
          </w:tcPr>
          <w:p/>
        </w:tc>
        <w:tc>
          <w:tcPr>
            <w:vMerge w:val="continue"/>
          </w:tcPr>
          <w:p/>
        </w:tc>
        <w:tc>
          <w:tcPr>
            <w:vMerge w:val="continue"/>
          </w:tcPr>
          <w:p/>
        </w:tc>
        <w:tc>
          <w:tcPr>
            <w:tcW w:w="3118" w:type="dxa"/>
          </w:tcPr>
          <w:p>
            <w:pPr>
              <w:pStyle w:val="0"/>
            </w:pPr>
            <w:r>
              <w:rPr>
                <w:sz w:val="24"/>
              </w:rPr>
              <w:t xml:space="preserve">иринотекан</w:t>
            </w:r>
          </w:p>
        </w:tc>
        <w:tc>
          <w:tcPr>
            <w:tcW w:w="2835"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карфилзомиб</w:t>
            </w:r>
          </w:p>
        </w:tc>
        <w:tc>
          <w:tcPr>
            <w:tcW w:w="2835" w:type="dxa"/>
          </w:tcPr>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митотан</w:t>
            </w:r>
          </w:p>
        </w:tc>
        <w:tc>
          <w:tcPr>
            <w:tcW w:w="2835" w:type="dxa"/>
          </w:tcPr>
          <w:p>
            <w:pPr>
              <w:pStyle w:val="0"/>
            </w:pPr>
            <w:r>
              <w:rPr>
                <w:sz w:val="24"/>
              </w:rPr>
              <w:t xml:space="preserve">таблетки</w:t>
            </w:r>
          </w:p>
        </w:tc>
      </w:tr>
      <w:tr>
        <w:tc>
          <w:tcPr>
            <w:vMerge w:val="continue"/>
          </w:tcPr>
          <w:p/>
        </w:tc>
        <w:tc>
          <w:tcPr>
            <w:vMerge w:val="continue"/>
          </w:tcPr>
          <w:p/>
        </w:tc>
        <w:tc>
          <w:tcPr>
            <w:vMerge w:val="continue"/>
          </w:tcPr>
          <w:p/>
        </w:tc>
        <w:tc>
          <w:tcPr>
            <w:tcW w:w="3118" w:type="dxa"/>
          </w:tcPr>
          <w:p>
            <w:pPr>
              <w:pStyle w:val="0"/>
            </w:pPr>
            <w:r>
              <w:rPr>
                <w:sz w:val="24"/>
              </w:rPr>
              <w:t xml:space="preserve">олапариб</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пэгаспаргаза</w:t>
            </w:r>
          </w:p>
        </w:tc>
        <w:tc>
          <w:tcPr>
            <w:tcW w:w="2835" w:type="dxa"/>
          </w:tcPr>
          <w:p>
            <w:pPr>
              <w:pStyle w:val="0"/>
            </w:pPr>
            <w:r>
              <w:rPr>
                <w:sz w:val="24"/>
              </w:rPr>
              <w:t xml:space="preserve">лиофилизат для приготовления раствора для внутримышечного введения и инфузий</w:t>
            </w:r>
          </w:p>
        </w:tc>
      </w:tr>
      <w:tr>
        <w:tc>
          <w:tcPr>
            <w:vMerge w:val="continue"/>
          </w:tcPr>
          <w:p/>
        </w:tc>
        <w:tc>
          <w:tcPr>
            <w:vMerge w:val="continue"/>
          </w:tcPr>
          <w:p/>
        </w:tc>
        <w:tc>
          <w:tcPr>
            <w:vMerge w:val="continue"/>
          </w:tcPr>
          <w:p/>
        </w:tc>
        <w:tc>
          <w:tcPr>
            <w:tcW w:w="3118" w:type="dxa"/>
          </w:tcPr>
          <w:p>
            <w:pPr>
              <w:pStyle w:val="0"/>
            </w:pPr>
            <w:r>
              <w:rPr>
                <w:sz w:val="24"/>
              </w:rPr>
              <w:t xml:space="preserve">талазопариб</w:t>
            </w:r>
          </w:p>
        </w:tc>
        <w:tc>
          <w:tcPr>
            <w:tcW w:w="2835" w:type="dxa"/>
          </w:tcPr>
          <w:p>
            <w:pPr>
              <w:pStyle w:val="0"/>
            </w:pPr>
            <w:r>
              <w:rPr>
                <w:sz w:val="24"/>
              </w:rPr>
              <w:t xml:space="preserve">капсулы</w:t>
            </w:r>
          </w:p>
        </w:tc>
      </w:tr>
      <w:tr>
        <w:tc>
          <w:tcPr>
            <w:vMerge w:val="continue"/>
          </w:tcPr>
          <w:p/>
        </w:tc>
        <w:tc>
          <w:tcPr>
            <w:vMerge w:val="continue"/>
          </w:tcPr>
          <w:p/>
        </w:tc>
        <w:tc>
          <w:tcPr>
            <w:vMerge w:val="continue"/>
          </w:tcPr>
          <w:p/>
        </w:tc>
        <w:tc>
          <w:tcPr>
            <w:tcW w:w="3118" w:type="dxa"/>
          </w:tcPr>
          <w:p>
            <w:pPr>
              <w:pStyle w:val="0"/>
            </w:pPr>
            <w:r>
              <w:rPr>
                <w:sz w:val="24"/>
              </w:rPr>
              <w:t xml:space="preserve">третиноин</w:t>
            </w:r>
          </w:p>
        </w:tc>
        <w:tc>
          <w:tcPr>
            <w:tcW w:w="2835" w:type="dxa"/>
          </w:tcPr>
          <w:p>
            <w:pPr>
              <w:pStyle w:val="0"/>
            </w:pPr>
            <w:r>
              <w:rPr>
                <w:sz w:val="24"/>
              </w:rPr>
              <w:t xml:space="preserve">капсулы</w:t>
            </w:r>
          </w:p>
        </w:tc>
      </w:tr>
      <w:tr>
        <w:tc>
          <w:tcPr>
            <w:vMerge w:val="continue"/>
          </w:tcPr>
          <w:p/>
        </w:tc>
        <w:tc>
          <w:tcPr>
            <w:vMerge w:val="continue"/>
          </w:tcPr>
          <w:p/>
        </w:tc>
        <w:tc>
          <w:tcPr>
            <w:vMerge w:val="continue"/>
          </w:tcPr>
          <w:p/>
        </w:tc>
        <w:tc>
          <w:tcPr>
            <w:tcW w:w="3118" w:type="dxa"/>
          </w:tcPr>
          <w:p>
            <w:pPr>
              <w:pStyle w:val="0"/>
            </w:pPr>
            <w:r>
              <w:rPr>
                <w:sz w:val="24"/>
              </w:rPr>
              <w:t xml:space="preserve">фактор некроза опухоли альфа-1 (тимозин рекомбинантный)</w:t>
            </w:r>
          </w:p>
        </w:tc>
        <w:tc>
          <w:tcPr>
            <w:tcW w:w="2835" w:type="dxa"/>
          </w:tcPr>
          <w:p>
            <w:pPr>
              <w:pStyle w:val="0"/>
            </w:pPr>
            <w:r>
              <w:rPr>
                <w:sz w:val="24"/>
              </w:rPr>
              <w:t xml:space="preserve">лиофилизат для приготовления раствора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эрибулин</w:t>
            </w:r>
          </w:p>
        </w:tc>
        <w:tc>
          <w:tcPr>
            <w:tcW w:w="2835" w:type="dxa"/>
          </w:tcPr>
          <w:p>
            <w:pPr>
              <w:pStyle w:val="0"/>
            </w:pPr>
            <w:r>
              <w:rPr>
                <w:sz w:val="24"/>
              </w:rPr>
              <w:t xml:space="preserve">раствор для внутривенного введения</w:t>
            </w:r>
          </w:p>
        </w:tc>
      </w:tr>
      <w:tr>
        <w:tc>
          <w:tcPr>
            <w:tcW w:w="680" w:type="dxa"/>
          </w:tcPr>
          <w:p>
            <w:pPr>
              <w:pStyle w:val="0"/>
              <w:jc w:val="center"/>
            </w:pPr>
            <w:r>
              <w:rPr>
                <w:sz w:val="24"/>
              </w:rPr>
              <w:t xml:space="preserve">352.</w:t>
            </w:r>
          </w:p>
        </w:tc>
        <w:tc>
          <w:tcPr>
            <w:tcW w:w="1077" w:type="dxa"/>
          </w:tcPr>
          <w:p>
            <w:pPr>
              <w:pStyle w:val="0"/>
            </w:pPr>
            <w:r>
              <w:rPr>
                <w:sz w:val="24"/>
              </w:rPr>
              <w:t xml:space="preserve">L01XY</w:t>
            </w:r>
          </w:p>
        </w:tc>
        <w:tc>
          <w:tcPr>
            <w:tcW w:w="2948" w:type="dxa"/>
          </w:tcPr>
          <w:p>
            <w:pPr>
              <w:pStyle w:val="0"/>
            </w:pPr>
            <w:r>
              <w:rPr>
                <w:sz w:val="24"/>
              </w:rPr>
              <w:t xml:space="preserve">комбинации противоопухолевых препаратов</w:t>
            </w:r>
          </w:p>
        </w:tc>
        <w:tc>
          <w:tcPr>
            <w:tcW w:w="3118" w:type="dxa"/>
          </w:tcPr>
          <w:p>
            <w:pPr>
              <w:pStyle w:val="0"/>
            </w:pPr>
            <w:r>
              <w:rPr>
                <w:sz w:val="24"/>
              </w:rPr>
              <w:t xml:space="preserve">нурулимаб + пролголимаб</w:t>
            </w:r>
          </w:p>
        </w:tc>
        <w:tc>
          <w:tcPr>
            <w:tcW w:w="2835" w:type="dxa"/>
          </w:tcPr>
          <w:p>
            <w:pPr>
              <w:pStyle w:val="0"/>
            </w:pPr>
            <w:r>
              <w:rPr>
                <w:sz w:val="24"/>
              </w:rPr>
              <w:t xml:space="preserve">концентрат для приготовления раствора для инфузий</w:t>
            </w:r>
          </w:p>
        </w:tc>
      </w:tr>
      <w:tr>
        <w:tc>
          <w:tcPr>
            <w:tcW w:w="680" w:type="dxa"/>
          </w:tcPr>
          <w:p>
            <w:pPr>
              <w:pStyle w:val="0"/>
              <w:jc w:val="center"/>
            </w:pPr>
            <w:r>
              <w:rPr>
                <w:sz w:val="24"/>
              </w:rPr>
              <w:t xml:space="preserve">353.</w:t>
            </w:r>
          </w:p>
        </w:tc>
        <w:tc>
          <w:tcPr>
            <w:tcW w:w="1077" w:type="dxa"/>
          </w:tcPr>
          <w:p>
            <w:pPr>
              <w:pStyle w:val="0"/>
            </w:pPr>
            <w:r>
              <w:rPr>
                <w:sz w:val="24"/>
              </w:rPr>
              <w:t xml:space="preserve">L02</w:t>
            </w:r>
          </w:p>
        </w:tc>
        <w:tc>
          <w:tcPr>
            <w:tcW w:w="2948" w:type="dxa"/>
          </w:tcPr>
          <w:p>
            <w:pPr>
              <w:pStyle w:val="0"/>
            </w:pPr>
            <w:r>
              <w:rPr>
                <w:sz w:val="24"/>
              </w:rPr>
              <w:t xml:space="preserve">противоопухолевые гормональные препараты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354.</w:t>
            </w:r>
          </w:p>
        </w:tc>
        <w:tc>
          <w:tcPr>
            <w:tcW w:w="1077" w:type="dxa"/>
          </w:tcPr>
          <w:p>
            <w:pPr>
              <w:pStyle w:val="0"/>
            </w:pPr>
            <w:r>
              <w:rPr>
                <w:sz w:val="24"/>
              </w:rPr>
              <w:t xml:space="preserve">L02A</w:t>
            </w:r>
          </w:p>
        </w:tc>
        <w:tc>
          <w:tcPr>
            <w:tcW w:w="2948" w:type="dxa"/>
          </w:tcPr>
          <w:p>
            <w:pPr>
              <w:pStyle w:val="0"/>
            </w:pPr>
            <w:r>
              <w:rPr>
                <w:sz w:val="24"/>
              </w:rPr>
              <w:t xml:space="preserve">гормоны и родственные соединения</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355.</w:t>
            </w:r>
          </w:p>
        </w:tc>
        <w:tc>
          <w:tcPr>
            <w:tcW w:w="1077" w:type="dxa"/>
          </w:tcPr>
          <w:p>
            <w:pPr>
              <w:pStyle w:val="0"/>
            </w:pPr>
            <w:r>
              <w:rPr>
                <w:sz w:val="24"/>
              </w:rPr>
              <w:t xml:space="preserve">L02AB</w:t>
            </w:r>
          </w:p>
        </w:tc>
        <w:tc>
          <w:tcPr>
            <w:tcW w:w="2948" w:type="dxa"/>
          </w:tcPr>
          <w:p>
            <w:pPr>
              <w:pStyle w:val="0"/>
            </w:pPr>
            <w:r>
              <w:rPr>
                <w:sz w:val="24"/>
              </w:rPr>
              <w:t xml:space="preserve">гестагены</w:t>
            </w:r>
          </w:p>
        </w:tc>
        <w:tc>
          <w:tcPr>
            <w:tcW w:w="3118" w:type="dxa"/>
          </w:tcPr>
          <w:p>
            <w:pPr>
              <w:pStyle w:val="0"/>
            </w:pPr>
            <w:r>
              <w:rPr>
                <w:sz w:val="24"/>
              </w:rPr>
              <w:t xml:space="preserve">медроксипрогестерон</w:t>
            </w:r>
          </w:p>
        </w:tc>
        <w:tc>
          <w:tcPr>
            <w:tcW w:w="2835" w:type="dxa"/>
          </w:tcPr>
          <w:p>
            <w:pPr>
              <w:pStyle w:val="0"/>
            </w:pPr>
            <w:r>
              <w:rPr>
                <w:sz w:val="24"/>
              </w:rPr>
              <w:t xml:space="preserve">суспензия для внутримышечного введения;</w:t>
            </w:r>
          </w:p>
          <w:p>
            <w:pPr>
              <w:pStyle w:val="0"/>
            </w:pPr>
            <w:r>
              <w:rPr>
                <w:sz w:val="24"/>
              </w:rPr>
              <w:t xml:space="preserve">таблетки</w:t>
            </w:r>
          </w:p>
        </w:tc>
      </w:tr>
      <w:tr>
        <w:tc>
          <w:tcPr>
            <w:tcW w:w="680" w:type="dxa"/>
            <w:vMerge w:val="restart"/>
          </w:tcPr>
          <w:p>
            <w:pPr>
              <w:pStyle w:val="0"/>
              <w:jc w:val="center"/>
            </w:pPr>
            <w:r>
              <w:rPr>
                <w:sz w:val="24"/>
              </w:rPr>
              <w:t xml:space="preserve">356.</w:t>
            </w:r>
          </w:p>
        </w:tc>
        <w:tc>
          <w:tcPr>
            <w:tcW w:w="1077" w:type="dxa"/>
            <w:vMerge w:val="restart"/>
          </w:tcPr>
          <w:p>
            <w:pPr>
              <w:pStyle w:val="0"/>
            </w:pPr>
            <w:r>
              <w:rPr>
                <w:sz w:val="24"/>
              </w:rPr>
              <w:t xml:space="preserve">L02AE</w:t>
            </w:r>
          </w:p>
        </w:tc>
        <w:tc>
          <w:tcPr>
            <w:tcW w:w="2948" w:type="dxa"/>
            <w:vMerge w:val="restart"/>
          </w:tcPr>
          <w:p>
            <w:pPr>
              <w:pStyle w:val="0"/>
            </w:pPr>
            <w:r>
              <w:rPr>
                <w:sz w:val="24"/>
              </w:rPr>
              <w:t xml:space="preserve">аналоги гонадотропин-рилизинг гормона</w:t>
            </w:r>
          </w:p>
        </w:tc>
        <w:tc>
          <w:tcPr>
            <w:tcW w:w="3118" w:type="dxa"/>
          </w:tcPr>
          <w:p>
            <w:pPr>
              <w:pStyle w:val="0"/>
            </w:pPr>
            <w:r>
              <w:rPr>
                <w:sz w:val="24"/>
              </w:rPr>
              <w:t xml:space="preserve">бусерелин</w:t>
            </w:r>
          </w:p>
        </w:tc>
        <w:tc>
          <w:tcPr>
            <w:tcW w:w="2835" w:type="dxa"/>
          </w:tcPr>
          <w:p>
            <w:pPr>
              <w:pStyle w:val="0"/>
            </w:pPr>
            <w:r>
              <w:rPr>
                <w:sz w:val="24"/>
              </w:rPr>
              <w:t xml:space="preserve">лиофилизат для приготовления суспензии для внутримышечного введения пролонгированного действия</w:t>
            </w:r>
          </w:p>
        </w:tc>
      </w:tr>
      <w:tr>
        <w:tc>
          <w:tcPr>
            <w:vMerge w:val="continue"/>
          </w:tcPr>
          <w:p/>
        </w:tc>
        <w:tc>
          <w:tcPr>
            <w:vMerge w:val="continue"/>
          </w:tcPr>
          <w:p/>
        </w:tc>
        <w:tc>
          <w:tcPr>
            <w:vMerge w:val="continue"/>
          </w:tcPr>
          <w:p/>
        </w:tc>
        <w:tc>
          <w:tcPr>
            <w:tcW w:w="3118" w:type="dxa"/>
          </w:tcPr>
          <w:p>
            <w:pPr>
              <w:pStyle w:val="0"/>
            </w:pPr>
            <w:r>
              <w:rPr>
                <w:sz w:val="24"/>
              </w:rPr>
              <w:t xml:space="preserve">гозерелин</w:t>
            </w:r>
          </w:p>
        </w:tc>
        <w:tc>
          <w:tcPr>
            <w:tcW w:w="2835" w:type="dxa"/>
          </w:tcPr>
          <w:p>
            <w:pPr>
              <w:pStyle w:val="0"/>
            </w:pPr>
            <w:r>
              <w:rPr>
                <w:sz w:val="24"/>
              </w:rPr>
              <w:t xml:space="preserve">имплантат;</w:t>
            </w:r>
          </w:p>
          <w:p>
            <w:pPr>
              <w:pStyle w:val="0"/>
            </w:pPr>
            <w:r>
              <w:rPr>
                <w:sz w:val="24"/>
              </w:rPr>
              <w:t xml:space="preserve">капсула для подкожного введения пролонгированного действия</w:t>
            </w:r>
          </w:p>
        </w:tc>
      </w:tr>
      <w:tr>
        <w:tc>
          <w:tcPr>
            <w:vMerge w:val="continue"/>
          </w:tcPr>
          <w:p/>
        </w:tc>
        <w:tc>
          <w:tcPr>
            <w:vMerge w:val="continue"/>
          </w:tcPr>
          <w:p/>
        </w:tc>
        <w:tc>
          <w:tcPr>
            <w:vMerge w:val="continue"/>
          </w:tcPr>
          <w:p/>
        </w:tc>
        <w:tc>
          <w:tcPr>
            <w:tcW w:w="3118" w:type="dxa"/>
          </w:tcPr>
          <w:p>
            <w:pPr>
              <w:pStyle w:val="0"/>
            </w:pPr>
            <w:r>
              <w:rPr>
                <w:sz w:val="24"/>
              </w:rPr>
              <w:t xml:space="preserve">лейпрорелин</w:t>
            </w:r>
          </w:p>
        </w:tc>
        <w:tc>
          <w:tcPr>
            <w:tcW w:w="2835" w:type="dxa"/>
          </w:tcPr>
          <w:p>
            <w:pPr>
              <w:pStyle w:val="0"/>
            </w:pPr>
            <w:r>
              <w:rPr>
                <w:sz w:val="24"/>
              </w:rPr>
              <w:t xml:space="preserve">лиофилизат для приготовления раствора для подкожного введения;</w:t>
            </w:r>
          </w:p>
          <w:p>
            <w:pPr>
              <w:pStyle w:val="0"/>
            </w:pPr>
            <w:r>
              <w:rPr>
                <w:sz w:val="24"/>
              </w:rPr>
              <w:t xml:space="preserve">лиофилизат для приготовления суспензии для внутримышечного и подкожного введения пролонгированного действия;</w:t>
            </w:r>
          </w:p>
          <w:p>
            <w:pPr>
              <w:pStyle w:val="0"/>
            </w:pPr>
            <w:r>
              <w:rPr>
                <w:sz w:val="24"/>
              </w:rPr>
              <w:t xml:space="preserve">лиофилизат для приготовления суспензии для внутримышечного и подкожного введения с пролонгированным высвобождением</w:t>
            </w:r>
          </w:p>
        </w:tc>
      </w:tr>
      <w:tr>
        <w:tc>
          <w:tcPr>
            <w:vMerge w:val="continue"/>
          </w:tcPr>
          <w:p/>
        </w:tc>
        <w:tc>
          <w:tcPr>
            <w:vMerge w:val="continue"/>
          </w:tcPr>
          <w:p/>
        </w:tc>
        <w:tc>
          <w:tcPr>
            <w:vMerge w:val="continue"/>
          </w:tcPr>
          <w:p/>
        </w:tc>
        <w:tc>
          <w:tcPr>
            <w:tcW w:w="3118" w:type="dxa"/>
          </w:tcPr>
          <w:p>
            <w:pPr>
              <w:pStyle w:val="0"/>
            </w:pPr>
            <w:r>
              <w:rPr>
                <w:sz w:val="24"/>
              </w:rPr>
              <w:t xml:space="preserve">трипторелин</w:t>
            </w:r>
          </w:p>
        </w:tc>
        <w:tc>
          <w:tcPr>
            <w:tcW w:w="2835" w:type="dxa"/>
          </w:tcPr>
          <w:p>
            <w:pPr>
              <w:pStyle w:val="0"/>
            </w:pPr>
            <w:r>
              <w:rPr>
                <w:sz w:val="24"/>
              </w:rPr>
              <w:t xml:space="preserve">лиофилизат для приготовления раствора для подкожного введения;</w:t>
            </w:r>
          </w:p>
          <w:p>
            <w:pPr>
              <w:pStyle w:val="0"/>
            </w:pPr>
            <w:r>
              <w:rPr>
                <w:sz w:val="24"/>
              </w:rPr>
              <w:t xml:space="preserve">лиофилизат для приготовления суспензии для внутримышечного введения пролонгированного действия;</w:t>
            </w:r>
          </w:p>
          <w:p>
            <w:pPr>
              <w:pStyle w:val="0"/>
            </w:pPr>
            <w:r>
              <w:rPr>
                <w:sz w:val="24"/>
              </w:rPr>
              <w:t xml:space="preserve">лиофилизат для приготовления суспензии для внутримышечного введения с пролонгированным высвобождением;</w:t>
            </w:r>
          </w:p>
          <w:p>
            <w:pPr>
              <w:pStyle w:val="0"/>
            </w:pPr>
            <w:r>
              <w:rPr>
                <w:sz w:val="24"/>
              </w:rPr>
              <w:t xml:space="preserve">лиофилизат для приготовления суспензии для внутримышечного и подкожного введения пролонгированного действия;</w:t>
            </w:r>
          </w:p>
          <w:p>
            <w:pPr>
              <w:pStyle w:val="0"/>
            </w:pPr>
            <w:r>
              <w:rPr>
                <w:sz w:val="24"/>
              </w:rPr>
              <w:t xml:space="preserve">порошок для приготовления суспензии для внутримышечного и подкожного введения пролонгированного действия;</w:t>
            </w:r>
          </w:p>
          <w:p>
            <w:pPr>
              <w:pStyle w:val="0"/>
            </w:pPr>
            <w:r>
              <w:rPr>
                <w:sz w:val="24"/>
              </w:rPr>
              <w:t xml:space="preserve">раствор для подкожного введения</w:t>
            </w:r>
          </w:p>
        </w:tc>
      </w:tr>
      <w:tr>
        <w:tc>
          <w:tcPr>
            <w:tcW w:w="680" w:type="dxa"/>
          </w:tcPr>
          <w:p>
            <w:pPr>
              <w:pStyle w:val="0"/>
              <w:jc w:val="center"/>
            </w:pPr>
            <w:r>
              <w:rPr>
                <w:sz w:val="24"/>
              </w:rPr>
              <w:t xml:space="preserve">357.</w:t>
            </w:r>
          </w:p>
        </w:tc>
        <w:tc>
          <w:tcPr>
            <w:tcW w:w="1077" w:type="dxa"/>
          </w:tcPr>
          <w:p>
            <w:pPr>
              <w:pStyle w:val="0"/>
            </w:pPr>
            <w:r>
              <w:rPr>
                <w:sz w:val="24"/>
              </w:rPr>
              <w:t xml:space="preserve">L02B</w:t>
            </w:r>
          </w:p>
        </w:tc>
        <w:tc>
          <w:tcPr>
            <w:tcW w:w="2948" w:type="dxa"/>
          </w:tcPr>
          <w:p>
            <w:pPr>
              <w:pStyle w:val="0"/>
            </w:pPr>
            <w:r>
              <w:rPr>
                <w:sz w:val="24"/>
              </w:rPr>
              <w:t xml:space="preserve">антагонисты гормонов и родственные соединения</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358.</w:t>
            </w:r>
          </w:p>
        </w:tc>
        <w:tc>
          <w:tcPr>
            <w:tcW w:w="1077" w:type="dxa"/>
          </w:tcPr>
          <w:p>
            <w:pPr>
              <w:pStyle w:val="0"/>
            </w:pPr>
            <w:r>
              <w:rPr>
                <w:sz w:val="24"/>
              </w:rPr>
              <w:t xml:space="preserve">L02BA</w:t>
            </w:r>
          </w:p>
        </w:tc>
        <w:tc>
          <w:tcPr>
            <w:tcW w:w="2948" w:type="dxa"/>
          </w:tcPr>
          <w:p>
            <w:pPr>
              <w:pStyle w:val="0"/>
            </w:pPr>
            <w:r>
              <w:rPr>
                <w:sz w:val="24"/>
              </w:rPr>
              <w:t xml:space="preserve">антиэстрогены</w:t>
            </w:r>
          </w:p>
        </w:tc>
        <w:tc>
          <w:tcPr>
            <w:tcW w:w="3118" w:type="dxa"/>
          </w:tcPr>
          <w:p>
            <w:pPr>
              <w:pStyle w:val="0"/>
            </w:pPr>
            <w:r>
              <w:rPr>
                <w:sz w:val="24"/>
              </w:rPr>
              <w:t xml:space="preserve">тамоксифен</w:t>
            </w:r>
          </w:p>
        </w:tc>
        <w:tc>
          <w:tcPr>
            <w:tcW w:w="2835" w:type="dxa"/>
          </w:tcPr>
          <w:p>
            <w:pPr>
              <w:pStyle w:val="0"/>
            </w:pPr>
            <w:r>
              <w:rPr>
                <w:sz w:val="24"/>
              </w:rPr>
              <w:t xml:space="preserve">таблетки;</w:t>
            </w:r>
          </w:p>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359.</w:t>
            </w:r>
          </w:p>
        </w:tc>
        <w:tc>
          <w:tcPr>
            <w:tcW w:w="1077" w:type="dxa"/>
          </w:tcPr>
          <w:p>
            <w:pPr>
              <w:pStyle w:val="0"/>
            </w:pPr>
            <w:r>
              <w:rPr>
                <w:sz w:val="24"/>
              </w:rPr>
            </w:r>
          </w:p>
        </w:tc>
        <w:tc>
          <w:tcPr>
            <w:tcW w:w="2948" w:type="dxa"/>
          </w:tcPr>
          <w:p>
            <w:pPr>
              <w:pStyle w:val="0"/>
            </w:pPr>
            <w:r>
              <w:rPr>
                <w:sz w:val="24"/>
              </w:rPr>
            </w:r>
          </w:p>
        </w:tc>
        <w:tc>
          <w:tcPr>
            <w:tcW w:w="3118" w:type="dxa"/>
          </w:tcPr>
          <w:p>
            <w:pPr>
              <w:pStyle w:val="0"/>
            </w:pPr>
            <w:r>
              <w:rPr>
                <w:sz w:val="24"/>
              </w:rPr>
              <w:t xml:space="preserve">фулвестрант</w:t>
            </w:r>
          </w:p>
        </w:tc>
        <w:tc>
          <w:tcPr>
            <w:tcW w:w="2835" w:type="dxa"/>
          </w:tcPr>
          <w:p>
            <w:pPr>
              <w:pStyle w:val="0"/>
            </w:pPr>
            <w:r>
              <w:rPr>
                <w:sz w:val="24"/>
              </w:rPr>
              <w:t xml:space="preserve">раствор для внутримышечного введения</w:t>
            </w:r>
          </w:p>
        </w:tc>
      </w:tr>
      <w:tr>
        <w:tc>
          <w:tcPr>
            <w:tcW w:w="680" w:type="dxa"/>
            <w:vMerge w:val="restart"/>
          </w:tcPr>
          <w:p>
            <w:pPr>
              <w:pStyle w:val="0"/>
              <w:jc w:val="center"/>
            </w:pPr>
            <w:r>
              <w:rPr>
                <w:sz w:val="24"/>
              </w:rPr>
              <w:t xml:space="preserve">360.</w:t>
            </w:r>
          </w:p>
        </w:tc>
        <w:tc>
          <w:tcPr>
            <w:tcW w:w="1077" w:type="dxa"/>
            <w:vMerge w:val="restart"/>
          </w:tcPr>
          <w:p>
            <w:pPr>
              <w:pStyle w:val="0"/>
            </w:pPr>
            <w:r>
              <w:rPr>
                <w:sz w:val="24"/>
              </w:rPr>
              <w:t xml:space="preserve">L02BB</w:t>
            </w:r>
          </w:p>
        </w:tc>
        <w:tc>
          <w:tcPr>
            <w:tcW w:w="2948" w:type="dxa"/>
            <w:vMerge w:val="restart"/>
          </w:tcPr>
          <w:p>
            <w:pPr>
              <w:pStyle w:val="0"/>
            </w:pPr>
            <w:r>
              <w:rPr>
                <w:sz w:val="24"/>
              </w:rPr>
              <w:t xml:space="preserve">антиандрогены</w:t>
            </w:r>
          </w:p>
        </w:tc>
        <w:tc>
          <w:tcPr>
            <w:tcW w:w="3118" w:type="dxa"/>
          </w:tcPr>
          <w:p>
            <w:pPr>
              <w:pStyle w:val="0"/>
            </w:pPr>
            <w:r>
              <w:rPr>
                <w:sz w:val="24"/>
              </w:rPr>
              <w:t xml:space="preserve">апалутамид</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бикалутамид</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флутамид</w:t>
            </w:r>
          </w:p>
        </w:tc>
        <w:tc>
          <w:tcPr>
            <w:tcW w:w="2835" w:type="dxa"/>
          </w:tcPr>
          <w:p>
            <w:pPr>
              <w:pStyle w:val="0"/>
            </w:pPr>
            <w:r>
              <w:rPr>
                <w:sz w:val="24"/>
              </w:rPr>
              <w:t xml:space="preserve">таблетки;</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энзалутамид</w:t>
            </w:r>
          </w:p>
        </w:tc>
        <w:tc>
          <w:tcPr>
            <w:tcW w:w="2835" w:type="dxa"/>
          </w:tcPr>
          <w:p>
            <w:pPr>
              <w:pStyle w:val="0"/>
            </w:pPr>
            <w:r>
              <w:rPr>
                <w:sz w:val="24"/>
              </w:rPr>
              <w:t xml:space="preserve">капсулы</w:t>
            </w:r>
          </w:p>
        </w:tc>
      </w:tr>
      <w:tr>
        <w:tc>
          <w:tcPr>
            <w:tcW w:w="680" w:type="dxa"/>
          </w:tcPr>
          <w:p>
            <w:pPr>
              <w:pStyle w:val="0"/>
              <w:jc w:val="center"/>
            </w:pPr>
            <w:r>
              <w:rPr>
                <w:sz w:val="24"/>
              </w:rPr>
              <w:t xml:space="preserve">361.</w:t>
            </w:r>
          </w:p>
        </w:tc>
        <w:tc>
          <w:tcPr>
            <w:tcW w:w="1077" w:type="dxa"/>
          </w:tcPr>
          <w:p>
            <w:pPr>
              <w:pStyle w:val="0"/>
            </w:pPr>
            <w:r>
              <w:rPr>
                <w:sz w:val="24"/>
              </w:rPr>
              <w:t xml:space="preserve">L02BG</w:t>
            </w:r>
          </w:p>
        </w:tc>
        <w:tc>
          <w:tcPr>
            <w:tcW w:w="2948" w:type="dxa"/>
          </w:tcPr>
          <w:p>
            <w:pPr>
              <w:pStyle w:val="0"/>
            </w:pPr>
            <w:r>
              <w:rPr>
                <w:sz w:val="24"/>
              </w:rPr>
              <w:t xml:space="preserve">ингибиторы ароматазы</w:t>
            </w:r>
          </w:p>
        </w:tc>
        <w:tc>
          <w:tcPr>
            <w:tcW w:w="3118" w:type="dxa"/>
          </w:tcPr>
          <w:p>
            <w:pPr>
              <w:pStyle w:val="0"/>
            </w:pPr>
            <w:r>
              <w:rPr>
                <w:sz w:val="24"/>
              </w:rPr>
              <w:t xml:space="preserve">анастрозол</w:t>
            </w:r>
          </w:p>
        </w:tc>
        <w:tc>
          <w:tcPr>
            <w:tcW w:w="2835" w:type="dxa"/>
          </w:tcPr>
          <w:p>
            <w:pPr>
              <w:pStyle w:val="0"/>
            </w:pPr>
            <w:r>
              <w:rPr>
                <w:sz w:val="24"/>
              </w:rPr>
              <w:t xml:space="preserve">таблетки, покрытые пленочной оболочкой</w:t>
            </w:r>
          </w:p>
        </w:tc>
      </w:tr>
      <w:tr>
        <w:tc>
          <w:tcPr>
            <w:tcW w:w="680" w:type="dxa"/>
            <w:vMerge w:val="restart"/>
          </w:tcPr>
          <w:p>
            <w:pPr>
              <w:pStyle w:val="0"/>
              <w:jc w:val="center"/>
            </w:pPr>
            <w:r>
              <w:rPr>
                <w:sz w:val="24"/>
              </w:rPr>
              <w:t xml:space="preserve">362.</w:t>
            </w:r>
          </w:p>
        </w:tc>
        <w:tc>
          <w:tcPr>
            <w:tcW w:w="1077" w:type="dxa"/>
            <w:vMerge w:val="restart"/>
          </w:tcPr>
          <w:p>
            <w:pPr>
              <w:pStyle w:val="0"/>
            </w:pPr>
            <w:r>
              <w:rPr>
                <w:sz w:val="24"/>
              </w:rPr>
              <w:t xml:space="preserve">L02BX</w:t>
            </w:r>
          </w:p>
        </w:tc>
        <w:tc>
          <w:tcPr>
            <w:tcW w:w="2948" w:type="dxa"/>
            <w:vMerge w:val="restart"/>
          </w:tcPr>
          <w:p>
            <w:pPr>
              <w:pStyle w:val="0"/>
            </w:pPr>
            <w:r>
              <w:rPr>
                <w:sz w:val="24"/>
              </w:rPr>
              <w:t xml:space="preserve">другие антагонисты гормонов и родственные соединения</w:t>
            </w:r>
          </w:p>
        </w:tc>
        <w:tc>
          <w:tcPr>
            <w:tcW w:w="3118" w:type="dxa"/>
          </w:tcPr>
          <w:p>
            <w:pPr>
              <w:pStyle w:val="0"/>
            </w:pPr>
            <w:r>
              <w:rPr>
                <w:sz w:val="24"/>
              </w:rPr>
              <w:t xml:space="preserve">абиратерон</w:t>
            </w:r>
          </w:p>
        </w:tc>
        <w:tc>
          <w:tcPr>
            <w:tcW w:w="2835" w:type="dxa"/>
          </w:tcPr>
          <w:p>
            <w:pPr>
              <w:pStyle w:val="0"/>
            </w:pPr>
            <w:r>
              <w:rPr>
                <w:sz w:val="24"/>
              </w:rPr>
              <w:t xml:space="preserve">таблетки;</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дегареликс</w:t>
            </w:r>
          </w:p>
        </w:tc>
        <w:tc>
          <w:tcPr>
            <w:tcW w:w="2835" w:type="dxa"/>
          </w:tcPr>
          <w:p>
            <w:pPr>
              <w:pStyle w:val="0"/>
            </w:pPr>
            <w:r>
              <w:rPr>
                <w:sz w:val="24"/>
              </w:rPr>
              <w:t xml:space="preserve">лиофилизат для приготовления раствора для подкожного введения</w:t>
            </w:r>
          </w:p>
        </w:tc>
      </w:tr>
      <w:tr>
        <w:tc>
          <w:tcPr>
            <w:tcW w:w="680" w:type="dxa"/>
          </w:tcPr>
          <w:p>
            <w:pPr>
              <w:pStyle w:val="0"/>
              <w:jc w:val="center"/>
            </w:pPr>
            <w:r>
              <w:rPr>
                <w:sz w:val="24"/>
              </w:rPr>
              <w:t xml:space="preserve">363.</w:t>
            </w:r>
          </w:p>
        </w:tc>
        <w:tc>
          <w:tcPr>
            <w:tcW w:w="1077" w:type="dxa"/>
          </w:tcPr>
          <w:p>
            <w:pPr>
              <w:pStyle w:val="0"/>
            </w:pPr>
            <w:r>
              <w:rPr>
                <w:sz w:val="24"/>
              </w:rPr>
              <w:t xml:space="preserve">L03</w:t>
            </w:r>
          </w:p>
        </w:tc>
        <w:tc>
          <w:tcPr>
            <w:tcW w:w="2948" w:type="dxa"/>
          </w:tcPr>
          <w:p>
            <w:pPr>
              <w:pStyle w:val="0"/>
            </w:pPr>
            <w:r>
              <w:rPr>
                <w:sz w:val="24"/>
              </w:rPr>
              <w:t xml:space="preserve">иммуностимуляторы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364.</w:t>
            </w:r>
          </w:p>
        </w:tc>
        <w:tc>
          <w:tcPr>
            <w:tcW w:w="1077" w:type="dxa"/>
          </w:tcPr>
          <w:p>
            <w:pPr>
              <w:pStyle w:val="0"/>
            </w:pPr>
            <w:r>
              <w:rPr>
                <w:sz w:val="24"/>
              </w:rPr>
              <w:t xml:space="preserve">L03A</w:t>
            </w:r>
          </w:p>
        </w:tc>
        <w:tc>
          <w:tcPr>
            <w:tcW w:w="2948" w:type="dxa"/>
          </w:tcPr>
          <w:p>
            <w:pPr>
              <w:pStyle w:val="0"/>
            </w:pPr>
            <w:r>
              <w:rPr>
                <w:sz w:val="24"/>
              </w:rPr>
              <w:t xml:space="preserve">иммуностимуляторы</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365.</w:t>
            </w:r>
          </w:p>
        </w:tc>
        <w:tc>
          <w:tcPr>
            <w:tcW w:w="1077" w:type="dxa"/>
            <w:vMerge w:val="restart"/>
          </w:tcPr>
          <w:p>
            <w:pPr>
              <w:pStyle w:val="0"/>
            </w:pPr>
            <w:r>
              <w:rPr>
                <w:sz w:val="24"/>
              </w:rPr>
              <w:t xml:space="preserve">L03AA</w:t>
            </w:r>
          </w:p>
        </w:tc>
        <w:tc>
          <w:tcPr>
            <w:tcW w:w="2948" w:type="dxa"/>
            <w:vMerge w:val="restart"/>
          </w:tcPr>
          <w:p>
            <w:pPr>
              <w:pStyle w:val="0"/>
            </w:pPr>
            <w:r>
              <w:rPr>
                <w:sz w:val="24"/>
              </w:rPr>
              <w:t xml:space="preserve">колониестимулирующие факторы</w:t>
            </w:r>
          </w:p>
        </w:tc>
        <w:tc>
          <w:tcPr>
            <w:tcW w:w="3118" w:type="dxa"/>
          </w:tcPr>
          <w:p>
            <w:pPr>
              <w:pStyle w:val="0"/>
            </w:pPr>
            <w:r>
              <w:rPr>
                <w:sz w:val="24"/>
              </w:rPr>
              <w:t xml:space="preserve">филграстим</w:t>
            </w:r>
          </w:p>
        </w:tc>
        <w:tc>
          <w:tcPr>
            <w:tcW w:w="2835" w:type="dxa"/>
          </w:tcPr>
          <w:p>
            <w:pPr>
              <w:pStyle w:val="0"/>
            </w:pPr>
            <w:r>
              <w:rPr>
                <w:sz w:val="24"/>
              </w:rPr>
              <w:t xml:space="preserve">раствор для внутривенного и подкожного введения;</w:t>
            </w:r>
          </w:p>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эмпэгфилграстим</w:t>
            </w:r>
          </w:p>
        </w:tc>
        <w:tc>
          <w:tcPr>
            <w:tcW w:w="2835" w:type="dxa"/>
          </w:tcPr>
          <w:p>
            <w:pPr>
              <w:pStyle w:val="0"/>
            </w:pPr>
            <w:r>
              <w:rPr>
                <w:sz w:val="24"/>
              </w:rPr>
              <w:t xml:space="preserve">раствор для подкожного введения</w:t>
            </w:r>
          </w:p>
        </w:tc>
      </w:tr>
      <w:tr>
        <w:tc>
          <w:tcPr>
            <w:tcW w:w="680" w:type="dxa"/>
            <w:vMerge w:val="restart"/>
          </w:tcPr>
          <w:p>
            <w:pPr>
              <w:pStyle w:val="0"/>
              <w:jc w:val="center"/>
            </w:pPr>
            <w:r>
              <w:rPr>
                <w:sz w:val="24"/>
              </w:rPr>
              <w:t xml:space="preserve">366.</w:t>
            </w:r>
          </w:p>
        </w:tc>
        <w:tc>
          <w:tcPr>
            <w:tcW w:w="1077" w:type="dxa"/>
            <w:vMerge w:val="restart"/>
          </w:tcPr>
          <w:p>
            <w:pPr>
              <w:pStyle w:val="0"/>
            </w:pPr>
            <w:r>
              <w:rPr>
                <w:sz w:val="24"/>
              </w:rPr>
              <w:t xml:space="preserve">L03AB</w:t>
            </w:r>
          </w:p>
        </w:tc>
        <w:tc>
          <w:tcPr>
            <w:tcW w:w="2948" w:type="dxa"/>
            <w:vMerge w:val="restart"/>
          </w:tcPr>
          <w:p>
            <w:pPr>
              <w:pStyle w:val="0"/>
            </w:pPr>
            <w:r>
              <w:rPr>
                <w:sz w:val="24"/>
              </w:rPr>
              <w:t xml:space="preserve">интерфероны</w:t>
            </w:r>
          </w:p>
        </w:tc>
        <w:tc>
          <w:tcPr>
            <w:tcW w:w="3118" w:type="dxa"/>
          </w:tcPr>
          <w:p>
            <w:pPr>
              <w:pStyle w:val="0"/>
            </w:pPr>
            <w:r>
              <w:rPr>
                <w:sz w:val="24"/>
              </w:rPr>
              <w:t xml:space="preserve">интерферон альфа</w:t>
            </w:r>
          </w:p>
        </w:tc>
        <w:tc>
          <w:tcPr>
            <w:tcW w:w="2835" w:type="dxa"/>
          </w:tcPr>
          <w:p>
            <w:pPr>
              <w:pStyle w:val="0"/>
            </w:pPr>
            <w:r>
              <w:rPr>
                <w:sz w:val="24"/>
              </w:rPr>
              <w:t xml:space="preserve">гель для местного и наружного применения;</w:t>
            </w:r>
          </w:p>
          <w:p>
            <w:pPr>
              <w:pStyle w:val="0"/>
            </w:pPr>
            <w:r>
              <w:rPr>
                <w:sz w:val="24"/>
              </w:rPr>
              <w:t xml:space="preserve">капли назальные;</w:t>
            </w:r>
          </w:p>
          <w:p>
            <w:pPr>
              <w:pStyle w:val="0"/>
            </w:pPr>
            <w:r>
              <w:rPr>
                <w:sz w:val="24"/>
              </w:rPr>
              <w:t xml:space="preserve">спрей назальный дозированный;</w:t>
            </w:r>
          </w:p>
          <w:p>
            <w:pPr>
              <w:pStyle w:val="0"/>
            </w:pPr>
            <w:r>
              <w:rPr>
                <w:sz w:val="24"/>
              </w:rPr>
              <w:t xml:space="preserve">лиофилизат для приготовления раствора для внутримышечного, субконъюнктивального введения и закапывания в глаз;</w:t>
            </w:r>
          </w:p>
          <w:p>
            <w:pPr>
              <w:pStyle w:val="0"/>
            </w:pPr>
            <w:r>
              <w:rPr>
                <w:sz w:val="24"/>
              </w:rPr>
              <w:t xml:space="preserve">лиофилизат для приготовления раствора для интраназального введения;</w:t>
            </w:r>
          </w:p>
          <w:p>
            <w:pPr>
              <w:pStyle w:val="0"/>
            </w:pPr>
            <w:r>
              <w:rPr>
                <w:sz w:val="24"/>
              </w:rPr>
              <w:t xml:space="preserve">лиофилизат для приготовления раствора для интраназального введения и ингаляций;</w:t>
            </w:r>
          </w:p>
          <w:p>
            <w:pPr>
              <w:pStyle w:val="0"/>
            </w:pPr>
            <w:r>
              <w:rPr>
                <w:sz w:val="24"/>
              </w:rPr>
              <w:t xml:space="preserve">лиофилизат для приготовления раствора для инъекций;</w:t>
            </w:r>
          </w:p>
          <w:p>
            <w:pPr>
              <w:pStyle w:val="0"/>
            </w:pPr>
            <w:r>
              <w:rPr>
                <w:sz w:val="24"/>
              </w:rPr>
              <w:t xml:space="preserve">лиофилизат для приготовления раствора для инъекций и местного применения;</w:t>
            </w:r>
          </w:p>
          <w:p>
            <w:pPr>
              <w:pStyle w:val="0"/>
            </w:pPr>
            <w:r>
              <w:rPr>
                <w:sz w:val="24"/>
              </w:rPr>
              <w:t xml:space="preserve">лиофилизат для приготовления суспензии для приема внутрь;</w:t>
            </w:r>
          </w:p>
          <w:p>
            <w:pPr>
              <w:pStyle w:val="0"/>
            </w:pPr>
            <w:r>
              <w:rPr>
                <w:sz w:val="24"/>
              </w:rPr>
              <w:t xml:space="preserve">мазь для наружного и местного применения;</w:t>
            </w:r>
          </w:p>
          <w:p>
            <w:pPr>
              <w:pStyle w:val="0"/>
            </w:pPr>
            <w:r>
              <w:rPr>
                <w:sz w:val="24"/>
              </w:rPr>
              <w:t xml:space="preserve">раствор для внутримышечного, субконъюнктивального введения и закапывания в глаз;</w:t>
            </w:r>
          </w:p>
          <w:p>
            <w:pPr>
              <w:pStyle w:val="0"/>
            </w:pPr>
            <w:r>
              <w:rPr>
                <w:sz w:val="24"/>
              </w:rPr>
              <w:t xml:space="preserve">раствор для инъекций;</w:t>
            </w:r>
          </w:p>
          <w:p>
            <w:pPr>
              <w:pStyle w:val="0"/>
            </w:pPr>
            <w:r>
              <w:rPr>
                <w:sz w:val="24"/>
              </w:rPr>
              <w:t xml:space="preserve">раствор для внутривенного и подкожного введения;</w:t>
            </w:r>
          </w:p>
          <w:p>
            <w:pPr>
              <w:pStyle w:val="0"/>
            </w:pPr>
            <w:r>
              <w:rPr>
                <w:sz w:val="24"/>
              </w:rPr>
              <w:t xml:space="preserve">суппозитории ректальные</w:t>
            </w:r>
          </w:p>
        </w:tc>
      </w:tr>
      <w:tr>
        <w:tc>
          <w:tcPr>
            <w:vMerge w:val="continue"/>
          </w:tcPr>
          <w:p/>
        </w:tc>
        <w:tc>
          <w:tcPr>
            <w:vMerge w:val="continue"/>
          </w:tcPr>
          <w:p/>
        </w:tc>
        <w:tc>
          <w:tcPr>
            <w:vMerge w:val="continue"/>
          </w:tcPr>
          <w:p/>
        </w:tc>
        <w:tc>
          <w:tcPr>
            <w:tcW w:w="3118" w:type="dxa"/>
          </w:tcPr>
          <w:p>
            <w:pPr>
              <w:pStyle w:val="0"/>
            </w:pPr>
            <w:r>
              <w:rPr>
                <w:sz w:val="24"/>
              </w:rPr>
              <w:t xml:space="preserve">интерферон бета-1a</w:t>
            </w:r>
          </w:p>
        </w:tc>
        <w:tc>
          <w:tcPr>
            <w:tcW w:w="2835" w:type="dxa"/>
          </w:tcPr>
          <w:p>
            <w:pPr>
              <w:pStyle w:val="0"/>
            </w:pPr>
            <w:r>
              <w:rPr>
                <w:sz w:val="24"/>
              </w:rPr>
              <w:t xml:space="preserve">лиофилизат для приготовления раствора для внутримышечного введения;</w:t>
            </w:r>
          </w:p>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интерферон бета-1b</w:t>
            </w:r>
          </w:p>
        </w:tc>
        <w:tc>
          <w:tcPr>
            <w:tcW w:w="2835" w:type="dxa"/>
          </w:tcPr>
          <w:p>
            <w:pPr>
              <w:pStyle w:val="0"/>
            </w:pPr>
            <w:r>
              <w:rPr>
                <w:sz w:val="24"/>
              </w:rPr>
              <w:t xml:space="preserve">лиофилизат для приготовления раствора для подкожного введения;</w:t>
            </w:r>
          </w:p>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интерферон гамма</w:t>
            </w:r>
          </w:p>
        </w:tc>
        <w:tc>
          <w:tcPr>
            <w:tcW w:w="2835" w:type="dxa"/>
          </w:tcPr>
          <w:p>
            <w:pPr>
              <w:pStyle w:val="0"/>
            </w:pPr>
            <w:r>
              <w:rPr>
                <w:sz w:val="24"/>
              </w:rPr>
              <w:t xml:space="preserve">лиофилизат для приготовления раствора для внутримышечного и подкожного введения;</w:t>
            </w:r>
          </w:p>
          <w:p>
            <w:pPr>
              <w:pStyle w:val="0"/>
            </w:pPr>
            <w:r>
              <w:rPr>
                <w:sz w:val="24"/>
              </w:rPr>
              <w:t xml:space="preserve">лиофилизат для приготовления раствора для интраназального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пэгинтерферон альфа-2a</w:t>
            </w:r>
          </w:p>
        </w:tc>
        <w:tc>
          <w:tcPr>
            <w:tcW w:w="2835" w:type="dxa"/>
          </w:tcPr>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пэгинтерферон альфа-2b</w:t>
            </w:r>
          </w:p>
        </w:tc>
        <w:tc>
          <w:tcPr>
            <w:tcW w:w="2835" w:type="dxa"/>
          </w:tcPr>
          <w:p>
            <w:pPr>
              <w:pStyle w:val="0"/>
            </w:pPr>
            <w:r>
              <w:rPr>
                <w:sz w:val="24"/>
              </w:rPr>
              <w:t xml:space="preserve">лиофилизат для приготовления раствора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пэгинтерферон бета-1a</w:t>
            </w:r>
          </w:p>
        </w:tc>
        <w:tc>
          <w:tcPr>
            <w:tcW w:w="2835" w:type="dxa"/>
          </w:tcPr>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сампэгинтерферон бета-1a</w:t>
            </w:r>
          </w:p>
        </w:tc>
        <w:tc>
          <w:tcPr>
            <w:tcW w:w="2835" w:type="dxa"/>
          </w:tcPr>
          <w:p>
            <w:pPr>
              <w:pStyle w:val="0"/>
            </w:pPr>
            <w:r>
              <w:rPr>
                <w:sz w:val="24"/>
              </w:rPr>
              <w:t xml:space="preserve">раствор для внутримышечного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цепэгинтерферон альфа-2b</w:t>
            </w:r>
          </w:p>
        </w:tc>
        <w:tc>
          <w:tcPr>
            <w:tcW w:w="2835" w:type="dxa"/>
          </w:tcPr>
          <w:p>
            <w:pPr>
              <w:pStyle w:val="0"/>
            </w:pPr>
            <w:r>
              <w:rPr>
                <w:sz w:val="24"/>
              </w:rPr>
              <w:t xml:space="preserve">раствор для подкожного введения</w:t>
            </w:r>
          </w:p>
        </w:tc>
      </w:tr>
      <w:tr>
        <w:tc>
          <w:tcPr>
            <w:tcW w:w="680" w:type="dxa"/>
            <w:vMerge w:val="restart"/>
          </w:tcPr>
          <w:p>
            <w:pPr>
              <w:pStyle w:val="0"/>
              <w:jc w:val="center"/>
            </w:pPr>
            <w:r>
              <w:rPr>
                <w:sz w:val="24"/>
              </w:rPr>
              <w:t xml:space="preserve">367.</w:t>
            </w:r>
          </w:p>
        </w:tc>
        <w:tc>
          <w:tcPr>
            <w:tcW w:w="1077" w:type="dxa"/>
            <w:vMerge w:val="restart"/>
          </w:tcPr>
          <w:p>
            <w:pPr>
              <w:pStyle w:val="0"/>
            </w:pPr>
            <w:r>
              <w:rPr>
                <w:sz w:val="24"/>
              </w:rPr>
              <w:t xml:space="preserve">L03AX</w:t>
            </w:r>
          </w:p>
        </w:tc>
        <w:tc>
          <w:tcPr>
            <w:tcW w:w="2948" w:type="dxa"/>
            <w:vMerge w:val="restart"/>
          </w:tcPr>
          <w:p>
            <w:pPr>
              <w:pStyle w:val="0"/>
            </w:pPr>
            <w:r>
              <w:rPr>
                <w:sz w:val="24"/>
              </w:rPr>
              <w:t xml:space="preserve">другие иммуностимуляторы</w:t>
            </w:r>
          </w:p>
        </w:tc>
        <w:tc>
          <w:tcPr>
            <w:tcW w:w="3118" w:type="dxa"/>
          </w:tcPr>
          <w:p>
            <w:pPr>
              <w:pStyle w:val="0"/>
            </w:pPr>
            <w:r>
              <w:rPr>
                <w:sz w:val="24"/>
              </w:rPr>
              <w:t xml:space="preserve">азоксимера бромид</w:t>
            </w:r>
          </w:p>
        </w:tc>
        <w:tc>
          <w:tcPr>
            <w:tcW w:w="2835" w:type="dxa"/>
          </w:tcPr>
          <w:p>
            <w:pPr>
              <w:pStyle w:val="0"/>
            </w:pPr>
            <w:r>
              <w:rPr>
                <w:sz w:val="24"/>
              </w:rPr>
              <w:t xml:space="preserve">лиофилизат для приготовления раствора для инъекций и местного применения;</w:t>
            </w:r>
          </w:p>
          <w:p>
            <w:pPr>
              <w:pStyle w:val="0"/>
            </w:pPr>
            <w:r>
              <w:rPr>
                <w:sz w:val="24"/>
              </w:rPr>
              <w:t xml:space="preserve">суппозитории вагинальные и ректальные;</w:t>
            </w:r>
          </w:p>
          <w:p>
            <w:pPr>
              <w:pStyle w:val="0"/>
            </w:pPr>
            <w:r>
              <w:rPr>
                <w:sz w:val="24"/>
              </w:rPr>
              <w:t xml:space="preserve">таблетки</w:t>
            </w:r>
          </w:p>
        </w:tc>
      </w:tr>
      <w:tr>
        <w:tc>
          <w:tcPr>
            <w:vMerge w:val="continue"/>
          </w:tcPr>
          <w:p/>
        </w:tc>
        <w:tc>
          <w:tcPr>
            <w:vMerge w:val="continue"/>
          </w:tcPr>
          <w:p/>
        </w:tc>
        <w:tc>
          <w:tcPr>
            <w:vMerge w:val="continue"/>
          </w:tcPr>
          <w:p/>
        </w:tc>
        <w:tc>
          <w:tcPr>
            <w:tcW w:w="3118" w:type="dxa"/>
          </w:tcPr>
          <w:p>
            <w:pPr>
              <w:pStyle w:val="0"/>
            </w:pPr>
            <w:r>
              <w:rPr>
                <w:sz w:val="24"/>
              </w:rPr>
              <w:t xml:space="preserve">вакцина для лечения рака мочевого пузыря БЦЖ</w:t>
            </w:r>
          </w:p>
        </w:tc>
        <w:tc>
          <w:tcPr>
            <w:tcW w:w="2835" w:type="dxa"/>
          </w:tcPr>
          <w:p>
            <w:pPr>
              <w:pStyle w:val="0"/>
            </w:pPr>
            <w:r>
              <w:rPr>
                <w:sz w:val="24"/>
              </w:rPr>
              <w:t xml:space="preserve">лиофилизат для приготовления суспензии для внутрипузырного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глатирамера ацетат</w:t>
            </w:r>
          </w:p>
        </w:tc>
        <w:tc>
          <w:tcPr>
            <w:tcW w:w="2835" w:type="dxa"/>
          </w:tcPr>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глутамил-цистеинил-глицин динатрия</w:t>
            </w:r>
          </w:p>
        </w:tc>
        <w:tc>
          <w:tcPr>
            <w:tcW w:w="2835" w:type="dxa"/>
          </w:tcPr>
          <w:p>
            <w:pPr>
              <w:pStyle w:val="0"/>
            </w:pPr>
            <w:r>
              <w:rPr>
                <w:sz w:val="24"/>
              </w:rPr>
              <w:t xml:space="preserve">раствор для инъекций</w:t>
            </w:r>
          </w:p>
        </w:tc>
      </w:tr>
      <w:tr>
        <w:tc>
          <w:tcPr>
            <w:vMerge w:val="continue"/>
          </w:tcPr>
          <w:p/>
        </w:tc>
        <w:tc>
          <w:tcPr>
            <w:vMerge w:val="continue"/>
          </w:tcPr>
          <w:p/>
        </w:tc>
        <w:tc>
          <w:tcPr>
            <w:vMerge w:val="continue"/>
          </w:tcPr>
          <w:p/>
        </w:tc>
        <w:tc>
          <w:tcPr>
            <w:tcW w:w="3118" w:type="dxa"/>
          </w:tcPr>
          <w:p>
            <w:pPr>
              <w:pStyle w:val="0"/>
            </w:pPr>
            <w:r>
              <w:rPr>
                <w:sz w:val="24"/>
              </w:rPr>
              <w:t xml:space="preserve">меглюмина акридонацетат</w:t>
            </w:r>
          </w:p>
        </w:tc>
        <w:tc>
          <w:tcPr>
            <w:tcW w:w="2835"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тилорон</w:t>
            </w:r>
          </w:p>
        </w:tc>
        <w:tc>
          <w:tcPr>
            <w:tcW w:w="2835" w:type="dxa"/>
          </w:tcPr>
          <w:p>
            <w:pPr>
              <w:pStyle w:val="0"/>
            </w:pPr>
            <w:r>
              <w:rPr>
                <w:sz w:val="24"/>
              </w:rPr>
              <w:t xml:space="preserve">капсулы;</w:t>
            </w:r>
          </w:p>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368.</w:t>
            </w:r>
          </w:p>
        </w:tc>
        <w:tc>
          <w:tcPr>
            <w:tcW w:w="1077" w:type="dxa"/>
          </w:tcPr>
          <w:p>
            <w:pPr>
              <w:pStyle w:val="0"/>
            </w:pPr>
            <w:r>
              <w:rPr>
                <w:sz w:val="24"/>
              </w:rPr>
              <w:t xml:space="preserve">L04</w:t>
            </w:r>
          </w:p>
        </w:tc>
        <w:tc>
          <w:tcPr>
            <w:tcW w:w="2948" w:type="dxa"/>
          </w:tcPr>
          <w:p>
            <w:pPr>
              <w:pStyle w:val="0"/>
            </w:pPr>
            <w:r>
              <w:rPr>
                <w:sz w:val="24"/>
              </w:rPr>
              <w:t xml:space="preserve">иммунодепрессанты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369.</w:t>
            </w:r>
          </w:p>
        </w:tc>
        <w:tc>
          <w:tcPr>
            <w:tcW w:w="1077" w:type="dxa"/>
          </w:tcPr>
          <w:p>
            <w:pPr>
              <w:pStyle w:val="0"/>
            </w:pPr>
            <w:r>
              <w:rPr>
                <w:sz w:val="24"/>
              </w:rPr>
              <w:t xml:space="preserve">L04A</w:t>
            </w:r>
          </w:p>
        </w:tc>
        <w:tc>
          <w:tcPr>
            <w:tcW w:w="2948" w:type="dxa"/>
          </w:tcPr>
          <w:p>
            <w:pPr>
              <w:pStyle w:val="0"/>
            </w:pPr>
            <w:r>
              <w:rPr>
                <w:sz w:val="24"/>
              </w:rPr>
              <w:t xml:space="preserve">иммунодепрессанты</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370.</w:t>
            </w:r>
          </w:p>
        </w:tc>
        <w:tc>
          <w:tcPr>
            <w:tcW w:w="1077" w:type="dxa"/>
            <w:vMerge w:val="restart"/>
          </w:tcPr>
          <w:p>
            <w:pPr>
              <w:pStyle w:val="0"/>
            </w:pPr>
            <w:r>
              <w:rPr>
                <w:sz w:val="24"/>
              </w:rPr>
              <w:t xml:space="preserve">L04AA</w:t>
            </w:r>
          </w:p>
        </w:tc>
        <w:tc>
          <w:tcPr>
            <w:tcW w:w="2948" w:type="dxa"/>
            <w:vMerge w:val="restart"/>
          </w:tcPr>
          <w:p>
            <w:pPr>
              <w:pStyle w:val="0"/>
            </w:pPr>
            <w:r>
              <w:rPr>
                <w:sz w:val="24"/>
              </w:rPr>
              <w:t xml:space="preserve">селективные иммунодепрессанты</w:t>
            </w:r>
          </w:p>
        </w:tc>
        <w:tc>
          <w:tcPr>
            <w:tcW w:w="3118" w:type="dxa"/>
          </w:tcPr>
          <w:p>
            <w:pPr>
              <w:pStyle w:val="0"/>
            </w:pPr>
            <w:r>
              <w:rPr>
                <w:sz w:val="24"/>
              </w:rPr>
              <w:t xml:space="preserve">абатацепт</w:t>
            </w:r>
          </w:p>
        </w:tc>
        <w:tc>
          <w:tcPr>
            <w:tcW w:w="2835" w:type="dxa"/>
          </w:tcPr>
          <w:p>
            <w:pPr>
              <w:pStyle w:val="0"/>
            </w:pPr>
            <w:r>
              <w:rPr>
                <w:sz w:val="24"/>
              </w:rPr>
              <w:t xml:space="preserve">лиофилизат для приготовления концентрата для приготовления раствора для инфузий;</w:t>
            </w:r>
          </w:p>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алемтузумаб</w:t>
            </w:r>
          </w:p>
        </w:tc>
        <w:tc>
          <w:tcPr>
            <w:tcW w:w="2835"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анифролумаб</w:t>
            </w:r>
          </w:p>
        </w:tc>
        <w:tc>
          <w:tcPr>
            <w:tcW w:w="2835"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апремиласт</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барицитиниб</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белимумаб</w:t>
            </w:r>
          </w:p>
        </w:tc>
        <w:tc>
          <w:tcPr>
            <w:tcW w:w="2835" w:type="dxa"/>
          </w:tcPr>
          <w:p>
            <w:pPr>
              <w:pStyle w:val="0"/>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ведолизумаб</w:t>
            </w:r>
          </w:p>
        </w:tc>
        <w:tc>
          <w:tcPr>
            <w:tcW w:w="2835" w:type="dxa"/>
          </w:tcPr>
          <w:p>
            <w:pPr>
              <w:pStyle w:val="0"/>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дивозилимаб</w:t>
            </w:r>
          </w:p>
        </w:tc>
        <w:tc>
          <w:tcPr>
            <w:tcW w:w="2835"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иммуноглобулин антитимоцитарный</w:t>
            </w:r>
          </w:p>
        </w:tc>
        <w:tc>
          <w:tcPr>
            <w:tcW w:w="2835" w:type="dxa"/>
          </w:tcPr>
          <w:p>
            <w:pPr>
              <w:pStyle w:val="0"/>
            </w:pPr>
            <w:r>
              <w:rPr>
                <w:sz w:val="24"/>
              </w:rPr>
              <w:t xml:space="preserve">концентрат для приготовления раствора для инфузий;</w:t>
            </w:r>
          </w:p>
          <w:p>
            <w:pPr>
              <w:pStyle w:val="0"/>
            </w:pPr>
            <w:r>
              <w:rPr>
                <w:sz w:val="24"/>
              </w:rPr>
              <w:t xml:space="preserve">лиофилизат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иммуноглобулин антитимоцитарный лошадиный</w:t>
            </w:r>
          </w:p>
        </w:tc>
        <w:tc>
          <w:tcPr>
            <w:tcW w:w="2835"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кладрибин</w:t>
            </w:r>
          </w:p>
        </w:tc>
        <w:tc>
          <w:tcPr>
            <w:tcW w:w="2835" w:type="dxa"/>
          </w:tcPr>
          <w:p>
            <w:pPr>
              <w:pStyle w:val="0"/>
            </w:pPr>
            <w:r>
              <w:rPr>
                <w:sz w:val="24"/>
              </w:rPr>
              <w:t xml:space="preserve">таблетки</w:t>
            </w:r>
          </w:p>
        </w:tc>
      </w:tr>
      <w:tr>
        <w:tc>
          <w:tcPr>
            <w:vMerge w:val="continue"/>
          </w:tcPr>
          <w:p/>
        </w:tc>
        <w:tc>
          <w:tcPr>
            <w:vMerge w:val="continue"/>
          </w:tcPr>
          <w:p/>
        </w:tc>
        <w:tc>
          <w:tcPr>
            <w:vMerge w:val="continue"/>
          </w:tcPr>
          <w:p/>
        </w:tc>
        <w:tc>
          <w:tcPr>
            <w:tcW w:w="3118" w:type="dxa"/>
          </w:tcPr>
          <w:p>
            <w:pPr>
              <w:pStyle w:val="0"/>
            </w:pPr>
            <w:r>
              <w:rPr>
                <w:sz w:val="24"/>
              </w:rPr>
              <w:t xml:space="preserve">лефлуномид</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микофенолата мофетил</w:t>
            </w:r>
          </w:p>
        </w:tc>
        <w:tc>
          <w:tcPr>
            <w:tcW w:w="2835" w:type="dxa"/>
          </w:tcPr>
          <w:p>
            <w:pPr>
              <w:pStyle w:val="0"/>
            </w:pPr>
            <w:r>
              <w:rPr>
                <w:sz w:val="24"/>
              </w:rPr>
              <w:t xml:space="preserve">капсулы;</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микофеноловая кислота</w:t>
            </w:r>
          </w:p>
        </w:tc>
        <w:tc>
          <w:tcPr>
            <w:tcW w:w="2835" w:type="dxa"/>
          </w:tcPr>
          <w:p>
            <w:pPr>
              <w:pStyle w:val="0"/>
            </w:pPr>
            <w:r>
              <w:rPr>
                <w:sz w:val="24"/>
              </w:rPr>
              <w:t xml:space="preserve">таблетки кишечнорастворимые, покрытые оболочкой;</w:t>
            </w:r>
          </w:p>
          <w:p>
            <w:pPr>
              <w:pStyle w:val="0"/>
            </w:pPr>
            <w:r>
              <w:rPr>
                <w:sz w:val="24"/>
              </w:rPr>
              <w:t xml:space="preserve">таблетки, покрытые кишечнорастворимой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натализумаб</w:t>
            </w:r>
          </w:p>
        </w:tc>
        <w:tc>
          <w:tcPr>
            <w:tcW w:w="2835"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окрелизумаб</w:t>
            </w:r>
          </w:p>
        </w:tc>
        <w:tc>
          <w:tcPr>
            <w:tcW w:w="2835"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сипонимод</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терифлуномид</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тофацитиниб</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упадацитиниб</w:t>
            </w:r>
          </w:p>
        </w:tc>
        <w:tc>
          <w:tcPr>
            <w:tcW w:w="2835" w:type="dxa"/>
          </w:tcPr>
          <w:p>
            <w:pPr>
              <w:pStyle w:val="0"/>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финголимод</w:t>
            </w:r>
          </w:p>
        </w:tc>
        <w:tc>
          <w:tcPr>
            <w:tcW w:w="2835" w:type="dxa"/>
          </w:tcPr>
          <w:p>
            <w:pPr>
              <w:pStyle w:val="0"/>
            </w:pPr>
            <w:r>
              <w:rPr>
                <w:sz w:val="24"/>
              </w:rPr>
              <w:t xml:space="preserve">капсулы</w:t>
            </w:r>
          </w:p>
        </w:tc>
      </w:tr>
      <w:tr>
        <w:tc>
          <w:tcPr>
            <w:vMerge w:val="continue"/>
          </w:tcPr>
          <w:p/>
        </w:tc>
        <w:tc>
          <w:tcPr>
            <w:vMerge w:val="continue"/>
          </w:tcPr>
          <w:p/>
        </w:tc>
        <w:tc>
          <w:tcPr>
            <w:vMerge w:val="continue"/>
          </w:tcPr>
          <w:p/>
        </w:tc>
        <w:tc>
          <w:tcPr>
            <w:tcW w:w="3118" w:type="dxa"/>
          </w:tcPr>
          <w:p>
            <w:pPr>
              <w:pStyle w:val="0"/>
            </w:pPr>
            <w:r>
              <w:rPr>
                <w:sz w:val="24"/>
              </w:rPr>
              <w:t xml:space="preserve">эверолимус</w:t>
            </w:r>
          </w:p>
        </w:tc>
        <w:tc>
          <w:tcPr>
            <w:tcW w:w="2835" w:type="dxa"/>
          </w:tcPr>
          <w:p>
            <w:pPr>
              <w:pStyle w:val="0"/>
            </w:pPr>
            <w:r>
              <w:rPr>
                <w:sz w:val="24"/>
              </w:rPr>
              <w:t xml:space="preserve">таблетки;</w:t>
            </w:r>
          </w:p>
          <w:p>
            <w:pPr>
              <w:pStyle w:val="0"/>
            </w:pPr>
            <w:r>
              <w:rPr>
                <w:sz w:val="24"/>
              </w:rPr>
              <w:t xml:space="preserve">таблетки диспергируемые</w:t>
            </w:r>
          </w:p>
        </w:tc>
      </w:tr>
      <w:tr>
        <w:tc>
          <w:tcPr>
            <w:vMerge w:val="continue"/>
          </w:tcPr>
          <w:p/>
        </w:tc>
        <w:tc>
          <w:tcPr>
            <w:vMerge w:val="continue"/>
          </w:tcPr>
          <w:p/>
        </w:tc>
        <w:tc>
          <w:tcPr>
            <w:vMerge w:val="continue"/>
          </w:tcPr>
          <w:p/>
        </w:tc>
        <w:tc>
          <w:tcPr>
            <w:tcW w:w="3118" w:type="dxa"/>
          </w:tcPr>
          <w:p>
            <w:pPr>
              <w:pStyle w:val="0"/>
            </w:pPr>
            <w:r>
              <w:rPr>
                <w:sz w:val="24"/>
              </w:rPr>
              <w:t xml:space="preserve">экулизумаб</w:t>
            </w:r>
          </w:p>
        </w:tc>
        <w:tc>
          <w:tcPr>
            <w:tcW w:w="2835" w:type="dxa"/>
          </w:tcPr>
          <w:p>
            <w:pPr>
              <w:pStyle w:val="0"/>
            </w:pPr>
            <w:r>
              <w:rPr>
                <w:sz w:val="24"/>
              </w:rPr>
              <w:t xml:space="preserve">концентрат для приготовления раствора для инфузий</w:t>
            </w:r>
          </w:p>
        </w:tc>
      </w:tr>
      <w:tr>
        <w:tc>
          <w:tcPr>
            <w:tcW w:w="680" w:type="dxa"/>
            <w:vMerge w:val="restart"/>
          </w:tcPr>
          <w:p>
            <w:pPr>
              <w:pStyle w:val="0"/>
              <w:jc w:val="center"/>
            </w:pPr>
            <w:r>
              <w:rPr>
                <w:sz w:val="24"/>
              </w:rPr>
              <w:t xml:space="preserve">371.</w:t>
            </w:r>
          </w:p>
        </w:tc>
        <w:tc>
          <w:tcPr>
            <w:tcW w:w="1077" w:type="dxa"/>
            <w:vMerge w:val="restart"/>
          </w:tcPr>
          <w:p>
            <w:pPr>
              <w:pStyle w:val="0"/>
            </w:pPr>
            <w:r>
              <w:rPr>
                <w:sz w:val="24"/>
              </w:rPr>
              <w:t xml:space="preserve">L04AB</w:t>
            </w:r>
          </w:p>
        </w:tc>
        <w:tc>
          <w:tcPr>
            <w:tcW w:w="2948" w:type="dxa"/>
            <w:vMerge w:val="restart"/>
          </w:tcPr>
          <w:p>
            <w:pPr>
              <w:pStyle w:val="0"/>
            </w:pPr>
            <w:r>
              <w:rPr>
                <w:sz w:val="24"/>
              </w:rPr>
              <w:t xml:space="preserve">ингибиторы фактора некроза опухоли альфа (ФНО-альфа)</w:t>
            </w:r>
          </w:p>
        </w:tc>
        <w:tc>
          <w:tcPr>
            <w:tcW w:w="3118" w:type="dxa"/>
          </w:tcPr>
          <w:p>
            <w:pPr>
              <w:pStyle w:val="0"/>
            </w:pPr>
            <w:r>
              <w:rPr>
                <w:sz w:val="24"/>
              </w:rPr>
              <w:t xml:space="preserve">адалимумаб</w:t>
            </w:r>
          </w:p>
        </w:tc>
        <w:tc>
          <w:tcPr>
            <w:tcW w:w="2835" w:type="dxa"/>
          </w:tcPr>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голимумаб</w:t>
            </w:r>
          </w:p>
        </w:tc>
        <w:tc>
          <w:tcPr>
            <w:tcW w:w="2835" w:type="dxa"/>
          </w:tcPr>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инфликсимаб</w:t>
            </w:r>
          </w:p>
        </w:tc>
        <w:tc>
          <w:tcPr>
            <w:tcW w:w="2835" w:type="dxa"/>
          </w:tcPr>
          <w:p>
            <w:pPr>
              <w:pStyle w:val="0"/>
            </w:pPr>
            <w:r>
              <w:rPr>
                <w:sz w:val="24"/>
              </w:rPr>
              <w:t xml:space="preserve">лиофилизат для приготовления раствора для инфузий;</w:t>
            </w:r>
          </w:p>
          <w:p>
            <w:pPr>
              <w:pStyle w:val="0"/>
            </w:pPr>
            <w:r>
              <w:rPr>
                <w:sz w:val="24"/>
              </w:rPr>
              <w:t xml:space="preserve">лиофилизат для приготовления концентрата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цертолизумаба пэгол</w:t>
            </w:r>
          </w:p>
        </w:tc>
        <w:tc>
          <w:tcPr>
            <w:tcW w:w="2835" w:type="dxa"/>
          </w:tcPr>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этанерцепт</w:t>
            </w:r>
          </w:p>
        </w:tc>
        <w:tc>
          <w:tcPr>
            <w:tcW w:w="2835" w:type="dxa"/>
          </w:tcPr>
          <w:p>
            <w:pPr>
              <w:pStyle w:val="0"/>
            </w:pPr>
            <w:r>
              <w:rPr>
                <w:sz w:val="24"/>
              </w:rPr>
              <w:t xml:space="preserve">лиофилизат для приготовления раствора для подкожного введения;</w:t>
            </w:r>
          </w:p>
          <w:p>
            <w:pPr>
              <w:pStyle w:val="0"/>
            </w:pPr>
            <w:r>
              <w:rPr>
                <w:sz w:val="24"/>
              </w:rPr>
              <w:t xml:space="preserve">раствор для подкожного введения</w:t>
            </w:r>
          </w:p>
        </w:tc>
      </w:tr>
      <w:tr>
        <w:tc>
          <w:tcPr>
            <w:tcW w:w="680" w:type="dxa"/>
            <w:vMerge w:val="restart"/>
          </w:tcPr>
          <w:p>
            <w:pPr>
              <w:pStyle w:val="0"/>
              <w:jc w:val="center"/>
            </w:pPr>
            <w:r>
              <w:rPr>
                <w:sz w:val="24"/>
              </w:rPr>
              <w:t xml:space="preserve">372.</w:t>
            </w:r>
          </w:p>
        </w:tc>
        <w:tc>
          <w:tcPr>
            <w:tcW w:w="1077" w:type="dxa"/>
            <w:vMerge w:val="restart"/>
          </w:tcPr>
          <w:p>
            <w:pPr>
              <w:pStyle w:val="0"/>
            </w:pPr>
            <w:r>
              <w:rPr>
                <w:sz w:val="24"/>
              </w:rPr>
              <w:t xml:space="preserve">L04AC</w:t>
            </w:r>
          </w:p>
        </w:tc>
        <w:tc>
          <w:tcPr>
            <w:tcW w:w="2948" w:type="dxa"/>
            <w:vMerge w:val="restart"/>
          </w:tcPr>
          <w:p>
            <w:pPr>
              <w:pStyle w:val="0"/>
            </w:pPr>
            <w:r>
              <w:rPr>
                <w:sz w:val="24"/>
              </w:rPr>
              <w:t xml:space="preserve">ингибиторы интерлейкина</w:t>
            </w:r>
          </w:p>
        </w:tc>
        <w:tc>
          <w:tcPr>
            <w:tcW w:w="3118" w:type="dxa"/>
          </w:tcPr>
          <w:p>
            <w:pPr>
              <w:pStyle w:val="0"/>
            </w:pPr>
            <w:r>
              <w:rPr>
                <w:sz w:val="24"/>
              </w:rPr>
              <w:t xml:space="preserve">анакинра</w:t>
            </w:r>
          </w:p>
        </w:tc>
        <w:tc>
          <w:tcPr>
            <w:tcW w:w="2835" w:type="dxa"/>
          </w:tcPr>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базиликсимаб</w:t>
            </w:r>
          </w:p>
        </w:tc>
        <w:tc>
          <w:tcPr>
            <w:tcW w:w="2835" w:type="dxa"/>
          </w:tcPr>
          <w:p>
            <w:pPr>
              <w:pStyle w:val="0"/>
            </w:pPr>
            <w:r>
              <w:rPr>
                <w:sz w:val="24"/>
              </w:rPr>
              <w:t xml:space="preserve">лиофилизат для приготовления раствора для внутривенного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гуселькумаб</w:t>
            </w:r>
          </w:p>
        </w:tc>
        <w:tc>
          <w:tcPr>
            <w:tcW w:w="2835" w:type="dxa"/>
          </w:tcPr>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иксекизумаб</w:t>
            </w:r>
          </w:p>
        </w:tc>
        <w:tc>
          <w:tcPr>
            <w:tcW w:w="2835" w:type="dxa"/>
          </w:tcPr>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канакинумаб</w:t>
            </w:r>
          </w:p>
        </w:tc>
        <w:tc>
          <w:tcPr>
            <w:tcW w:w="2835" w:type="dxa"/>
          </w:tcPr>
          <w:p>
            <w:pPr>
              <w:pStyle w:val="0"/>
            </w:pPr>
            <w:r>
              <w:rPr>
                <w:sz w:val="24"/>
              </w:rPr>
              <w:t xml:space="preserve">лиофилизат для приготовления раствора для подкожного введения;</w:t>
            </w:r>
          </w:p>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левилимаб</w:t>
            </w:r>
          </w:p>
        </w:tc>
        <w:tc>
          <w:tcPr>
            <w:tcW w:w="2835" w:type="dxa"/>
          </w:tcPr>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нетакимаб</w:t>
            </w:r>
          </w:p>
        </w:tc>
        <w:tc>
          <w:tcPr>
            <w:tcW w:w="2835" w:type="dxa"/>
          </w:tcPr>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олокизумаб</w:t>
            </w:r>
          </w:p>
        </w:tc>
        <w:tc>
          <w:tcPr>
            <w:tcW w:w="2835" w:type="dxa"/>
          </w:tcPr>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рисанкизумаб</w:t>
            </w:r>
          </w:p>
        </w:tc>
        <w:tc>
          <w:tcPr>
            <w:tcW w:w="2835" w:type="dxa"/>
          </w:tcPr>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сарилумаб</w:t>
            </w:r>
          </w:p>
        </w:tc>
        <w:tc>
          <w:tcPr>
            <w:tcW w:w="2835" w:type="dxa"/>
          </w:tcPr>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секукинумаб</w:t>
            </w:r>
          </w:p>
        </w:tc>
        <w:tc>
          <w:tcPr>
            <w:tcW w:w="2835" w:type="dxa"/>
          </w:tcPr>
          <w:p>
            <w:pPr>
              <w:pStyle w:val="0"/>
            </w:pPr>
            <w:r>
              <w:rPr>
                <w:sz w:val="24"/>
              </w:rPr>
              <w:t xml:space="preserve">лиофилизат для приготовления раствора для подкожного введения;</w:t>
            </w:r>
          </w:p>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тоцилизумаб</w:t>
            </w:r>
          </w:p>
        </w:tc>
        <w:tc>
          <w:tcPr>
            <w:tcW w:w="2835" w:type="dxa"/>
          </w:tcPr>
          <w:p>
            <w:pPr>
              <w:pStyle w:val="0"/>
            </w:pPr>
            <w:r>
              <w:rPr>
                <w:sz w:val="24"/>
              </w:rPr>
              <w:t xml:space="preserve">концентрат для приготовления раствора для инфузий;</w:t>
            </w:r>
          </w:p>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устекинумаб</w:t>
            </w:r>
          </w:p>
        </w:tc>
        <w:tc>
          <w:tcPr>
            <w:tcW w:w="2835" w:type="dxa"/>
          </w:tcPr>
          <w:p>
            <w:pPr>
              <w:pStyle w:val="0"/>
            </w:pPr>
            <w:r>
              <w:rPr>
                <w:sz w:val="24"/>
              </w:rPr>
              <w:t xml:space="preserve">раствор для подкожного введения</w:t>
            </w:r>
          </w:p>
        </w:tc>
      </w:tr>
      <w:tr>
        <w:tc>
          <w:tcPr>
            <w:tcW w:w="680" w:type="dxa"/>
            <w:vMerge w:val="restart"/>
          </w:tcPr>
          <w:p>
            <w:pPr>
              <w:pStyle w:val="0"/>
              <w:jc w:val="center"/>
            </w:pPr>
            <w:r>
              <w:rPr>
                <w:sz w:val="24"/>
              </w:rPr>
              <w:t xml:space="preserve">373.</w:t>
            </w:r>
          </w:p>
        </w:tc>
        <w:tc>
          <w:tcPr>
            <w:tcW w:w="1077" w:type="dxa"/>
            <w:vMerge w:val="restart"/>
          </w:tcPr>
          <w:p>
            <w:pPr>
              <w:pStyle w:val="0"/>
            </w:pPr>
            <w:r>
              <w:rPr>
                <w:sz w:val="24"/>
              </w:rPr>
              <w:t xml:space="preserve">L04AD</w:t>
            </w:r>
          </w:p>
        </w:tc>
        <w:tc>
          <w:tcPr>
            <w:tcW w:w="2948" w:type="dxa"/>
            <w:vMerge w:val="restart"/>
          </w:tcPr>
          <w:p>
            <w:pPr>
              <w:pStyle w:val="0"/>
            </w:pPr>
            <w:r>
              <w:rPr>
                <w:sz w:val="24"/>
              </w:rPr>
              <w:t xml:space="preserve">ингибиторы кальциневрина</w:t>
            </w:r>
          </w:p>
        </w:tc>
        <w:tc>
          <w:tcPr>
            <w:tcW w:w="3118" w:type="dxa"/>
          </w:tcPr>
          <w:p>
            <w:pPr>
              <w:pStyle w:val="0"/>
            </w:pPr>
            <w:r>
              <w:rPr>
                <w:sz w:val="24"/>
              </w:rPr>
              <w:t xml:space="preserve">такролимус</w:t>
            </w:r>
          </w:p>
        </w:tc>
        <w:tc>
          <w:tcPr>
            <w:tcW w:w="2835" w:type="dxa"/>
          </w:tcPr>
          <w:p>
            <w:pPr>
              <w:pStyle w:val="0"/>
            </w:pPr>
            <w:r>
              <w:rPr>
                <w:sz w:val="24"/>
              </w:rPr>
              <w:t xml:space="preserve">капсулы;</w:t>
            </w:r>
          </w:p>
          <w:p>
            <w:pPr>
              <w:pStyle w:val="0"/>
            </w:pPr>
            <w:r>
              <w:rPr>
                <w:sz w:val="24"/>
              </w:rPr>
              <w:t xml:space="preserve">капсулы пролонгированного действия;</w:t>
            </w:r>
          </w:p>
          <w:p>
            <w:pPr>
              <w:pStyle w:val="0"/>
            </w:pPr>
            <w:r>
              <w:rPr>
                <w:sz w:val="24"/>
              </w:rPr>
              <w:t xml:space="preserve">концентрат для приготовления раствора для внутривенного введения;</w:t>
            </w:r>
          </w:p>
          <w:p>
            <w:pPr>
              <w:pStyle w:val="0"/>
            </w:pPr>
            <w:r>
              <w:rPr>
                <w:sz w:val="24"/>
              </w:rPr>
              <w:t xml:space="preserve">мазь для наружного применения</w:t>
            </w:r>
          </w:p>
        </w:tc>
      </w:tr>
      <w:tr>
        <w:tc>
          <w:tcPr>
            <w:vMerge w:val="continue"/>
          </w:tcPr>
          <w:p/>
        </w:tc>
        <w:tc>
          <w:tcPr>
            <w:vMerge w:val="continue"/>
          </w:tcPr>
          <w:p/>
        </w:tc>
        <w:tc>
          <w:tcPr>
            <w:vMerge w:val="continue"/>
          </w:tcPr>
          <w:p/>
        </w:tc>
        <w:tc>
          <w:tcPr>
            <w:tcW w:w="3118" w:type="dxa"/>
          </w:tcPr>
          <w:p>
            <w:pPr>
              <w:pStyle w:val="0"/>
            </w:pPr>
            <w:r>
              <w:rPr>
                <w:sz w:val="24"/>
              </w:rPr>
              <w:t xml:space="preserve">циклоспорин</w:t>
            </w:r>
          </w:p>
        </w:tc>
        <w:tc>
          <w:tcPr>
            <w:tcW w:w="2835" w:type="dxa"/>
          </w:tcPr>
          <w:p>
            <w:pPr>
              <w:pStyle w:val="0"/>
            </w:pPr>
            <w:r>
              <w:rPr>
                <w:sz w:val="24"/>
              </w:rPr>
              <w:t xml:space="preserve">капсулы;</w:t>
            </w:r>
          </w:p>
          <w:p>
            <w:pPr>
              <w:pStyle w:val="0"/>
            </w:pPr>
            <w:r>
              <w:rPr>
                <w:sz w:val="24"/>
              </w:rPr>
              <w:t xml:space="preserve">капсулы мягкие;</w:t>
            </w:r>
          </w:p>
          <w:p>
            <w:pPr>
              <w:pStyle w:val="0"/>
            </w:pPr>
            <w:r>
              <w:rPr>
                <w:sz w:val="24"/>
              </w:rPr>
              <w:t xml:space="preserve">концентрат для приготовления раствора для инфузий;</w:t>
            </w:r>
          </w:p>
          <w:p>
            <w:pPr>
              <w:pStyle w:val="0"/>
            </w:pPr>
            <w:r>
              <w:rPr>
                <w:sz w:val="24"/>
              </w:rPr>
              <w:t xml:space="preserve">раствор для приема внутрь</w:t>
            </w:r>
          </w:p>
        </w:tc>
      </w:tr>
      <w:tr>
        <w:tc>
          <w:tcPr>
            <w:tcW w:w="680" w:type="dxa"/>
            <w:vMerge w:val="restart"/>
          </w:tcPr>
          <w:p>
            <w:pPr>
              <w:pStyle w:val="0"/>
              <w:jc w:val="center"/>
            </w:pPr>
            <w:r>
              <w:rPr>
                <w:sz w:val="24"/>
              </w:rPr>
              <w:t xml:space="preserve">374.</w:t>
            </w:r>
          </w:p>
        </w:tc>
        <w:tc>
          <w:tcPr>
            <w:tcW w:w="1077" w:type="dxa"/>
            <w:vMerge w:val="restart"/>
          </w:tcPr>
          <w:p>
            <w:pPr>
              <w:pStyle w:val="0"/>
            </w:pPr>
            <w:r>
              <w:rPr>
                <w:sz w:val="24"/>
              </w:rPr>
              <w:t xml:space="preserve">L04AX</w:t>
            </w:r>
          </w:p>
        </w:tc>
        <w:tc>
          <w:tcPr>
            <w:tcW w:w="2948" w:type="dxa"/>
            <w:vMerge w:val="restart"/>
          </w:tcPr>
          <w:p>
            <w:pPr>
              <w:pStyle w:val="0"/>
            </w:pPr>
            <w:r>
              <w:rPr>
                <w:sz w:val="24"/>
              </w:rPr>
              <w:t xml:space="preserve">другие иммунодепрессанты</w:t>
            </w:r>
          </w:p>
        </w:tc>
        <w:tc>
          <w:tcPr>
            <w:tcW w:w="3118" w:type="dxa"/>
          </w:tcPr>
          <w:p>
            <w:pPr>
              <w:pStyle w:val="0"/>
            </w:pPr>
            <w:r>
              <w:rPr>
                <w:sz w:val="24"/>
              </w:rPr>
              <w:t xml:space="preserve">азатиоприн</w:t>
            </w:r>
          </w:p>
        </w:tc>
        <w:tc>
          <w:tcPr>
            <w:tcW w:w="2835" w:type="dxa"/>
          </w:tcPr>
          <w:p>
            <w:pPr>
              <w:pStyle w:val="0"/>
            </w:pPr>
            <w:r>
              <w:rPr>
                <w:sz w:val="24"/>
              </w:rPr>
              <w:t xml:space="preserve">таблетки</w:t>
            </w:r>
          </w:p>
        </w:tc>
      </w:tr>
      <w:tr>
        <w:tc>
          <w:tcPr>
            <w:vMerge w:val="continue"/>
          </w:tcPr>
          <w:p/>
        </w:tc>
        <w:tc>
          <w:tcPr>
            <w:vMerge w:val="continue"/>
          </w:tcPr>
          <w:p/>
        </w:tc>
        <w:tc>
          <w:tcPr>
            <w:vMerge w:val="continue"/>
          </w:tcPr>
          <w:p/>
        </w:tc>
        <w:tc>
          <w:tcPr>
            <w:tcW w:w="3118" w:type="dxa"/>
          </w:tcPr>
          <w:p>
            <w:pPr>
              <w:pStyle w:val="0"/>
            </w:pPr>
            <w:r>
              <w:rPr>
                <w:sz w:val="24"/>
              </w:rPr>
              <w:t xml:space="preserve">диметилфумарат</w:t>
            </w:r>
          </w:p>
        </w:tc>
        <w:tc>
          <w:tcPr>
            <w:tcW w:w="2835" w:type="dxa"/>
          </w:tcPr>
          <w:p>
            <w:pPr>
              <w:pStyle w:val="0"/>
            </w:pPr>
            <w:r>
              <w:rPr>
                <w:sz w:val="24"/>
              </w:rPr>
              <w:t xml:space="preserve">капсулы кишечнорастворимые</w:t>
            </w:r>
          </w:p>
        </w:tc>
      </w:tr>
      <w:tr>
        <w:tc>
          <w:tcPr>
            <w:vMerge w:val="continue"/>
          </w:tcPr>
          <w:p/>
        </w:tc>
        <w:tc>
          <w:tcPr>
            <w:vMerge w:val="continue"/>
          </w:tcPr>
          <w:p/>
        </w:tc>
        <w:tc>
          <w:tcPr>
            <w:vMerge w:val="continue"/>
          </w:tcPr>
          <w:p/>
        </w:tc>
        <w:tc>
          <w:tcPr>
            <w:tcW w:w="3118" w:type="dxa"/>
          </w:tcPr>
          <w:p>
            <w:pPr>
              <w:pStyle w:val="0"/>
            </w:pPr>
            <w:r>
              <w:rPr>
                <w:sz w:val="24"/>
              </w:rPr>
              <w:t xml:space="preserve">леналидомид</w:t>
            </w:r>
          </w:p>
        </w:tc>
        <w:tc>
          <w:tcPr>
            <w:tcW w:w="2835" w:type="dxa"/>
          </w:tcPr>
          <w:p>
            <w:pPr>
              <w:pStyle w:val="0"/>
            </w:pPr>
            <w:r>
              <w:rPr>
                <w:sz w:val="24"/>
              </w:rPr>
              <w:t xml:space="preserve">капсулы</w:t>
            </w:r>
          </w:p>
        </w:tc>
      </w:tr>
      <w:tr>
        <w:tc>
          <w:tcPr>
            <w:vMerge w:val="continue"/>
          </w:tcPr>
          <w:p/>
        </w:tc>
        <w:tc>
          <w:tcPr>
            <w:vMerge w:val="continue"/>
          </w:tcPr>
          <w:p/>
        </w:tc>
        <w:tc>
          <w:tcPr>
            <w:vMerge w:val="continue"/>
          </w:tcPr>
          <w:p/>
        </w:tc>
        <w:tc>
          <w:tcPr>
            <w:tcW w:w="3118" w:type="dxa"/>
          </w:tcPr>
          <w:p>
            <w:pPr>
              <w:pStyle w:val="0"/>
            </w:pPr>
            <w:r>
              <w:rPr>
                <w:sz w:val="24"/>
              </w:rPr>
              <w:t xml:space="preserve">пирфенидон</w:t>
            </w:r>
          </w:p>
        </w:tc>
        <w:tc>
          <w:tcPr>
            <w:tcW w:w="2835" w:type="dxa"/>
          </w:tcPr>
          <w:p>
            <w:pPr>
              <w:pStyle w:val="0"/>
            </w:pPr>
            <w:r>
              <w:rPr>
                <w:sz w:val="24"/>
              </w:rPr>
              <w:t xml:space="preserve">капсулы;</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помалидомид</w:t>
            </w:r>
          </w:p>
        </w:tc>
        <w:tc>
          <w:tcPr>
            <w:tcW w:w="2835" w:type="dxa"/>
          </w:tcPr>
          <w:p>
            <w:pPr>
              <w:pStyle w:val="0"/>
            </w:pPr>
            <w:r>
              <w:rPr>
                <w:sz w:val="24"/>
              </w:rPr>
              <w:t xml:space="preserve">капсулы</w:t>
            </w:r>
          </w:p>
        </w:tc>
      </w:tr>
      <w:tr>
        <w:tc>
          <w:tcPr>
            <w:tcW w:w="680" w:type="dxa"/>
          </w:tcPr>
          <w:p>
            <w:pPr>
              <w:pStyle w:val="0"/>
              <w:jc w:val="center"/>
            </w:pPr>
            <w:r>
              <w:rPr>
                <w:sz w:val="24"/>
              </w:rPr>
              <w:t xml:space="preserve">375.</w:t>
            </w:r>
          </w:p>
        </w:tc>
        <w:tc>
          <w:tcPr>
            <w:tcW w:w="1077" w:type="dxa"/>
          </w:tcPr>
          <w:p>
            <w:pPr>
              <w:pStyle w:val="0"/>
            </w:pPr>
            <w:r>
              <w:rPr>
                <w:sz w:val="24"/>
              </w:rPr>
              <w:t xml:space="preserve">M</w:t>
            </w:r>
          </w:p>
        </w:tc>
        <w:tc>
          <w:tcPr>
            <w:tcW w:w="2948" w:type="dxa"/>
          </w:tcPr>
          <w:p>
            <w:pPr>
              <w:pStyle w:val="0"/>
            </w:pPr>
            <w:r>
              <w:rPr>
                <w:sz w:val="24"/>
              </w:rPr>
              <w:t xml:space="preserve">костно-мышечная система</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376.</w:t>
            </w:r>
          </w:p>
        </w:tc>
        <w:tc>
          <w:tcPr>
            <w:tcW w:w="1077" w:type="dxa"/>
          </w:tcPr>
          <w:p>
            <w:pPr>
              <w:pStyle w:val="0"/>
            </w:pPr>
            <w:r>
              <w:rPr>
                <w:sz w:val="24"/>
              </w:rPr>
              <w:t xml:space="preserve">M01</w:t>
            </w:r>
          </w:p>
        </w:tc>
        <w:tc>
          <w:tcPr>
            <w:tcW w:w="2948" w:type="dxa"/>
          </w:tcPr>
          <w:p>
            <w:pPr>
              <w:pStyle w:val="0"/>
            </w:pPr>
            <w:r>
              <w:rPr>
                <w:sz w:val="24"/>
              </w:rPr>
              <w:t xml:space="preserve">противовоспалительные и противоревматические препараты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377.</w:t>
            </w:r>
          </w:p>
        </w:tc>
        <w:tc>
          <w:tcPr>
            <w:tcW w:w="1077" w:type="dxa"/>
          </w:tcPr>
          <w:p>
            <w:pPr>
              <w:pStyle w:val="0"/>
            </w:pPr>
            <w:r>
              <w:rPr>
                <w:sz w:val="24"/>
              </w:rPr>
              <w:t xml:space="preserve">M01A</w:t>
            </w:r>
          </w:p>
        </w:tc>
        <w:tc>
          <w:tcPr>
            <w:tcW w:w="2948" w:type="dxa"/>
          </w:tcPr>
          <w:p>
            <w:pPr>
              <w:pStyle w:val="0"/>
            </w:pPr>
            <w:r>
              <w:rPr>
                <w:sz w:val="24"/>
              </w:rPr>
              <w:t xml:space="preserve">нестероидные противовоспалительные и противоревматические препараты</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378.</w:t>
            </w:r>
          </w:p>
        </w:tc>
        <w:tc>
          <w:tcPr>
            <w:tcW w:w="1077" w:type="dxa"/>
            <w:vMerge w:val="restart"/>
          </w:tcPr>
          <w:p>
            <w:pPr>
              <w:pStyle w:val="0"/>
            </w:pPr>
            <w:r>
              <w:rPr>
                <w:sz w:val="24"/>
              </w:rPr>
              <w:t xml:space="preserve">M01AB</w:t>
            </w:r>
          </w:p>
        </w:tc>
        <w:tc>
          <w:tcPr>
            <w:tcW w:w="2948" w:type="dxa"/>
            <w:vMerge w:val="restart"/>
          </w:tcPr>
          <w:p>
            <w:pPr>
              <w:pStyle w:val="0"/>
            </w:pPr>
            <w:r>
              <w:rPr>
                <w:sz w:val="24"/>
              </w:rPr>
              <w:t xml:space="preserve">производные уксусной кислоты и родственные соединения</w:t>
            </w:r>
          </w:p>
        </w:tc>
        <w:tc>
          <w:tcPr>
            <w:tcW w:w="3118" w:type="dxa"/>
          </w:tcPr>
          <w:p>
            <w:pPr>
              <w:pStyle w:val="0"/>
            </w:pPr>
            <w:r>
              <w:rPr>
                <w:sz w:val="24"/>
              </w:rPr>
              <w:t xml:space="preserve">диклофенак</w:t>
            </w:r>
          </w:p>
        </w:tc>
        <w:tc>
          <w:tcPr>
            <w:tcW w:w="2835" w:type="dxa"/>
          </w:tcPr>
          <w:p>
            <w:pPr>
              <w:pStyle w:val="0"/>
            </w:pPr>
            <w:r>
              <w:rPr>
                <w:sz w:val="24"/>
              </w:rPr>
              <w:t xml:space="preserve">капли глазные;</w:t>
            </w:r>
          </w:p>
          <w:p>
            <w:pPr>
              <w:pStyle w:val="0"/>
            </w:pPr>
            <w:r>
              <w:rPr>
                <w:sz w:val="24"/>
              </w:rPr>
              <w:t xml:space="preserve">капсулы кишечнорастворимые;</w:t>
            </w:r>
          </w:p>
          <w:p>
            <w:pPr>
              <w:pStyle w:val="0"/>
            </w:pPr>
            <w:r>
              <w:rPr>
                <w:sz w:val="24"/>
              </w:rPr>
              <w:t xml:space="preserve">капсулы с модифицированным высвобождением;</w:t>
            </w:r>
          </w:p>
          <w:p>
            <w:pPr>
              <w:pStyle w:val="0"/>
            </w:pPr>
            <w:r>
              <w:rPr>
                <w:sz w:val="24"/>
              </w:rPr>
              <w:t xml:space="preserve">раствор для внутримышечного введения;</w:t>
            </w:r>
          </w:p>
          <w:p>
            <w:pPr>
              <w:pStyle w:val="0"/>
            </w:pPr>
            <w:r>
              <w:rPr>
                <w:sz w:val="24"/>
              </w:rPr>
              <w:t xml:space="preserve">таблетки, покрытые кишечнорастворимой оболочкой;</w:t>
            </w:r>
          </w:p>
          <w:p>
            <w:pPr>
              <w:pStyle w:val="0"/>
            </w:pPr>
            <w:r>
              <w:rPr>
                <w:sz w:val="24"/>
              </w:rPr>
              <w:t xml:space="preserve">таблетки, покрытые кишечнорастворимой пленочной оболочкой;</w:t>
            </w:r>
          </w:p>
          <w:p>
            <w:pPr>
              <w:pStyle w:val="0"/>
            </w:pPr>
            <w:r>
              <w:rPr>
                <w:sz w:val="24"/>
              </w:rPr>
              <w:t xml:space="preserve">таблетки, покрытые пленочной оболочкой;</w:t>
            </w:r>
          </w:p>
          <w:p>
            <w:pPr>
              <w:pStyle w:val="0"/>
            </w:pPr>
            <w:r>
              <w:rPr>
                <w:sz w:val="24"/>
              </w:rPr>
              <w:t xml:space="preserve">таблетки пролонгированного действия, покрытые кишечнорастворимой оболочкой;</w:t>
            </w:r>
          </w:p>
          <w:p>
            <w:pPr>
              <w:pStyle w:val="0"/>
            </w:pPr>
            <w:r>
              <w:rPr>
                <w:sz w:val="24"/>
              </w:rPr>
              <w:t xml:space="preserve">таблетки пролонгированного действия, покрытые оболочкой;</w:t>
            </w:r>
          </w:p>
          <w:p>
            <w:pPr>
              <w:pStyle w:val="0"/>
            </w:pPr>
            <w:r>
              <w:rPr>
                <w:sz w:val="24"/>
              </w:rPr>
              <w:t xml:space="preserve">таблетки пролонгированного действия, покрытые пленочной оболочкой;</w:t>
            </w:r>
          </w:p>
          <w:p>
            <w:pPr>
              <w:pStyle w:val="0"/>
            </w:pPr>
            <w:r>
              <w:rPr>
                <w:sz w:val="24"/>
              </w:rPr>
              <w:t xml:space="preserve">таблетки кишечнорастворимые, покрытые пленочной оболочкой;</w:t>
            </w:r>
          </w:p>
          <w:p>
            <w:pPr>
              <w:pStyle w:val="0"/>
            </w:pPr>
            <w:r>
              <w:rPr>
                <w:sz w:val="24"/>
              </w:rPr>
              <w:t xml:space="preserve">таблетки с пролонгированным высвобождением, покрытые пленочной оболочкой;</w:t>
            </w:r>
          </w:p>
          <w:p>
            <w:pPr>
              <w:pStyle w:val="0"/>
            </w:pPr>
            <w:r>
              <w:rPr>
                <w:sz w:val="24"/>
              </w:rPr>
              <w:t xml:space="preserve">таблетки кишечнорастворимые с пролонгированным высвобождением;</w:t>
            </w:r>
          </w:p>
          <w:p>
            <w:pPr>
              <w:pStyle w:val="0"/>
            </w:pPr>
            <w:r>
              <w:rPr>
                <w:sz w:val="24"/>
              </w:rPr>
              <w:t xml:space="preserve">таблетки кишечнорастворимые с пролонгированным высвобождением,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кеторолак</w:t>
            </w:r>
          </w:p>
        </w:tc>
        <w:tc>
          <w:tcPr>
            <w:tcW w:w="2835" w:type="dxa"/>
          </w:tcPr>
          <w:p>
            <w:pPr>
              <w:pStyle w:val="0"/>
            </w:pPr>
            <w:r>
              <w:rPr>
                <w:sz w:val="24"/>
              </w:rPr>
              <w:t xml:space="preserve">раствор для внутривенного и внутримышечного введения;</w:t>
            </w:r>
          </w:p>
          <w:p>
            <w:pPr>
              <w:pStyle w:val="0"/>
            </w:pPr>
            <w:r>
              <w:rPr>
                <w:sz w:val="24"/>
              </w:rPr>
              <w:t xml:space="preserve">раствор для внутримышечного введения;</w:t>
            </w:r>
          </w:p>
          <w:p>
            <w:pPr>
              <w:pStyle w:val="0"/>
            </w:pPr>
            <w:r>
              <w:rPr>
                <w:sz w:val="24"/>
              </w:rPr>
              <w:t xml:space="preserve">таблетки;</w:t>
            </w:r>
          </w:p>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tc>
      </w:tr>
      <w:tr>
        <w:tc>
          <w:tcPr>
            <w:tcW w:w="680" w:type="dxa"/>
            <w:vMerge w:val="restart"/>
          </w:tcPr>
          <w:p>
            <w:pPr>
              <w:pStyle w:val="0"/>
              <w:jc w:val="center"/>
            </w:pPr>
            <w:r>
              <w:rPr>
                <w:sz w:val="24"/>
              </w:rPr>
              <w:t xml:space="preserve">379.</w:t>
            </w:r>
          </w:p>
        </w:tc>
        <w:tc>
          <w:tcPr>
            <w:tcW w:w="1077" w:type="dxa"/>
            <w:vMerge w:val="restart"/>
          </w:tcPr>
          <w:p>
            <w:pPr>
              <w:pStyle w:val="0"/>
            </w:pPr>
            <w:r>
              <w:rPr>
                <w:sz w:val="24"/>
              </w:rPr>
              <w:t xml:space="preserve">M01AE</w:t>
            </w:r>
          </w:p>
        </w:tc>
        <w:tc>
          <w:tcPr>
            <w:tcW w:w="2948" w:type="dxa"/>
            <w:vMerge w:val="restart"/>
          </w:tcPr>
          <w:p>
            <w:pPr>
              <w:pStyle w:val="0"/>
            </w:pPr>
            <w:r>
              <w:rPr>
                <w:sz w:val="24"/>
              </w:rPr>
              <w:t xml:space="preserve">производные пропионовой кислоты</w:t>
            </w:r>
          </w:p>
        </w:tc>
        <w:tc>
          <w:tcPr>
            <w:tcW w:w="3118" w:type="dxa"/>
          </w:tcPr>
          <w:p>
            <w:pPr>
              <w:pStyle w:val="0"/>
            </w:pPr>
            <w:r>
              <w:rPr>
                <w:sz w:val="24"/>
              </w:rPr>
              <w:t xml:space="preserve">декскетопрофен</w:t>
            </w:r>
          </w:p>
        </w:tc>
        <w:tc>
          <w:tcPr>
            <w:tcW w:w="2835"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ибупрофен</w:t>
            </w:r>
          </w:p>
        </w:tc>
        <w:tc>
          <w:tcPr>
            <w:tcW w:w="2835" w:type="dxa"/>
          </w:tcPr>
          <w:p>
            <w:pPr>
              <w:pStyle w:val="0"/>
            </w:pPr>
            <w:r>
              <w:rPr>
                <w:sz w:val="24"/>
              </w:rPr>
              <w:t xml:space="preserve">гель для наружного применения;</w:t>
            </w:r>
          </w:p>
          <w:p>
            <w:pPr>
              <w:pStyle w:val="0"/>
            </w:pPr>
            <w:r>
              <w:rPr>
                <w:sz w:val="24"/>
              </w:rPr>
              <w:t xml:space="preserve">гранулы для приготовления раствора для приема внутрь;</w:t>
            </w:r>
          </w:p>
          <w:p>
            <w:pPr>
              <w:pStyle w:val="0"/>
            </w:pPr>
            <w:r>
              <w:rPr>
                <w:sz w:val="24"/>
              </w:rPr>
              <w:t xml:space="preserve">капсулы;</w:t>
            </w:r>
          </w:p>
          <w:p>
            <w:pPr>
              <w:pStyle w:val="0"/>
            </w:pPr>
            <w:r>
              <w:rPr>
                <w:sz w:val="24"/>
              </w:rPr>
              <w:t xml:space="preserve">крем для наружного применения;</w:t>
            </w:r>
          </w:p>
          <w:p>
            <w:pPr>
              <w:pStyle w:val="0"/>
            </w:pPr>
            <w:r>
              <w:rPr>
                <w:sz w:val="24"/>
              </w:rPr>
              <w:t xml:space="preserve">мазь для наружного применения;</w:t>
            </w:r>
          </w:p>
          <w:p>
            <w:pPr>
              <w:pStyle w:val="0"/>
            </w:pPr>
            <w:r>
              <w:rPr>
                <w:sz w:val="24"/>
              </w:rPr>
              <w:t xml:space="preserve">раствор для внутривенного введения;</w:t>
            </w:r>
          </w:p>
          <w:p>
            <w:pPr>
              <w:pStyle w:val="0"/>
            </w:pPr>
            <w:r>
              <w:rPr>
                <w:sz w:val="24"/>
              </w:rPr>
              <w:t xml:space="preserve">суппозитории ректальные;</w:t>
            </w:r>
          </w:p>
          <w:p>
            <w:pPr>
              <w:pStyle w:val="0"/>
            </w:pPr>
            <w:r>
              <w:rPr>
                <w:sz w:val="24"/>
              </w:rPr>
              <w:t xml:space="preserve">суппозитории ректальные (для детей);</w:t>
            </w:r>
          </w:p>
          <w:p>
            <w:pPr>
              <w:pStyle w:val="0"/>
            </w:pPr>
            <w:r>
              <w:rPr>
                <w:sz w:val="24"/>
              </w:rPr>
              <w:t xml:space="preserve">суспензия для приема внутрь;</w:t>
            </w:r>
          </w:p>
          <w:p>
            <w:pPr>
              <w:pStyle w:val="0"/>
            </w:pPr>
            <w:r>
              <w:rPr>
                <w:sz w:val="24"/>
              </w:rPr>
              <w:t xml:space="preserve">суспензия для приема внутрь (для детей);</w:t>
            </w:r>
          </w:p>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p>
            <w:pPr>
              <w:pStyle w:val="0"/>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кетопрофен</w:t>
            </w:r>
          </w:p>
        </w:tc>
        <w:tc>
          <w:tcPr>
            <w:tcW w:w="2835" w:type="dxa"/>
          </w:tcPr>
          <w:p>
            <w:pPr>
              <w:pStyle w:val="0"/>
            </w:pPr>
            <w:r>
              <w:rPr>
                <w:sz w:val="24"/>
              </w:rPr>
              <w:t xml:space="preserve">капсулы;</w:t>
            </w:r>
          </w:p>
          <w:p>
            <w:pPr>
              <w:pStyle w:val="0"/>
            </w:pPr>
            <w:r>
              <w:rPr>
                <w:sz w:val="24"/>
              </w:rPr>
              <w:t xml:space="preserve">капсулы пролонгированного действия;</w:t>
            </w:r>
          </w:p>
          <w:p>
            <w:pPr>
              <w:pStyle w:val="0"/>
            </w:pPr>
            <w:r>
              <w:rPr>
                <w:sz w:val="24"/>
              </w:rPr>
              <w:t xml:space="preserve">капсулы с модифицированным высвобождением;</w:t>
            </w:r>
          </w:p>
          <w:p>
            <w:pPr>
              <w:pStyle w:val="0"/>
            </w:pPr>
            <w:r>
              <w:rPr>
                <w:sz w:val="24"/>
              </w:rPr>
              <w:t xml:space="preserve">раствор для внутривенного и внутримышечного введения;</w:t>
            </w:r>
          </w:p>
          <w:p>
            <w:pPr>
              <w:pStyle w:val="0"/>
            </w:pPr>
            <w:r>
              <w:rPr>
                <w:sz w:val="24"/>
              </w:rPr>
              <w:t xml:space="preserve">раствор для инфузий и внутримышечного введения;</w:t>
            </w:r>
          </w:p>
          <w:p>
            <w:pPr>
              <w:pStyle w:val="0"/>
            </w:pPr>
            <w:r>
              <w:rPr>
                <w:sz w:val="24"/>
              </w:rPr>
              <w:t xml:space="preserve">суппозитории ректальные;</w:t>
            </w:r>
          </w:p>
          <w:p>
            <w:pPr>
              <w:pStyle w:val="0"/>
            </w:pPr>
            <w:r>
              <w:rPr>
                <w:sz w:val="24"/>
              </w:rPr>
              <w:t xml:space="preserve">таблетки;</w:t>
            </w:r>
          </w:p>
          <w:p>
            <w:pPr>
              <w:pStyle w:val="0"/>
            </w:pPr>
            <w:r>
              <w:rPr>
                <w:sz w:val="24"/>
              </w:rPr>
              <w:t xml:space="preserve">таблетки, покрытые пленочной оболочкой;</w:t>
            </w:r>
          </w:p>
          <w:p>
            <w:pPr>
              <w:pStyle w:val="0"/>
            </w:pPr>
            <w:r>
              <w:rPr>
                <w:sz w:val="24"/>
              </w:rPr>
              <w:t xml:space="preserve">таблетки пролонгированного действия;</w:t>
            </w:r>
          </w:p>
          <w:p>
            <w:pPr>
              <w:pStyle w:val="0"/>
            </w:pPr>
            <w:r>
              <w:rPr>
                <w:sz w:val="24"/>
              </w:rPr>
              <w:t xml:space="preserve">таблетки с модифицированным высвобождением</w:t>
            </w:r>
          </w:p>
        </w:tc>
      </w:tr>
      <w:tr>
        <w:tc>
          <w:tcPr>
            <w:tcW w:w="680" w:type="dxa"/>
          </w:tcPr>
          <w:p>
            <w:pPr>
              <w:pStyle w:val="0"/>
              <w:jc w:val="center"/>
            </w:pPr>
            <w:r>
              <w:rPr>
                <w:sz w:val="24"/>
              </w:rPr>
              <w:t xml:space="preserve">380.</w:t>
            </w:r>
          </w:p>
        </w:tc>
        <w:tc>
          <w:tcPr>
            <w:tcW w:w="1077" w:type="dxa"/>
          </w:tcPr>
          <w:p>
            <w:pPr>
              <w:pStyle w:val="0"/>
            </w:pPr>
            <w:r>
              <w:rPr>
                <w:sz w:val="24"/>
              </w:rPr>
              <w:t xml:space="preserve">M01C</w:t>
            </w:r>
          </w:p>
        </w:tc>
        <w:tc>
          <w:tcPr>
            <w:tcW w:w="2948" w:type="dxa"/>
          </w:tcPr>
          <w:p>
            <w:pPr>
              <w:pStyle w:val="0"/>
            </w:pPr>
            <w:r>
              <w:rPr>
                <w:sz w:val="24"/>
              </w:rPr>
              <w:t xml:space="preserve">базисные противоревматические препараты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381.</w:t>
            </w:r>
          </w:p>
        </w:tc>
        <w:tc>
          <w:tcPr>
            <w:tcW w:w="1077" w:type="dxa"/>
          </w:tcPr>
          <w:p>
            <w:pPr>
              <w:pStyle w:val="0"/>
            </w:pPr>
            <w:r>
              <w:rPr>
                <w:sz w:val="24"/>
              </w:rPr>
              <w:t xml:space="preserve">M01CC</w:t>
            </w:r>
          </w:p>
        </w:tc>
        <w:tc>
          <w:tcPr>
            <w:tcW w:w="2948" w:type="dxa"/>
          </w:tcPr>
          <w:p>
            <w:pPr>
              <w:pStyle w:val="0"/>
            </w:pPr>
            <w:r>
              <w:rPr>
                <w:sz w:val="24"/>
              </w:rPr>
              <w:t xml:space="preserve">пеницилламин и подобные препараты</w:t>
            </w:r>
          </w:p>
        </w:tc>
        <w:tc>
          <w:tcPr>
            <w:tcW w:w="3118" w:type="dxa"/>
          </w:tcPr>
          <w:p>
            <w:pPr>
              <w:pStyle w:val="0"/>
            </w:pPr>
            <w:r>
              <w:rPr>
                <w:sz w:val="24"/>
              </w:rPr>
              <w:t xml:space="preserve">пеницилламин</w:t>
            </w:r>
          </w:p>
        </w:tc>
        <w:tc>
          <w:tcPr>
            <w:tcW w:w="2835" w:type="dxa"/>
          </w:tcPr>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382.</w:t>
            </w:r>
          </w:p>
        </w:tc>
        <w:tc>
          <w:tcPr>
            <w:tcW w:w="1077" w:type="dxa"/>
          </w:tcPr>
          <w:p>
            <w:pPr>
              <w:pStyle w:val="0"/>
            </w:pPr>
            <w:r>
              <w:rPr>
                <w:sz w:val="24"/>
              </w:rPr>
              <w:t xml:space="preserve">M03</w:t>
            </w:r>
          </w:p>
        </w:tc>
        <w:tc>
          <w:tcPr>
            <w:tcW w:w="2948" w:type="dxa"/>
          </w:tcPr>
          <w:p>
            <w:pPr>
              <w:pStyle w:val="0"/>
            </w:pPr>
            <w:r>
              <w:rPr>
                <w:sz w:val="24"/>
              </w:rPr>
              <w:t xml:space="preserve">миорелаксанты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383.</w:t>
            </w:r>
          </w:p>
        </w:tc>
        <w:tc>
          <w:tcPr>
            <w:tcW w:w="1077" w:type="dxa"/>
          </w:tcPr>
          <w:p>
            <w:pPr>
              <w:pStyle w:val="0"/>
            </w:pPr>
            <w:r>
              <w:rPr>
                <w:sz w:val="24"/>
              </w:rPr>
              <w:t xml:space="preserve">M03A</w:t>
            </w:r>
          </w:p>
        </w:tc>
        <w:tc>
          <w:tcPr>
            <w:tcW w:w="2948" w:type="dxa"/>
          </w:tcPr>
          <w:p>
            <w:pPr>
              <w:pStyle w:val="0"/>
            </w:pPr>
            <w:r>
              <w:rPr>
                <w:sz w:val="24"/>
              </w:rPr>
              <w:t xml:space="preserve">миорелаксанты периферического действия</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384.</w:t>
            </w:r>
          </w:p>
        </w:tc>
        <w:tc>
          <w:tcPr>
            <w:tcW w:w="1077" w:type="dxa"/>
          </w:tcPr>
          <w:p>
            <w:pPr>
              <w:pStyle w:val="0"/>
            </w:pPr>
            <w:r>
              <w:rPr>
                <w:sz w:val="24"/>
              </w:rPr>
              <w:t xml:space="preserve">M03AB</w:t>
            </w:r>
          </w:p>
        </w:tc>
        <w:tc>
          <w:tcPr>
            <w:tcW w:w="2948" w:type="dxa"/>
          </w:tcPr>
          <w:p>
            <w:pPr>
              <w:pStyle w:val="0"/>
            </w:pPr>
            <w:r>
              <w:rPr>
                <w:sz w:val="24"/>
              </w:rPr>
              <w:t xml:space="preserve">производные холина</w:t>
            </w:r>
          </w:p>
        </w:tc>
        <w:tc>
          <w:tcPr>
            <w:tcW w:w="3118" w:type="dxa"/>
          </w:tcPr>
          <w:p>
            <w:pPr>
              <w:pStyle w:val="0"/>
            </w:pPr>
            <w:r>
              <w:rPr>
                <w:sz w:val="24"/>
              </w:rPr>
              <w:t xml:space="preserve">суксаметония йодид и хлорид</w:t>
            </w:r>
          </w:p>
        </w:tc>
        <w:tc>
          <w:tcPr>
            <w:tcW w:w="2835" w:type="dxa"/>
          </w:tcPr>
          <w:p>
            <w:pPr>
              <w:pStyle w:val="0"/>
            </w:pPr>
            <w:r>
              <w:rPr>
                <w:sz w:val="24"/>
              </w:rPr>
              <w:t xml:space="preserve">раствор для внутривенного и внутримышечного введения</w:t>
            </w:r>
          </w:p>
        </w:tc>
      </w:tr>
      <w:tr>
        <w:tc>
          <w:tcPr>
            <w:tcW w:w="680" w:type="dxa"/>
          </w:tcPr>
          <w:p>
            <w:pPr>
              <w:pStyle w:val="0"/>
              <w:jc w:val="center"/>
            </w:pPr>
            <w:r>
              <w:rPr>
                <w:sz w:val="24"/>
              </w:rPr>
              <w:t xml:space="preserve">385.</w:t>
            </w:r>
          </w:p>
        </w:tc>
        <w:tc>
          <w:tcPr>
            <w:tcW w:w="1077" w:type="dxa"/>
          </w:tcPr>
          <w:p>
            <w:pPr>
              <w:pStyle w:val="0"/>
            </w:pPr>
            <w:r>
              <w:rPr>
                <w:sz w:val="24"/>
              </w:rPr>
              <w:t xml:space="preserve">M03AC</w:t>
            </w:r>
          </w:p>
        </w:tc>
        <w:tc>
          <w:tcPr>
            <w:tcW w:w="2948" w:type="dxa"/>
          </w:tcPr>
          <w:p>
            <w:pPr>
              <w:pStyle w:val="0"/>
            </w:pPr>
            <w:r>
              <w:rPr>
                <w:sz w:val="24"/>
              </w:rPr>
              <w:t xml:space="preserve">другие четвертичные аммониевые соединения</w:t>
            </w:r>
          </w:p>
        </w:tc>
        <w:tc>
          <w:tcPr>
            <w:tcW w:w="3118" w:type="dxa"/>
          </w:tcPr>
          <w:p>
            <w:pPr>
              <w:pStyle w:val="0"/>
            </w:pPr>
            <w:r>
              <w:rPr>
                <w:sz w:val="24"/>
              </w:rPr>
              <w:t xml:space="preserve">пипекурония бромид</w:t>
            </w:r>
          </w:p>
        </w:tc>
        <w:tc>
          <w:tcPr>
            <w:tcW w:w="2835" w:type="dxa"/>
          </w:tcPr>
          <w:p>
            <w:pPr>
              <w:pStyle w:val="0"/>
            </w:pPr>
            <w:r>
              <w:rPr>
                <w:sz w:val="24"/>
              </w:rPr>
              <w:t xml:space="preserve">лиофилизат для приготовления раствора для внутривенного введения</w:t>
            </w:r>
          </w:p>
        </w:tc>
      </w:tr>
      <w:tr>
        <w:tc>
          <w:tcPr>
            <w:tcW w:w="680" w:type="dxa"/>
          </w:tcPr>
          <w:p>
            <w:pPr>
              <w:pStyle w:val="0"/>
              <w:jc w:val="center"/>
            </w:pPr>
            <w:r>
              <w:rPr>
                <w:sz w:val="24"/>
              </w:rPr>
              <w:t xml:space="preserve">386.</w:t>
            </w:r>
          </w:p>
        </w:tc>
        <w:tc>
          <w:tcPr>
            <w:tcW w:w="1077" w:type="dxa"/>
          </w:tcPr>
          <w:p>
            <w:pPr>
              <w:pStyle w:val="0"/>
            </w:pPr>
            <w:r>
              <w:rPr>
                <w:sz w:val="24"/>
              </w:rPr>
            </w:r>
          </w:p>
        </w:tc>
        <w:tc>
          <w:tcPr>
            <w:tcW w:w="2948" w:type="dxa"/>
          </w:tcPr>
          <w:p>
            <w:pPr>
              <w:pStyle w:val="0"/>
            </w:pPr>
            <w:r>
              <w:rPr>
                <w:sz w:val="24"/>
              </w:rPr>
            </w:r>
          </w:p>
        </w:tc>
        <w:tc>
          <w:tcPr>
            <w:tcW w:w="3118" w:type="dxa"/>
          </w:tcPr>
          <w:p>
            <w:pPr>
              <w:pStyle w:val="0"/>
            </w:pPr>
            <w:r>
              <w:rPr>
                <w:sz w:val="24"/>
              </w:rPr>
              <w:t xml:space="preserve">рокурония бромид</w:t>
            </w:r>
          </w:p>
        </w:tc>
        <w:tc>
          <w:tcPr>
            <w:tcW w:w="2835" w:type="dxa"/>
          </w:tcPr>
          <w:p>
            <w:pPr>
              <w:pStyle w:val="0"/>
            </w:pPr>
            <w:r>
              <w:rPr>
                <w:sz w:val="24"/>
              </w:rPr>
              <w:t xml:space="preserve">раствор для внутривенного введения</w:t>
            </w:r>
          </w:p>
        </w:tc>
      </w:tr>
      <w:tr>
        <w:tc>
          <w:tcPr>
            <w:tcW w:w="680" w:type="dxa"/>
            <w:vMerge w:val="restart"/>
          </w:tcPr>
          <w:p>
            <w:pPr>
              <w:pStyle w:val="0"/>
              <w:jc w:val="center"/>
            </w:pPr>
            <w:r>
              <w:rPr>
                <w:sz w:val="24"/>
              </w:rPr>
              <w:t xml:space="preserve">387.</w:t>
            </w:r>
          </w:p>
        </w:tc>
        <w:tc>
          <w:tcPr>
            <w:tcW w:w="1077" w:type="dxa"/>
            <w:vMerge w:val="restart"/>
          </w:tcPr>
          <w:p>
            <w:pPr>
              <w:pStyle w:val="0"/>
            </w:pPr>
            <w:r>
              <w:rPr>
                <w:sz w:val="24"/>
              </w:rPr>
              <w:t xml:space="preserve">M03AX</w:t>
            </w:r>
          </w:p>
        </w:tc>
        <w:tc>
          <w:tcPr>
            <w:tcW w:w="2948" w:type="dxa"/>
            <w:vMerge w:val="restart"/>
          </w:tcPr>
          <w:p>
            <w:pPr>
              <w:pStyle w:val="0"/>
            </w:pPr>
            <w:r>
              <w:rPr>
                <w:sz w:val="24"/>
              </w:rPr>
              <w:t xml:space="preserve">другие миорелаксанты периферического действия</w:t>
            </w:r>
          </w:p>
        </w:tc>
        <w:tc>
          <w:tcPr>
            <w:tcW w:w="3118" w:type="dxa"/>
          </w:tcPr>
          <w:p>
            <w:pPr>
              <w:pStyle w:val="0"/>
            </w:pPr>
            <w:r>
              <w:rPr>
                <w:sz w:val="24"/>
              </w:rPr>
              <w:t xml:space="preserve">ботулинический токсин типа A</w:t>
            </w:r>
          </w:p>
        </w:tc>
        <w:tc>
          <w:tcPr>
            <w:tcW w:w="2835" w:type="dxa"/>
          </w:tcPr>
          <w:p>
            <w:pPr>
              <w:pStyle w:val="0"/>
            </w:pPr>
            <w:r>
              <w:rPr>
                <w:sz w:val="24"/>
              </w:rPr>
              <w:t xml:space="preserve">лиофилизат для приготовления раствора для внутримышечного введения;</w:t>
            </w:r>
          </w:p>
          <w:p>
            <w:pPr>
              <w:pStyle w:val="0"/>
            </w:pPr>
            <w:r>
              <w:rPr>
                <w:sz w:val="24"/>
              </w:rPr>
              <w:t xml:space="preserve">лиофилизат для приготовления раствора для инъекций</w:t>
            </w:r>
          </w:p>
        </w:tc>
      </w:tr>
      <w:tr>
        <w:tc>
          <w:tcPr>
            <w:vMerge w:val="continue"/>
          </w:tcPr>
          <w:p/>
        </w:tc>
        <w:tc>
          <w:tcPr>
            <w:vMerge w:val="continue"/>
          </w:tcPr>
          <w:p/>
        </w:tc>
        <w:tc>
          <w:tcPr>
            <w:vMerge w:val="continue"/>
          </w:tcPr>
          <w:p/>
        </w:tc>
        <w:tc>
          <w:tcPr>
            <w:tcW w:w="3118" w:type="dxa"/>
          </w:tcPr>
          <w:p>
            <w:pPr>
              <w:pStyle w:val="0"/>
            </w:pPr>
            <w:r>
              <w:rPr>
                <w:sz w:val="24"/>
              </w:rPr>
              <w:t xml:space="preserve">ботулинический токсин типа A-гемагглютинин комплекс</w:t>
            </w:r>
          </w:p>
        </w:tc>
        <w:tc>
          <w:tcPr>
            <w:tcW w:w="2835" w:type="dxa"/>
          </w:tcPr>
          <w:p>
            <w:pPr>
              <w:pStyle w:val="0"/>
            </w:pPr>
            <w:r>
              <w:rPr>
                <w:sz w:val="24"/>
              </w:rPr>
              <w:t xml:space="preserve">лиофилизат для приготовления раствора для внутримышечного введения;</w:t>
            </w:r>
          </w:p>
          <w:p>
            <w:pPr>
              <w:pStyle w:val="0"/>
            </w:pPr>
            <w:r>
              <w:rPr>
                <w:sz w:val="24"/>
              </w:rPr>
              <w:t xml:space="preserve">лиофилизат для приготовления раствора для инъекций;</w:t>
            </w:r>
          </w:p>
          <w:p>
            <w:pPr>
              <w:pStyle w:val="0"/>
            </w:pPr>
            <w:r>
              <w:rPr>
                <w:sz w:val="24"/>
              </w:rPr>
              <w:t xml:space="preserve">раствор для внутримышечного введения</w:t>
            </w:r>
          </w:p>
        </w:tc>
      </w:tr>
      <w:tr>
        <w:tc>
          <w:tcPr>
            <w:tcW w:w="680" w:type="dxa"/>
          </w:tcPr>
          <w:p>
            <w:pPr>
              <w:pStyle w:val="0"/>
              <w:jc w:val="center"/>
            </w:pPr>
            <w:r>
              <w:rPr>
                <w:sz w:val="24"/>
              </w:rPr>
              <w:t xml:space="preserve">388.</w:t>
            </w:r>
          </w:p>
        </w:tc>
        <w:tc>
          <w:tcPr>
            <w:tcW w:w="1077" w:type="dxa"/>
          </w:tcPr>
          <w:p>
            <w:pPr>
              <w:pStyle w:val="0"/>
            </w:pPr>
            <w:r>
              <w:rPr>
                <w:sz w:val="24"/>
              </w:rPr>
              <w:t xml:space="preserve">M03B</w:t>
            </w:r>
          </w:p>
        </w:tc>
        <w:tc>
          <w:tcPr>
            <w:tcW w:w="2948" w:type="dxa"/>
          </w:tcPr>
          <w:p>
            <w:pPr>
              <w:pStyle w:val="0"/>
            </w:pPr>
            <w:r>
              <w:rPr>
                <w:sz w:val="24"/>
              </w:rPr>
              <w:t xml:space="preserve">миорелаксанты центрального действия</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389.</w:t>
            </w:r>
          </w:p>
        </w:tc>
        <w:tc>
          <w:tcPr>
            <w:tcW w:w="1077" w:type="dxa"/>
            <w:vMerge w:val="restart"/>
          </w:tcPr>
          <w:p>
            <w:pPr>
              <w:pStyle w:val="0"/>
            </w:pPr>
            <w:r>
              <w:rPr>
                <w:sz w:val="24"/>
              </w:rPr>
              <w:t xml:space="preserve">M03BX</w:t>
            </w:r>
          </w:p>
        </w:tc>
        <w:tc>
          <w:tcPr>
            <w:tcW w:w="2948" w:type="dxa"/>
            <w:vMerge w:val="restart"/>
          </w:tcPr>
          <w:p>
            <w:pPr>
              <w:pStyle w:val="0"/>
            </w:pPr>
            <w:r>
              <w:rPr>
                <w:sz w:val="24"/>
              </w:rPr>
              <w:t xml:space="preserve">другие миорелаксанты центрального действия</w:t>
            </w:r>
          </w:p>
        </w:tc>
        <w:tc>
          <w:tcPr>
            <w:tcW w:w="3118" w:type="dxa"/>
          </w:tcPr>
          <w:p>
            <w:pPr>
              <w:pStyle w:val="0"/>
            </w:pPr>
            <w:r>
              <w:rPr>
                <w:sz w:val="24"/>
              </w:rPr>
              <w:t xml:space="preserve">баклофен</w:t>
            </w:r>
          </w:p>
        </w:tc>
        <w:tc>
          <w:tcPr>
            <w:tcW w:w="2835" w:type="dxa"/>
          </w:tcPr>
          <w:p>
            <w:pPr>
              <w:pStyle w:val="0"/>
            </w:pPr>
            <w:r>
              <w:rPr>
                <w:sz w:val="24"/>
              </w:rPr>
              <w:t xml:space="preserve">раствор для интратекального введения;</w:t>
            </w:r>
          </w:p>
          <w:p>
            <w:pPr>
              <w:pStyle w:val="0"/>
            </w:pPr>
            <w:r>
              <w:rPr>
                <w:sz w:val="24"/>
              </w:rPr>
              <w:t xml:space="preserve">таблетки</w:t>
            </w:r>
          </w:p>
        </w:tc>
      </w:tr>
      <w:tr>
        <w:tc>
          <w:tcPr>
            <w:vMerge w:val="continue"/>
          </w:tcPr>
          <w:p/>
        </w:tc>
        <w:tc>
          <w:tcPr>
            <w:vMerge w:val="continue"/>
          </w:tcPr>
          <w:p/>
        </w:tc>
        <w:tc>
          <w:tcPr>
            <w:vMerge w:val="continue"/>
          </w:tcPr>
          <w:p/>
        </w:tc>
        <w:tc>
          <w:tcPr>
            <w:tcW w:w="3118" w:type="dxa"/>
          </w:tcPr>
          <w:p>
            <w:pPr>
              <w:pStyle w:val="0"/>
            </w:pPr>
            <w:r>
              <w:rPr>
                <w:sz w:val="24"/>
              </w:rPr>
              <w:t xml:space="preserve">тизанидин</w:t>
            </w:r>
          </w:p>
        </w:tc>
        <w:tc>
          <w:tcPr>
            <w:tcW w:w="2835" w:type="dxa"/>
          </w:tcPr>
          <w:p>
            <w:pPr>
              <w:pStyle w:val="0"/>
            </w:pPr>
            <w:r>
              <w:rPr>
                <w:sz w:val="24"/>
              </w:rPr>
              <w:t xml:space="preserve">капсулы с модифицированным высвобождением;</w:t>
            </w:r>
          </w:p>
          <w:p>
            <w:pPr>
              <w:pStyle w:val="0"/>
            </w:pPr>
            <w:r>
              <w:rPr>
                <w:sz w:val="24"/>
              </w:rPr>
              <w:t xml:space="preserve">таблетки</w:t>
            </w:r>
          </w:p>
        </w:tc>
      </w:tr>
      <w:tr>
        <w:tc>
          <w:tcPr>
            <w:tcW w:w="680" w:type="dxa"/>
          </w:tcPr>
          <w:p>
            <w:pPr>
              <w:pStyle w:val="0"/>
              <w:jc w:val="center"/>
            </w:pPr>
            <w:r>
              <w:rPr>
                <w:sz w:val="24"/>
              </w:rPr>
              <w:t xml:space="preserve">390.</w:t>
            </w:r>
          </w:p>
        </w:tc>
        <w:tc>
          <w:tcPr>
            <w:tcW w:w="1077" w:type="dxa"/>
          </w:tcPr>
          <w:p>
            <w:pPr>
              <w:pStyle w:val="0"/>
            </w:pPr>
            <w:r>
              <w:rPr>
                <w:sz w:val="24"/>
              </w:rPr>
              <w:t xml:space="preserve">M04</w:t>
            </w:r>
          </w:p>
        </w:tc>
        <w:tc>
          <w:tcPr>
            <w:tcW w:w="2948" w:type="dxa"/>
          </w:tcPr>
          <w:p>
            <w:pPr>
              <w:pStyle w:val="0"/>
            </w:pPr>
            <w:r>
              <w:rPr>
                <w:sz w:val="24"/>
              </w:rPr>
              <w:t xml:space="preserve">противоподагрические препараты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391.</w:t>
            </w:r>
          </w:p>
        </w:tc>
        <w:tc>
          <w:tcPr>
            <w:tcW w:w="1077" w:type="dxa"/>
          </w:tcPr>
          <w:p>
            <w:pPr>
              <w:pStyle w:val="0"/>
            </w:pPr>
            <w:r>
              <w:rPr>
                <w:sz w:val="24"/>
              </w:rPr>
              <w:t xml:space="preserve">M04A</w:t>
            </w:r>
          </w:p>
        </w:tc>
        <w:tc>
          <w:tcPr>
            <w:tcW w:w="2948" w:type="dxa"/>
          </w:tcPr>
          <w:p>
            <w:pPr>
              <w:pStyle w:val="0"/>
            </w:pPr>
            <w:r>
              <w:rPr>
                <w:sz w:val="24"/>
              </w:rPr>
              <w:t xml:space="preserve">противоподагрические препараты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392.</w:t>
            </w:r>
          </w:p>
        </w:tc>
        <w:tc>
          <w:tcPr>
            <w:tcW w:w="1077" w:type="dxa"/>
          </w:tcPr>
          <w:p>
            <w:pPr>
              <w:pStyle w:val="0"/>
            </w:pPr>
            <w:r>
              <w:rPr>
                <w:sz w:val="24"/>
              </w:rPr>
              <w:t xml:space="preserve">M04AA</w:t>
            </w:r>
          </w:p>
        </w:tc>
        <w:tc>
          <w:tcPr>
            <w:tcW w:w="2948" w:type="dxa"/>
          </w:tcPr>
          <w:p>
            <w:pPr>
              <w:pStyle w:val="0"/>
            </w:pPr>
            <w:r>
              <w:rPr>
                <w:sz w:val="24"/>
              </w:rPr>
              <w:t xml:space="preserve">ингибиторы образования мочевой кислоты</w:t>
            </w:r>
          </w:p>
        </w:tc>
        <w:tc>
          <w:tcPr>
            <w:tcW w:w="3118" w:type="dxa"/>
          </w:tcPr>
          <w:p>
            <w:pPr>
              <w:pStyle w:val="0"/>
            </w:pPr>
            <w:r>
              <w:rPr>
                <w:sz w:val="24"/>
              </w:rPr>
              <w:t xml:space="preserve">аллопуринол</w:t>
            </w:r>
          </w:p>
        </w:tc>
        <w:tc>
          <w:tcPr>
            <w:tcW w:w="2835" w:type="dxa"/>
          </w:tcPr>
          <w:p>
            <w:pPr>
              <w:pStyle w:val="0"/>
            </w:pPr>
            <w:r>
              <w:rPr>
                <w:sz w:val="24"/>
              </w:rPr>
              <w:t xml:space="preserve">таблетки</w:t>
            </w:r>
          </w:p>
        </w:tc>
      </w:tr>
      <w:tr>
        <w:tc>
          <w:tcPr>
            <w:tcW w:w="680" w:type="dxa"/>
          </w:tcPr>
          <w:p>
            <w:pPr>
              <w:pStyle w:val="0"/>
              <w:jc w:val="center"/>
            </w:pPr>
            <w:r>
              <w:rPr>
                <w:sz w:val="24"/>
              </w:rPr>
              <w:t xml:space="preserve">393.</w:t>
            </w:r>
          </w:p>
        </w:tc>
        <w:tc>
          <w:tcPr>
            <w:tcW w:w="1077" w:type="dxa"/>
          </w:tcPr>
          <w:p>
            <w:pPr>
              <w:pStyle w:val="0"/>
            </w:pPr>
            <w:r>
              <w:rPr>
                <w:sz w:val="24"/>
              </w:rPr>
              <w:t xml:space="preserve">M05</w:t>
            </w:r>
          </w:p>
        </w:tc>
        <w:tc>
          <w:tcPr>
            <w:tcW w:w="2948" w:type="dxa"/>
          </w:tcPr>
          <w:p>
            <w:pPr>
              <w:pStyle w:val="0"/>
            </w:pPr>
            <w:r>
              <w:rPr>
                <w:sz w:val="24"/>
              </w:rPr>
              <w:t xml:space="preserve">препараты для лечения заболеваний костей</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394.</w:t>
            </w:r>
          </w:p>
        </w:tc>
        <w:tc>
          <w:tcPr>
            <w:tcW w:w="1077" w:type="dxa"/>
          </w:tcPr>
          <w:p>
            <w:pPr>
              <w:pStyle w:val="0"/>
            </w:pPr>
            <w:r>
              <w:rPr>
                <w:sz w:val="24"/>
              </w:rPr>
              <w:t xml:space="preserve">M05B</w:t>
            </w:r>
          </w:p>
        </w:tc>
        <w:tc>
          <w:tcPr>
            <w:tcW w:w="2948" w:type="dxa"/>
          </w:tcPr>
          <w:p>
            <w:pPr>
              <w:pStyle w:val="0"/>
            </w:pPr>
            <w:r>
              <w:rPr>
                <w:sz w:val="24"/>
              </w:rPr>
              <w:t xml:space="preserve">препараты, влияющие на структуру и минерализацию костей</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395.</w:t>
            </w:r>
          </w:p>
        </w:tc>
        <w:tc>
          <w:tcPr>
            <w:tcW w:w="1077" w:type="dxa"/>
            <w:vMerge w:val="restart"/>
          </w:tcPr>
          <w:p>
            <w:pPr>
              <w:pStyle w:val="0"/>
            </w:pPr>
            <w:r>
              <w:rPr>
                <w:sz w:val="24"/>
              </w:rPr>
              <w:t xml:space="preserve">M05BA</w:t>
            </w:r>
          </w:p>
        </w:tc>
        <w:tc>
          <w:tcPr>
            <w:tcW w:w="2948" w:type="dxa"/>
            <w:vMerge w:val="restart"/>
          </w:tcPr>
          <w:p>
            <w:pPr>
              <w:pStyle w:val="0"/>
            </w:pPr>
            <w:r>
              <w:rPr>
                <w:sz w:val="24"/>
              </w:rPr>
              <w:t xml:space="preserve">бифосфонаты</w:t>
            </w:r>
          </w:p>
        </w:tc>
        <w:tc>
          <w:tcPr>
            <w:tcW w:w="3118" w:type="dxa"/>
          </w:tcPr>
          <w:p>
            <w:pPr>
              <w:pStyle w:val="0"/>
            </w:pPr>
            <w:r>
              <w:rPr>
                <w:sz w:val="24"/>
              </w:rPr>
              <w:t xml:space="preserve">алендроновая кислота</w:t>
            </w:r>
          </w:p>
        </w:tc>
        <w:tc>
          <w:tcPr>
            <w:tcW w:w="2835" w:type="dxa"/>
          </w:tcPr>
          <w:p>
            <w:pPr>
              <w:pStyle w:val="0"/>
            </w:pPr>
            <w:r>
              <w:rPr>
                <w:sz w:val="24"/>
              </w:rPr>
              <w:t xml:space="preserve">таблетки;</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золедроновая кислота</w:t>
            </w:r>
          </w:p>
        </w:tc>
        <w:tc>
          <w:tcPr>
            <w:tcW w:w="2835" w:type="dxa"/>
          </w:tcPr>
          <w:p>
            <w:pPr>
              <w:pStyle w:val="0"/>
            </w:pPr>
            <w:r>
              <w:rPr>
                <w:sz w:val="24"/>
              </w:rPr>
              <w:t xml:space="preserve">концентрат для приготовления раствора для инфузий;</w:t>
            </w:r>
          </w:p>
          <w:p>
            <w:pPr>
              <w:pStyle w:val="0"/>
            </w:pPr>
            <w:r>
              <w:rPr>
                <w:sz w:val="24"/>
              </w:rPr>
              <w:t xml:space="preserve">лиофилизат для приготовления раствора для внутривенного введения;</w:t>
            </w:r>
          </w:p>
          <w:p>
            <w:pPr>
              <w:pStyle w:val="0"/>
            </w:pPr>
            <w:r>
              <w:rPr>
                <w:sz w:val="24"/>
              </w:rPr>
              <w:t xml:space="preserve">лиофилизат для приготовления раствора для инфузий;</w:t>
            </w:r>
          </w:p>
          <w:p>
            <w:pPr>
              <w:pStyle w:val="0"/>
            </w:pPr>
            <w:r>
              <w:rPr>
                <w:sz w:val="24"/>
              </w:rPr>
              <w:t xml:space="preserve">лиофилизат для приготовления концентрата для приготовления раствора для инфузий;</w:t>
            </w:r>
          </w:p>
          <w:p>
            <w:pPr>
              <w:pStyle w:val="0"/>
            </w:pPr>
            <w:r>
              <w:rPr>
                <w:sz w:val="24"/>
              </w:rPr>
              <w:t xml:space="preserve">раствор для инфузий</w:t>
            </w:r>
          </w:p>
        </w:tc>
      </w:tr>
      <w:tr>
        <w:tc>
          <w:tcPr>
            <w:tcW w:w="680" w:type="dxa"/>
            <w:vMerge w:val="restart"/>
          </w:tcPr>
          <w:p>
            <w:pPr>
              <w:pStyle w:val="0"/>
              <w:jc w:val="center"/>
            </w:pPr>
            <w:r>
              <w:rPr>
                <w:sz w:val="24"/>
              </w:rPr>
              <w:t xml:space="preserve">396.</w:t>
            </w:r>
          </w:p>
        </w:tc>
        <w:tc>
          <w:tcPr>
            <w:tcW w:w="1077" w:type="dxa"/>
            <w:vMerge w:val="restart"/>
          </w:tcPr>
          <w:p>
            <w:pPr>
              <w:pStyle w:val="0"/>
            </w:pPr>
            <w:r>
              <w:rPr>
                <w:sz w:val="24"/>
              </w:rPr>
              <w:t xml:space="preserve">M05BX</w:t>
            </w:r>
          </w:p>
        </w:tc>
        <w:tc>
          <w:tcPr>
            <w:tcW w:w="2948" w:type="dxa"/>
            <w:vMerge w:val="restart"/>
          </w:tcPr>
          <w:p>
            <w:pPr>
              <w:pStyle w:val="0"/>
            </w:pPr>
            <w:r>
              <w:rPr>
                <w:sz w:val="24"/>
              </w:rPr>
              <w:t xml:space="preserve">другие препараты, влияющие на структуру и минерализацию костей</w:t>
            </w:r>
          </w:p>
        </w:tc>
        <w:tc>
          <w:tcPr>
            <w:tcW w:w="3118" w:type="dxa"/>
          </w:tcPr>
          <w:p>
            <w:pPr>
              <w:pStyle w:val="0"/>
            </w:pPr>
            <w:r>
              <w:rPr>
                <w:sz w:val="24"/>
              </w:rPr>
              <w:t xml:space="preserve">деносумаб</w:t>
            </w:r>
          </w:p>
        </w:tc>
        <w:tc>
          <w:tcPr>
            <w:tcW w:w="2835" w:type="dxa"/>
          </w:tcPr>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стронция ранелат</w:t>
            </w:r>
          </w:p>
        </w:tc>
        <w:tc>
          <w:tcPr>
            <w:tcW w:w="2835" w:type="dxa"/>
          </w:tcPr>
          <w:p>
            <w:pPr>
              <w:pStyle w:val="0"/>
            </w:pPr>
            <w:r>
              <w:rPr>
                <w:sz w:val="24"/>
              </w:rPr>
              <w:t xml:space="preserve">порошок для приготовления суспензии для приема внутрь</w:t>
            </w:r>
          </w:p>
        </w:tc>
      </w:tr>
      <w:tr>
        <w:tc>
          <w:tcPr>
            <w:tcW w:w="680" w:type="dxa"/>
            <w:vMerge w:val="restart"/>
          </w:tcPr>
          <w:p>
            <w:pPr>
              <w:pStyle w:val="0"/>
              <w:jc w:val="center"/>
            </w:pPr>
            <w:r>
              <w:rPr>
                <w:sz w:val="24"/>
              </w:rPr>
              <w:t xml:space="preserve">397.</w:t>
            </w:r>
          </w:p>
        </w:tc>
        <w:tc>
          <w:tcPr>
            <w:tcW w:w="1077" w:type="dxa"/>
            <w:vMerge w:val="restart"/>
          </w:tcPr>
          <w:p>
            <w:pPr>
              <w:pStyle w:val="0"/>
            </w:pPr>
            <w:r>
              <w:rPr>
                <w:sz w:val="24"/>
              </w:rPr>
              <w:t xml:space="preserve">M09AX</w:t>
            </w:r>
          </w:p>
        </w:tc>
        <w:tc>
          <w:tcPr>
            <w:tcW w:w="2948" w:type="dxa"/>
            <w:vMerge w:val="restart"/>
          </w:tcPr>
          <w:p>
            <w:pPr>
              <w:pStyle w:val="0"/>
            </w:pPr>
            <w:r>
              <w:rPr>
                <w:sz w:val="24"/>
              </w:rPr>
              <w:t xml:space="preserve">прочие препараты для лечения заболеваний костно-мышечной системы</w:t>
            </w:r>
          </w:p>
        </w:tc>
        <w:tc>
          <w:tcPr>
            <w:tcW w:w="3118" w:type="dxa"/>
          </w:tcPr>
          <w:p>
            <w:pPr>
              <w:pStyle w:val="0"/>
            </w:pPr>
            <w:r>
              <w:rPr>
                <w:sz w:val="24"/>
              </w:rPr>
              <w:t xml:space="preserve">нусинерсен</w:t>
            </w:r>
          </w:p>
        </w:tc>
        <w:tc>
          <w:tcPr>
            <w:tcW w:w="2835" w:type="dxa"/>
          </w:tcPr>
          <w:p>
            <w:pPr>
              <w:pStyle w:val="0"/>
            </w:pPr>
            <w:r>
              <w:rPr>
                <w:sz w:val="24"/>
              </w:rPr>
              <w:t xml:space="preserve">раствор для интратекального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рисдиплам</w:t>
            </w:r>
          </w:p>
        </w:tc>
        <w:tc>
          <w:tcPr>
            <w:tcW w:w="2835" w:type="dxa"/>
          </w:tcPr>
          <w:p>
            <w:pPr>
              <w:pStyle w:val="0"/>
            </w:pPr>
            <w:r>
              <w:rPr>
                <w:sz w:val="24"/>
              </w:rPr>
              <w:t xml:space="preserve">порошок для приготовления раствора для приема внутрь</w:t>
            </w:r>
          </w:p>
        </w:tc>
      </w:tr>
      <w:tr>
        <w:tc>
          <w:tcPr>
            <w:tcW w:w="680" w:type="dxa"/>
          </w:tcPr>
          <w:p>
            <w:pPr>
              <w:pStyle w:val="0"/>
              <w:jc w:val="center"/>
            </w:pPr>
            <w:r>
              <w:rPr>
                <w:sz w:val="24"/>
              </w:rPr>
              <w:t xml:space="preserve">398.</w:t>
            </w:r>
          </w:p>
        </w:tc>
        <w:tc>
          <w:tcPr>
            <w:tcW w:w="1077" w:type="dxa"/>
          </w:tcPr>
          <w:p>
            <w:pPr>
              <w:pStyle w:val="0"/>
            </w:pPr>
            <w:r>
              <w:rPr>
                <w:sz w:val="24"/>
              </w:rPr>
              <w:t xml:space="preserve">N</w:t>
            </w:r>
          </w:p>
        </w:tc>
        <w:tc>
          <w:tcPr>
            <w:tcW w:w="2948" w:type="dxa"/>
          </w:tcPr>
          <w:p>
            <w:pPr>
              <w:pStyle w:val="0"/>
            </w:pPr>
            <w:r>
              <w:rPr>
                <w:sz w:val="24"/>
              </w:rPr>
              <w:t xml:space="preserve">нервная система</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399.</w:t>
            </w:r>
          </w:p>
        </w:tc>
        <w:tc>
          <w:tcPr>
            <w:tcW w:w="1077" w:type="dxa"/>
          </w:tcPr>
          <w:p>
            <w:pPr>
              <w:pStyle w:val="0"/>
            </w:pPr>
            <w:r>
              <w:rPr>
                <w:sz w:val="24"/>
              </w:rPr>
              <w:t xml:space="preserve">N01</w:t>
            </w:r>
          </w:p>
        </w:tc>
        <w:tc>
          <w:tcPr>
            <w:tcW w:w="2948" w:type="dxa"/>
          </w:tcPr>
          <w:p>
            <w:pPr>
              <w:pStyle w:val="0"/>
            </w:pPr>
            <w:r>
              <w:rPr>
                <w:sz w:val="24"/>
              </w:rPr>
              <w:t xml:space="preserve">анестетики</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400.</w:t>
            </w:r>
          </w:p>
        </w:tc>
        <w:tc>
          <w:tcPr>
            <w:tcW w:w="1077" w:type="dxa"/>
          </w:tcPr>
          <w:p>
            <w:pPr>
              <w:pStyle w:val="0"/>
            </w:pPr>
            <w:r>
              <w:rPr>
                <w:sz w:val="24"/>
              </w:rPr>
              <w:t xml:space="preserve">N01A</w:t>
            </w:r>
          </w:p>
        </w:tc>
        <w:tc>
          <w:tcPr>
            <w:tcW w:w="2948" w:type="dxa"/>
          </w:tcPr>
          <w:p>
            <w:pPr>
              <w:pStyle w:val="0"/>
            </w:pPr>
            <w:r>
              <w:rPr>
                <w:sz w:val="24"/>
              </w:rPr>
              <w:t xml:space="preserve">препараты для общей анестезии</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401.</w:t>
            </w:r>
          </w:p>
        </w:tc>
        <w:tc>
          <w:tcPr>
            <w:tcW w:w="1077" w:type="dxa"/>
            <w:vMerge w:val="restart"/>
          </w:tcPr>
          <w:p>
            <w:pPr>
              <w:pStyle w:val="0"/>
            </w:pPr>
            <w:r>
              <w:rPr>
                <w:sz w:val="24"/>
              </w:rPr>
              <w:t xml:space="preserve">N01AB</w:t>
            </w:r>
          </w:p>
        </w:tc>
        <w:tc>
          <w:tcPr>
            <w:tcW w:w="2948" w:type="dxa"/>
            <w:vMerge w:val="restart"/>
          </w:tcPr>
          <w:p>
            <w:pPr>
              <w:pStyle w:val="0"/>
            </w:pPr>
            <w:r>
              <w:rPr>
                <w:sz w:val="24"/>
              </w:rPr>
              <w:t xml:space="preserve">галогенированные углеводороды</w:t>
            </w:r>
          </w:p>
        </w:tc>
        <w:tc>
          <w:tcPr>
            <w:tcW w:w="3118" w:type="dxa"/>
          </w:tcPr>
          <w:p>
            <w:pPr>
              <w:pStyle w:val="0"/>
            </w:pPr>
            <w:r>
              <w:rPr>
                <w:sz w:val="24"/>
              </w:rPr>
              <w:t xml:space="preserve">галотан</w:t>
            </w:r>
          </w:p>
        </w:tc>
        <w:tc>
          <w:tcPr>
            <w:tcW w:w="2835" w:type="dxa"/>
          </w:tcPr>
          <w:p>
            <w:pPr>
              <w:pStyle w:val="0"/>
            </w:pPr>
            <w:r>
              <w:rPr>
                <w:sz w:val="24"/>
              </w:rPr>
              <w:t xml:space="preserve">жидкость для ингаляций</w:t>
            </w:r>
          </w:p>
        </w:tc>
      </w:tr>
      <w:tr>
        <w:tc>
          <w:tcPr>
            <w:vMerge w:val="continue"/>
          </w:tcPr>
          <w:p/>
        </w:tc>
        <w:tc>
          <w:tcPr>
            <w:vMerge w:val="continue"/>
          </w:tcPr>
          <w:p/>
        </w:tc>
        <w:tc>
          <w:tcPr>
            <w:vMerge w:val="continue"/>
          </w:tcPr>
          <w:p/>
        </w:tc>
        <w:tc>
          <w:tcPr>
            <w:tcW w:w="3118" w:type="dxa"/>
          </w:tcPr>
          <w:p>
            <w:pPr>
              <w:pStyle w:val="0"/>
            </w:pPr>
            <w:r>
              <w:rPr>
                <w:sz w:val="24"/>
              </w:rPr>
              <w:t xml:space="preserve">десфлуран</w:t>
            </w:r>
          </w:p>
        </w:tc>
        <w:tc>
          <w:tcPr>
            <w:tcW w:w="2835" w:type="dxa"/>
          </w:tcPr>
          <w:p>
            <w:pPr>
              <w:pStyle w:val="0"/>
            </w:pPr>
            <w:r>
              <w:rPr>
                <w:sz w:val="24"/>
              </w:rPr>
              <w:t xml:space="preserve">жидкость для ингаляций</w:t>
            </w:r>
          </w:p>
        </w:tc>
      </w:tr>
      <w:tr>
        <w:tc>
          <w:tcPr>
            <w:vMerge w:val="continue"/>
          </w:tcPr>
          <w:p/>
        </w:tc>
        <w:tc>
          <w:tcPr>
            <w:vMerge w:val="continue"/>
          </w:tcPr>
          <w:p/>
        </w:tc>
        <w:tc>
          <w:tcPr>
            <w:vMerge w:val="continue"/>
          </w:tcPr>
          <w:p/>
        </w:tc>
        <w:tc>
          <w:tcPr>
            <w:tcW w:w="3118" w:type="dxa"/>
          </w:tcPr>
          <w:p>
            <w:pPr>
              <w:pStyle w:val="0"/>
            </w:pPr>
            <w:r>
              <w:rPr>
                <w:sz w:val="24"/>
              </w:rPr>
              <w:t xml:space="preserve">севофлуран</w:t>
            </w:r>
          </w:p>
        </w:tc>
        <w:tc>
          <w:tcPr>
            <w:tcW w:w="2835" w:type="dxa"/>
          </w:tcPr>
          <w:p>
            <w:pPr>
              <w:pStyle w:val="0"/>
            </w:pPr>
            <w:r>
              <w:rPr>
                <w:sz w:val="24"/>
              </w:rPr>
              <w:t xml:space="preserve">жидкость для ингаляций</w:t>
            </w:r>
          </w:p>
        </w:tc>
      </w:tr>
      <w:tr>
        <w:tc>
          <w:tcPr>
            <w:tcW w:w="680" w:type="dxa"/>
          </w:tcPr>
          <w:p>
            <w:pPr>
              <w:pStyle w:val="0"/>
              <w:jc w:val="center"/>
            </w:pPr>
            <w:r>
              <w:rPr>
                <w:sz w:val="24"/>
              </w:rPr>
              <w:t xml:space="preserve">402.</w:t>
            </w:r>
          </w:p>
        </w:tc>
        <w:tc>
          <w:tcPr>
            <w:tcW w:w="1077" w:type="dxa"/>
          </w:tcPr>
          <w:p>
            <w:pPr>
              <w:pStyle w:val="0"/>
            </w:pPr>
            <w:r>
              <w:rPr>
                <w:sz w:val="24"/>
              </w:rPr>
              <w:t xml:space="preserve">N01AF</w:t>
            </w:r>
          </w:p>
        </w:tc>
        <w:tc>
          <w:tcPr>
            <w:tcW w:w="2948" w:type="dxa"/>
          </w:tcPr>
          <w:p>
            <w:pPr>
              <w:pStyle w:val="0"/>
            </w:pPr>
            <w:r>
              <w:rPr>
                <w:sz w:val="24"/>
              </w:rPr>
              <w:t xml:space="preserve">барбитураты</w:t>
            </w:r>
          </w:p>
        </w:tc>
        <w:tc>
          <w:tcPr>
            <w:tcW w:w="3118" w:type="dxa"/>
          </w:tcPr>
          <w:p>
            <w:pPr>
              <w:pStyle w:val="0"/>
            </w:pPr>
            <w:r>
              <w:rPr>
                <w:sz w:val="24"/>
              </w:rPr>
              <w:t xml:space="preserve">тиопентал натрия</w:t>
            </w:r>
          </w:p>
        </w:tc>
        <w:tc>
          <w:tcPr>
            <w:tcW w:w="2835" w:type="dxa"/>
          </w:tcPr>
          <w:p>
            <w:pPr>
              <w:pStyle w:val="0"/>
            </w:pPr>
            <w:r>
              <w:rPr>
                <w:sz w:val="24"/>
              </w:rPr>
              <w:t xml:space="preserve">порошок для приготовления раствора для внутривенного введения</w:t>
            </w:r>
          </w:p>
        </w:tc>
      </w:tr>
      <w:tr>
        <w:tc>
          <w:tcPr>
            <w:tcW w:w="680" w:type="dxa"/>
          </w:tcPr>
          <w:p>
            <w:pPr>
              <w:pStyle w:val="0"/>
              <w:jc w:val="center"/>
            </w:pPr>
            <w:r>
              <w:rPr>
                <w:sz w:val="24"/>
              </w:rPr>
              <w:t xml:space="preserve">403.</w:t>
            </w:r>
          </w:p>
        </w:tc>
        <w:tc>
          <w:tcPr>
            <w:tcW w:w="1077" w:type="dxa"/>
          </w:tcPr>
          <w:p>
            <w:pPr>
              <w:pStyle w:val="0"/>
            </w:pPr>
            <w:r>
              <w:rPr>
                <w:sz w:val="24"/>
              </w:rPr>
              <w:t xml:space="preserve">N01AH</w:t>
            </w:r>
          </w:p>
        </w:tc>
        <w:tc>
          <w:tcPr>
            <w:tcW w:w="2948" w:type="dxa"/>
          </w:tcPr>
          <w:p>
            <w:pPr>
              <w:pStyle w:val="0"/>
            </w:pPr>
            <w:r>
              <w:rPr>
                <w:sz w:val="24"/>
              </w:rPr>
              <w:t xml:space="preserve">опиоидные анальгетики</w:t>
            </w:r>
          </w:p>
        </w:tc>
        <w:tc>
          <w:tcPr>
            <w:tcW w:w="3118" w:type="dxa"/>
          </w:tcPr>
          <w:p>
            <w:pPr>
              <w:pStyle w:val="0"/>
            </w:pPr>
            <w:r>
              <w:rPr>
                <w:sz w:val="24"/>
              </w:rPr>
              <w:t xml:space="preserve">тримеперидин</w:t>
            </w:r>
          </w:p>
        </w:tc>
        <w:tc>
          <w:tcPr>
            <w:tcW w:w="2835" w:type="dxa"/>
          </w:tcPr>
          <w:p>
            <w:pPr>
              <w:pStyle w:val="0"/>
            </w:pPr>
            <w:r>
              <w:rPr>
                <w:sz w:val="24"/>
              </w:rPr>
              <w:t xml:space="preserve">раствор для инъекций;</w:t>
            </w:r>
          </w:p>
          <w:p>
            <w:pPr>
              <w:pStyle w:val="0"/>
            </w:pPr>
            <w:r>
              <w:rPr>
                <w:sz w:val="24"/>
              </w:rPr>
              <w:t xml:space="preserve">таблетки</w:t>
            </w:r>
          </w:p>
        </w:tc>
      </w:tr>
      <w:tr>
        <w:tc>
          <w:tcPr>
            <w:tcW w:w="680" w:type="dxa"/>
            <w:vMerge w:val="restart"/>
          </w:tcPr>
          <w:p>
            <w:pPr>
              <w:pStyle w:val="0"/>
              <w:jc w:val="center"/>
            </w:pPr>
            <w:r>
              <w:rPr>
                <w:sz w:val="24"/>
              </w:rPr>
              <w:t xml:space="preserve">404.</w:t>
            </w:r>
          </w:p>
        </w:tc>
        <w:tc>
          <w:tcPr>
            <w:tcW w:w="1077" w:type="dxa"/>
            <w:vMerge w:val="restart"/>
          </w:tcPr>
          <w:p>
            <w:pPr>
              <w:pStyle w:val="0"/>
            </w:pPr>
            <w:r>
              <w:rPr>
                <w:sz w:val="24"/>
              </w:rPr>
              <w:t xml:space="preserve">N01AX</w:t>
            </w:r>
          </w:p>
        </w:tc>
        <w:tc>
          <w:tcPr>
            <w:tcW w:w="2948" w:type="dxa"/>
            <w:vMerge w:val="restart"/>
          </w:tcPr>
          <w:p>
            <w:pPr>
              <w:pStyle w:val="0"/>
            </w:pPr>
            <w:r>
              <w:rPr>
                <w:sz w:val="24"/>
              </w:rPr>
              <w:t xml:space="preserve">другие препараты для общей анестезии</w:t>
            </w:r>
          </w:p>
        </w:tc>
        <w:tc>
          <w:tcPr>
            <w:tcW w:w="3118" w:type="dxa"/>
          </w:tcPr>
          <w:p>
            <w:pPr>
              <w:pStyle w:val="0"/>
            </w:pPr>
            <w:r>
              <w:rPr>
                <w:sz w:val="24"/>
              </w:rPr>
              <w:t xml:space="preserve">динитрогена оксид</w:t>
            </w:r>
          </w:p>
        </w:tc>
        <w:tc>
          <w:tcPr>
            <w:tcW w:w="2835" w:type="dxa"/>
          </w:tcPr>
          <w:p>
            <w:pPr>
              <w:pStyle w:val="0"/>
            </w:pPr>
            <w:r>
              <w:rPr>
                <w:sz w:val="24"/>
              </w:rPr>
              <w:t xml:space="preserve">газ сжатый</w:t>
            </w:r>
          </w:p>
        </w:tc>
      </w:tr>
      <w:tr>
        <w:tc>
          <w:tcPr>
            <w:vMerge w:val="continue"/>
          </w:tcPr>
          <w:p/>
        </w:tc>
        <w:tc>
          <w:tcPr>
            <w:vMerge w:val="continue"/>
          </w:tcPr>
          <w:p/>
        </w:tc>
        <w:tc>
          <w:tcPr>
            <w:vMerge w:val="continue"/>
          </w:tcPr>
          <w:p/>
        </w:tc>
        <w:tc>
          <w:tcPr>
            <w:tcW w:w="3118" w:type="dxa"/>
          </w:tcPr>
          <w:p>
            <w:pPr>
              <w:pStyle w:val="0"/>
            </w:pPr>
            <w:r>
              <w:rPr>
                <w:sz w:val="24"/>
              </w:rPr>
              <w:t xml:space="preserve">кетамин</w:t>
            </w:r>
          </w:p>
        </w:tc>
        <w:tc>
          <w:tcPr>
            <w:tcW w:w="2835"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натрия оксибутират</w:t>
            </w:r>
          </w:p>
        </w:tc>
        <w:tc>
          <w:tcPr>
            <w:tcW w:w="2835"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пропофол</w:t>
            </w:r>
          </w:p>
        </w:tc>
        <w:tc>
          <w:tcPr>
            <w:tcW w:w="2835" w:type="dxa"/>
          </w:tcPr>
          <w:p>
            <w:pPr>
              <w:pStyle w:val="0"/>
            </w:pPr>
            <w:r>
              <w:rPr>
                <w:sz w:val="24"/>
              </w:rPr>
              <w:t xml:space="preserve">эмульсия для внутривенного введения;</w:t>
            </w:r>
          </w:p>
          <w:p>
            <w:pPr>
              <w:pStyle w:val="0"/>
            </w:pPr>
            <w:r>
              <w:rPr>
                <w:sz w:val="24"/>
              </w:rPr>
              <w:t xml:space="preserve">эмульсия для инфузий</w:t>
            </w:r>
          </w:p>
        </w:tc>
      </w:tr>
      <w:tr>
        <w:tc>
          <w:tcPr>
            <w:tcW w:w="680" w:type="dxa"/>
          </w:tcPr>
          <w:p>
            <w:pPr>
              <w:pStyle w:val="0"/>
              <w:jc w:val="center"/>
            </w:pPr>
            <w:r>
              <w:rPr>
                <w:sz w:val="24"/>
              </w:rPr>
              <w:t xml:space="preserve">405.</w:t>
            </w:r>
          </w:p>
        </w:tc>
        <w:tc>
          <w:tcPr>
            <w:tcW w:w="1077" w:type="dxa"/>
          </w:tcPr>
          <w:p>
            <w:pPr>
              <w:pStyle w:val="0"/>
            </w:pPr>
            <w:r>
              <w:rPr>
                <w:sz w:val="24"/>
              </w:rPr>
              <w:t xml:space="preserve">N01B</w:t>
            </w:r>
          </w:p>
        </w:tc>
        <w:tc>
          <w:tcPr>
            <w:tcW w:w="2948" w:type="dxa"/>
          </w:tcPr>
          <w:p>
            <w:pPr>
              <w:pStyle w:val="0"/>
            </w:pPr>
            <w:r>
              <w:rPr>
                <w:sz w:val="24"/>
              </w:rPr>
              <w:t xml:space="preserve">местные анестетики</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406.</w:t>
            </w:r>
          </w:p>
        </w:tc>
        <w:tc>
          <w:tcPr>
            <w:tcW w:w="1077" w:type="dxa"/>
          </w:tcPr>
          <w:p>
            <w:pPr>
              <w:pStyle w:val="0"/>
            </w:pPr>
            <w:r>
              <w:rPr>
                <w:sz w:val="24"/>
              </w:rPr>
              <w:t xml:space="preserve">N01BA</w:t>
            </w:r>
          </w:p>
        </w:tc>
        <w:tc>
          <w:tcPr>
            <w:tcW w:w="2948" w:type="dxa"/>
          </w:tcPr>
          <w:p>
            <w:pPr>
              <w:pStyle w:val="0"/>
            </w:pPr>
            <w:r>
              <w:rPr>
                <w:sz w:val="24"/>
              </w:rPr>
              <w:t xml:space="preserve">эфиры аминобензойной кислоты</w:t>
            </w:r>
          </w:p>
        </w:tc>
        <w:tc>
          <w:tcPr>
            <w:tcW w:w="3118" w:type="dxa"/>
          </w:tcPr>
          <w:p>
            <w:pPr>
              <w:pStyle w:val="0"/>
            </w:pPr>
            <w:r>
              <w:rPr>
                <w:sz w:val="24"/>
              </w:rPr>
              <w:t xml:space="preserve">прокаин</w:t>
            </w:r>
          </w:p>
        </w:tc>
        <w:tc>
          <w:tcPr>
            <w:tcW w:w="2835" w:type="dxa"/>
          </w:tcPr>
          <w:p>
            <w:pPr>
              <w:pStyle w:val="0"/>
            </w:pPr>
            <w:r>
              <w:rPr>
                <w:sz w:val="24"/>
              </w:rPr>
              <w:t xml:space="preserve">раствор для инъекций</w:t>
            </w:r>
          </w:p>
        </w:tc>
      </w:tr>
      <w:tr>
        <w:tc>
          <w:tcPr>
            <w:tcW w:w="680" w:type="dxa"/>
            <w:vMerge w:val="restart"/>
          </w:tcPr>
          <w:p>
            <w:pPr>
              <w:pStyle w:val="0"/>
              <w:jc w:val="center"/>
            </w:pPr>
            <w:r>
              <w:rPr>
                <w:sz w:val="24"/>
              </w:rPr>
              <w:t xml:space="preserve">407.</w:t>
            </w:r>
          </w:p>
        </w:tc>
        <w:tc>
          <w:tcPr>
            <w:tcW w:w="1077" w:type="dxa"/>
            <w:vMerge w:val="restart"/>
          </w:tcPr>
          <w:p>
            <w:pPr>
              <w:pStyle w:val="0"/>
            </w:pPr>
            <w:r>
              <w:rPr>
                <w:sz w:val="24"/>
              </w:rPr>
              <w:t xml:space="preserve">N01BB</w:t>
            </w:r>
          </w:p>
        </w:tc>
        <w:tc>
          <w:tcPr>
            <w:tcW w:w="2948" w:type="dxa"/>
            <w:vMerge w:val="restart"/>
          </w:tcPr>
          <w:p>
            <w:pPr>
              <w:pStyle w:val="0"/>
            </w:pPr>
            <w:r>
              <w:rPr>
                <w:sz w:val="24"/>
              </w:rPr>
              <w:t xml:space="preserve">амиды</w:t>
            </w:r>
          </w:p>
        </w:tc>
        <w:tc>
          <w:tcPr>
            <w:tcW w:w="3118" w:type="dxa"/>
          </w:tcPr>
          <w:p>
            <w:pPr>
              <w:pStyle w:val="0"/>
            </w:pPr>
            <w:r>
              <w:rPr>
                <w:sz w:val="24"/>
              </w:rPr>
              <w:t xml:space="preserve">бупивакаин</w:t>
            </w:r>
          </w:p>
        </w:tc>
        <w:tc>
          <w:tcPr>
            <w:tcW w:w="2835" w:type="dxa"/>
          </w:tcPr>
          <w:p>
            <w:pPr>
              <w:pStyle w:val="0"/>
            </w:pPr>
            <w:r>
              <w:rPr>
                <w:sz w:val="24"/>
              </w:rPr>
              <w:t xml:space="preserve">раствор для интратекального введения;</w:t>
            </w:r>
          </w:p>
          <w:p>
            <w:pPr>
              <w:pStyle w:val="0"/>
            </w:pPr>
            <w:r>
              <w:rPr>
                <w:sz w:val="24"/>
              </w:rPr>
              <w:t xml:space="preserve">раствор для инъекций</w:t>
            </w:r>
          </w:p>
        </w:tc>
      </w:tr>
      <w:tr>
        <w:tc>
          <w:tcPr>
            <w:vMerge w:val="continue"/>
          </w:tcPr>
          <w:p/>
        </w:tc>
        <w:tc>
          <w:tcPr>
            <w:vMerge w:val="continue"/>
          </w:tcPr>
          <w:p/>
        </w:tc>
        <w:tc>
          <w:tcPr>
            <w:vMerge w:val="continue"/>
          </w:tcPr>
          <w:p/>
        </w:tc>
        <w:tc>
          <w:tcPr>
            <w:tcW w:w="3118" w:type="dxa"/>
          </w:tcPr>
          <w:p>
            <w:pPr>
              <w:pStyle w:val="0"/>
            </w:pPr>
            <w:r>
              <w:rPr>
                <w:sz w:val="24"/>
              </w:rPr>
              <w:t xml:space="preserve">левобупивакаин</w:t>
            </w:r>
          </w:p>
        </w:tc>
        <w:tc>
          <w:tcPr>
            <w:tcW w:w="2835" w:type="dxa"/>
          </w:tcPr>
          <w:p>
            <w:pPr>
              <w:pStyle w:val="0"/>
            </w:pPr>
            <w:r>
              <w:rPr>
                <w:sz w:val="24"/>
              </w:rPr>
              <w:t xml:space="preserve">раствор для инъекций</w:t>
            </w:r>
          </w:p>
        </w:tc>
      </w:tr>
      <w:tr>
        <w:tc>
          <w:tcPr>
            <w:vMerge w:val="continue"/>
          </w:tcPr>
          <w:p/>
        </w:tc>
        <w:tc>
          <w:tcPr>
            <w:vMerge w:val="continue"/>
          </w:tcPr>
          <w:p/>
        </w:tc>
        <w:tc>
          <w:tcPr>
            <w:vMerge w:val="continue"/>
          </w:tcPr>
          <w:p/>
        </w:tc>
        <w:tc>
          <w:tcPr>
            <w:tcW w:w="3118" w:type="dxa"/>
          </w:tcPr>
          <w:p>
            <w:pPr>
              <w:pStyle w:val="0"/>
            </w:pPr>
            <w:r>
              <w:rPr>
                <w:sz w:val="24"/>
              </w:rPr>
              <w:t xml:space="preserve">ропивакаин</w:t>
            </w:r>
          </w:p>
        </w:tc>
        <w:tc>
          <w:tcPr>
            <w:tcW w:w="2835" w:type="dxa"/>
          </w:tcPr>
          <w:p>
            <w:pPr>
              <w:pStyle w:val="0"/>
            </w:pPr>
            <w:r>
              <w:rPr>
                <w:sz w:val="24"/>
              </w:rPr>
              <w:t xml:space="preserve">раствор для инъекций</w:t>
            </w:r>
          </w:p>
        </w:tc>
      </w:tr>
      <w:tr>
        <w:tc>
          <w:tcPr>
            <w:tcW w:w="680" w:type="dxa"/>
          </w:tcPr>
          <w:p>
            <w:pPr>
              <w:pStyle w:val="0"/>
              <w:jc w:val="center"/>
            </w:pPr>
            <w:r>
              <w:rPr>
                <w:sz w:val="24"/>
              </w:rPr>
              <w:t xml:space="preserve">408.</w:t>
            </w:r>
          </w:p>
        </w:tc>
        <w:tc>
          <w:tcPr>
            <w:tcW w:w="1077" w:type="dxa"/>
          </w:tcPr>
          <w:p>
            <w:pPr>
              <w:pStyle w:val="0"/>
            </w:pPr>
            <w:r>
              <w:rPr>
                <w:sz w:val="24"/>
              </w:rPr>
              <w:t xml:space="preserve">N02</w:t>
            </w:r>
          </w:p>
        </w:tc>
        <w:tc>
          <w:tcPr>
            <w:tcW w:w="2948" w:type="dxa"/>
          </w:tcPr>
          <w:p>
            <w:pPr>
              <w:pStyle w:val="0"/>
            </w:pPr>
            <w:r>
              <w:rPr>
                <w:sz w:val="24"/>
              </w:rPr>
              <w:t xml:space="preserve">анальгетики</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409.</w:t>
            </w:r>
          </w:p>
        </w:tc>
        <w:tc>
          <w:tcPr>
            <w:tcW w:w="1077" w:type="dxa"/>
          </w:tcPr>
          <w:p>
            <w:pPr>
              <w:pStyle w:val="0"/>
            </w:pPr>
            <w:r>
              <w:rPr>
                <w:sz w:val="24"/>
              </w:rPr>
              <w:t xml:space="preserve">N02A</w:t>
            </w:r>
          </w:p>
        </w:tc>
        <w:tc>
          <w:tcPr>
            <w:tcW w:w="2948" w:type="dxa"/>
          </w:tcPr>
          <w:p>
            <w:pPr>
              <w:pStyle w:val="0"/>
            </w:pPr>
            <w:r>
              <w:rPr>
                <w:sz w:val="24"/>
              </w:rPr>
              <w:t xml:space="preserve">опиоиды</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410.</w:t>
            </w:r>
          </w:p>
        </w:tc>
        <w:tc>
          <w:tcPr>
            <w:tcW w:w="1077" w:type="dxa"/>
            <w:vMerge w:val="restart"/>
          </w:tcPr>
          <w:p>
            <w:pPr>
              <w:pStyle w:val="0"/>
            </w:pPr>
            <w:r>
              <w:rPr>
                <w:sz w:val="24"/>
              </w:rPr>
              <w:t xml:space="preserve">N02AA</w:t>
            </w:r>
          </w:p>
        </w:tc>
        <w:tc>
          <w:tcPr>
            <w:tcW w:w="2948" w:type="dxa"/>
            <w:vMerge w:val="restart"/>
          </w:tcPr>
          <w:p>
            <w:pPr>
              <w:pStyle w:val="0"/>
            </w:pPr>
            <w:r>
              <w:rPr>
                <w:sz w:val="24"/>
              </w:rPr>
              <w:t xml:space="preserve">природные алкалоиды опия</w:t>
            </w:r>
          </w:p>
        </w:tc>
        <w:tc>
          <w:tcPr>
            <w:tcW w:w="3118" w:type="dxa"/>
          </w:tcPr>
          <w:p>
            <w:pPr>
              <w:pStyle w:val="0"/>
            </w:pPr>
            <w:r>
              <w:rPr>
                <w:sz w:val="24"/>
              </w:rPr>
              <w:t xml:space="preserve">морфин</w:t>
            </w:r>
          </w:p>
        </w:tc>
        <w:tc>
          <w:tcPr>
            <w:tcW w:w="2835" w:type="dxa"/>
          </w:tcPr>
          <w:p>
            <w:pPr>
              <w:pStyle w:val="0"/>
            </w:pPr>
            <w:r>
              <w:rPr>
                <w:sz w:val="24"/>
              </w:rPr>
              <w:t xml:space="preserve">капсулы пролонгированного действия;</w:t>
            </w:r>
          </w:p>
          <w:p>
            <w:pPr>
              <w:pStyle w:val="0"/>
            </w:pPr>
            <w:r>
              <w:rPr>
                <w:sz w:val="24"/>
              </w:rPr>
              <w:t xml:space="preserve">раствор для инъекций;</w:t>
            </w:r>
          </w:p>
          <w:p>
            <w:pPr>
              <w:pStyle w:val="0"/>
            </w:pPr>
            <w:r>
              <w:rPr>
                <w:sz w:val="24"/>
              </w:rPr>
              <w:t xml:space="preserve">раствор для подкожного введения;</w:t>
            </w:r>
          </w:p>
          <w:p>
            <w:pPr>
              <w:pStyle w:val="0"/>
            </w:pPr>
            <w:r>
              <w:rPr>
                <w:sz w:val="24"/>
              </w:rPr>
              <w:t xml:space="preserve">таблетки пролонгированного действия, покрытые пленочной оболочкой;</w:t>
            </w:r>
          </w:p>
          <w:p>
            <w:pPr>
              <w:pStyle w:val="0"/>
            </w:pPr>
            <w:r>
              <w:rPr>
                <w:sz w:val="24"/>
              </w:rPr>
              <w:t xml:space="preserve">таблетки с пролонгированным высвобождением, покрытые пленочной оболочкой;</w:t>
            </w:r>
          </w:p>
          <w:p>
            <w:pPr>
              <w:pStyle w:val="0"/>
            </w:pPr>
            <w:r>
              <w:rPr>
                <w:sz w:val="24"/>
              </w:rPr>
              <w:t xml:space="preserve">таблетки, покрытые пленочной оболочкой;</w:t>
            </w:r>
          </w:p>
          <w:p>
            <w:pPr>
              <w:pStyle w:val="0"/>
            </w:pPr>
            <w:r>
              <w:rPr>
                <w:sz w:val="24"/>
              </w:rPr>
              <w:t xml:space="preserve">раствор для приема внутрь</w:t>
            </w:r>
          </w:p>
        </w:tc>
      </w:tr>
      <w:tr>
        <w:tc>
          <w:tcPr>
            <w:vMerge w:val="continue"/>
          </w:tcPr>
          <w:p/>
        </w:tc>
        <w:tc>
          <w:tcPr>
            <w:vMerge w:val="continue"/>
          </w:tcPr>
          <w:p/>
        </w:tc>
        <w:tc>
          <w:tcPr>
            <w:vMerge w:val="continue"/>
          </w:tcPr>
          <w:p/>
        </w:tc>
        <w:tc>
          <w:tcPr>
            <w:tcW w:w="3118" w:type="dxa"/>
          </w:tcPr>
          <w:p>
            <w:pPr>
              <w:pStyle w:val="0"/>
            </w:pPr>
            <w:r>
              <w:rPr>
                <w:sz w:val="24"/>
              </w:rPr>
              <w:t xml:space="preserve">налоксон + оксикодон</w:t>
            </w:r>
          </w:p>
        </w:tc>
        <w:tc>
          <w:tcPr>
            <w:tcW w:w="2835" w:type="dxa"/>
          </w:tcPr>
          <w:p>
            <w:pPr>
              <w:pStyle w:val="0"/>
            </w:pPr>
            <w:r>
              <w:rPr>
                <w:sz w:val="24"/>
              </w:rPr>
              <w:t xml:space="preserve">таблетки с пролонгированным высвобождением, покрытые пленочной оболочкой</w:t>
            </w:r>
          </w:p>
        </w:tc>
      </w:tr>
      <w:tr>
        <w:tc>
          <w:tcPr>
            <w:tcW w:w="680" w:type="dxa"/>
          </w:tcPr>
          <w:p>
            <w:pPr>
              <w:pStyle w:val="0"/>
              <w:jc w:val="center"/>
            </w:pPr>
            <w:r>
              <w:rPr>
                <w:sz w:val="24"/>
              </w:rPr>
              <w:t xml:space="preserve">411.</w:t>
            </w:r>
          </w:p>
        </w:tc>
        <w:tc>
          <w:tcPr>
            <w:tcW w:w="1077" w:type="dxa"/>
          </w:tcPr>
          <w:p>
            <w:pPr>
              <w:pStyle w:val="0"/>
            </w:pPr>
            <w:r>
              <w:rPr>
                <w:sz w:val="24"/>
              </w:rPr>
              <w:t xml:space="preserve">N02AB</w:t>
            </w:r>
          </w:p>
        </w:tc>
        <w:tc>
          <w:tcPr>
            <w:tcW w:w="2948" w:type="dxa"/>
          </w:tcPr>
          <w:p>
            <w:pPr>
              <w:pStyle w:val="0"/>
            </w:pPr>
            <w:r>
              <w:rPr>
                <w:sz w:val="24"/>
              </w:rPr>
              <w:t xml:space="preserve">производные фенилпиперидина</w:t>
            </w:r>
          </w:p>
        </w:tc>
        <w:tc>
          <w:tcPr>
            <w:tcW w:w="3118" w:type="dxa"/>
          </w:tcPr>
          <w:p>
            <w:pPr>
              <w:pStyle w:val="0"/>
            </w:pPr>
            <w:r>
              <w:rPr>
                <w:sz w:val="24"/>
              </w:rPr>
              <w:t xml:space="preserve">фентанил</w:t>
            </w:r>
          </w:p>
        </w:tc>
        <w:tc>
          <w:tcPr>
            <w:tcW w:w="2835" w:type="dxa"/>
          </w:tcPr>
          <w:p>
            <w:pPr>
              <w:pStyle w:val="0"/>
            </w:pPr>
            <w:r>
              <w:rPr>
                <w:sz w:val="24"/>
              </w:rPr>
              <w:t xml:space="preserve">раствор для внутривенного и внутримышечного введения;</w:t>
            </w:r>
          </w:p>
          <w:p>
            <w:pPr>
              <w:pStyle w:val="0"/>
            </w:pPr>
            <w:r>
              <w:rPr>
                <w:sz w:val="24"/>
              </w:rPr>
              <w:t xml:space="preserve">трансдермальная терапевтическая система;</w:t>
            </w:r>
          </w:p>
          <w:p>
            <w:pPr>
              <w:pStyle w:val="0"/>
            </w:pPr>
            <w:r>
              <w:rPr>
                <w:sz w:val="24"/>
              </w:rPr>
              <w:t xml:space="preserve">пластырь трансдермальный</w:t>
            </w:r>
          </w:p>
        </w:tc>
      </w:tr>
      <w:tr>
        <w:tc>
          <w:tcPr>
            <w:tcW w:w="680" w:type="dxa"/>
          </w:tcPr>
          <w:p>
            <w:pPr>
              <w:pStyle w:val="0"/>
              <w:jc w:val="center"/>
            </w:pPr>
            <w:r>
              <w:rPr>
                <w:sz w:val="24"/>
              </w:rPr>
              <w:t xml:space="preserve">412.</w:t>
            </w:r>
          </w:p>
        </w:tc>
        <w:tc>
          <w:tcPr>
            <w:tcW w:w="1077" w:type="dxa"/>
          </w:tcPr>
          <w:p>
            <w:pPr>
              <w:pStyle w:val="0"/>
            </w:pPr>
            <w:r>
              <w:rPr>
                <w:sz w:val="24"/>
              </w:rPr>
              <w:t xml:space="preserve">N02AE</w:t>
            </w:r>
          </w:p>
        </w:tc>
        <w:tc>
          <w:tcPr>
            <w:tcW w:w="2948" w:type="dxa"/>
          </w:tcPr>
          <w:p>
            <w:pPr>
              <w:pStyle w:val="0"/>
            </w:pPr>
            <w:r>
              <w:rPr>
                <w:sz w:val="24"/>
              </w:rPr>
              <w:t xml:space="preserve">производные орипавина</w:t>
            </w:r>
          </w:p>
        </w:tc>
        <w:tc>
          <w:tcPr>
            <w:tcW w:w="3118" w:type="dxa"/>
          </w:tcPr>
          <w:p>
            <w:pPr>
              <w:pStyle w:val="0"/>
            </w:pPr>
            <w:r>
              <w:rPr>
                <w:sz w:val="24"/>
              </w:rPr>
              <w:t xml:space="preserve">бупренорфин</w:t>
            </w:r>
          </w:p>
        </w:tc>
        <w:tc>
          <w:tcPr>
            <w:tcW w:w="2835" w:type="dxa"/>
          </w:tcPr>
          <w:p>
            <w:pPr>
              <w:pStyle w:val="0"/>
            </w:pPr>
            <w:r>
              <w:rPr>
                <w:sz w:val="24"/>
              </w:rPr>
              <w:t xml:space="preserve">раствор для инъекций</w:t>
            </w:r>
          </w:p>
        </w:tc>
      </w:tr>
      <w:tr>
        <w:tc>
          <w:tcPr>
            <w:tcW w:w="680" w:type="dxa"/>
            <w:vMerge w:val="restart"/>
          </w:tcPr>
          <w:p>
            <w:pPr>
              <w:pStyle w:val="0"/>
              <w:jc w:val="center"/>
            </w:pPr>
            <w:r>
              <w:rPr>
                <w:sz w:val="24"/>
              </w:rPr>
              <w:t xml:space="preserve">413.</w:t>
            </w:r>
          </w:p>
        </w:tc>
        <w:tc>
          <w:tcPr>
            <w:tcW w:w="1077" w:type="dxa"/>
            <w:vMerge w:val="restart"/>
          </w:tcPr>
          <w:p>
            <w:pPr>
              <w:pStyle w:val="0"/>
            </w:pPr>
            <w:r>
              <w:rPr>
                <w:sz w:val="24"/>
              </w:rPr>
              <w:t xml:space="preserve">N02AX</w:t>
            </w:r>
          </w:p>
        </w:tc>
        <w:tc>
          <w:tcPr>
            <w:tcW w:w="2948" w:type="dxa"/>
            <w:vMerge w:val="restart"/>
          </w:tcPr>
          <w:p>
            <w:pPr>
              <w:pStyle w:val="0"/>
            </w:pPr>
            <w:r>
              <w:rPr>
                <w:sz w:val="24"/>
              </w:rPr>
              <w:t xml:space="preserve">другие опиоиды</w:t>
            </w:r>
          </w:p>
        </w:tc>
        <w:tc>
          <w:tcPr>
            <w:tcW w:w="3118" w:type="dxa"/>
          </w:tcPr>
          <w:p>
            <w:pPr>
              <w:pStyle w:val="0"/>
            </w:pPr>
            <w:r>
              <w:rPr>
                <w:sz w:val="24"/>
              </w:rPr>
              <w:t xml:space="preserve">пропионилфенилэтоксиэтилпиперидин</w:t>
            </w:r>
          </w:p>
        </w:tc>
        <w:tc>
          <w:tcPr>
            <w:tcW w:w="2835" w:type="dxa"/>
          </w:tcPr>
          <w:p>
            <w:pPr>
              <w:pStyle w:val="0"/>
            </w:pPr>
            <w:r>
              <w:rPr>
                <w:sz w:val="24"/>
              </w:rPr>
              <w:t xml:space="preserve">таблетки защечные;</w:t>
            </w:r>
          </w:p>
          <w:p>
            <w:pPr>
              <w:pStyle w:val="0"/>
            </w:pPr>
            <w:r>
              <w:rPr>
                <w:sz w:val="24"/>
              </w:rPr>
              <w:t xml:space="preserve">таблетки подъязычные</w:t>
            </w:r>
          </w:p>
        </w:tc>
      </w:tr>
      <w:tr>
        <w:tc>
          <w:tcPr>
            <w:vMerge w:val="continue"/>
          </w:tcPr>
          <w:p/>
        </w:tc>
        <w:tc>
          <w:tcPr>
            <w:vMerge w:val="continue"/>
          </w:tcPr>
          <w:p/>
        </w:tc>
        <w:tc>
          <w:tcPr>
            <w:vMerge w:val="continue"/>
          </w:tcPr>
          <w:p/>
        </w:tc>
        <w:tc>
          <w:tcPr>
            <w:tcW w:w="3118" w:type="dxa"/>
          </w:tcPr>
          <w:p>
            <w:pPr>
              <w:pStyle w:val="0"/>
            </w:pPr>
            <w:r>
              <w:rPr>
                <w:sz w:val="24"/>
              </w:rPr>
              <w:t xml:space="preserve">тапентадол</w:t>
            </w:r>
          </w:p>
        </w:tc>
        <w:tc>
          <w:tcPr>
            <w:tcW w:w="2835" w:type="dxa"/>
          </w:tcPr>
          <w:p>
            <w:pPr>
              <w:pStyle w:val="0"/>
            </w:pPr>
            <w:r>
              <w:rPr>
                <w:sz w:val="24"/>
              </w:rPr>
              <w:t xml:space="preserve">таблетки пролонгированного действия,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трамадол</w:t>
            </w:r>
          </w:p>
        </w:tc>
        <w:tc>
          <w:tcPr>
            <w:tcW w:w="2835" w:type="dxa"/>
          </w:tcPr>
          <w:p>
            <w:pPr>
              <w:pStyle w:val="0"/>
            </w:pPr>
            <w:r>
              <w:rPr>
                <w:sz w:val="24"/>
              </w:rPr>
              <w:t xml:space="preserve">капсулы;</w:t>
            </w:r>
          </w:p>
          <w:p>
            <w:pPr>
              <w:pStyle w:val="0"/>
            </w:pPr>
            <w:r>
              <w:rPr>
                <w:sz w:val="24"/>
              </w:rPr>
              <w:t xml:space="preserve">раствор для инъекций;</w:t>
            </w:r>
          </w:p>
          <w:p>
            <w:pPr>
              <w:pStyle w:val="0"/>
            </w:pPr>
            <w:r>
              <w:rPr>
                <w:sz w:val="24"/>
              </w:rPr>
              <w:t xml:space="preserve">суппозитории ректальные;</w:t>
            </w:r>
          </w:p>
          <w:p>
            <w:pPr>
              <w:pStyle w:val="0"/>
            </w:pPr>
            <w:r>
              <w:rPr>
                <w:sz w:val="24"/>
              </w:rPr>
              <w:t xml:space="preserve">таблетки;</w:t>
            </w:r>
          </w:p>
          <w:p>
            <w:pPr>
              <w:pStyle w:val="0"/>
            </w:pPr>
            <w:r>
              <w:rPr>
                <w:sz w:val="24"/>
              </w:rPr>
              <w:t xml:space="preserve">таблетки пролонгированного действия, покрытые пленочной оболочкой;</w:t>
            </w:r>
          </w:p>
          <w:p>
            <w:pPr>
              <w:pStyle w:val="0"/>
            </w:pPr>
            <w:r>
              <w:rPr>
                <w:sz w:val="24"/>
              </w:rPr>
              <w:t xml:space="preserve">таблетки с пролонгированным высвобождением, покрытые пленочной оболочкой</w:t>
            </w:r>
          </w:p>
        </w:tc>
      </w:tr>
      <w:tr>
        <w:tc>
          <w:tcPr>
            <w:tcW w:w="680" w:type="dxa"/>
          </w:tcPr>
          <w:p>
            <w:pPr>
              <w:pStyle w:val="0"/>
              <w:jc w:val="center"/>
            </w:pPr>
            <w:r>
              <w:rPr>
                <w:sz w:val="24"/>
              </w:rPr>
              <w:t xml:space="preserve">414.</w:t>
            </w:r>
          </w:p>
        </w:tc>
        <w:tc>
          <w:tcPr>
            <w:tcW w:w="1077" w:type="dxa"/>
          </w:tcPr>
          <w:p>
            <w:pPr>
              <w:pStyle w:val="0"/>
            </w:pPr>
            <w:r>
              <w:rPr>
                <w:sz w:val="24"/>
              </w:rPr>
              <w:t xml:space="preserve">N02B</w:t>
            </w:r>
          </w:p>
        </w:tc>
        <w:tc>
          <w:tcPr>
            <w:tcW w:w="2948" w:type="dxa"/>
          </w:tcPr>
          <w:p>
            <w:pPr>
              <w:pStyle w:val="0"/>
            </w:pPr>
            <w:r>
              <w:rPr>
                <w:sz w:val="24"/>
              </w:rPr>
              <w:t xml:space="preserve">другие анальгетики и антипиретики</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415.</w:t>
            </w:r>
          </w:p>
        </w:tc>
        <w:tc>
          <w:tcPr>
            <w:tcW w:w="1077" w:type="dxa"/>
          </w:tcPr>
          <w:p>
            <w:pPr>
              <w:pStyle w:val="0"/>
            </w:pPr>
            <w:r>
              <w:rPr>
                <w:sz w:val="24"/>
              </w:rPr>
              <w:t xml:space="preserve">N02BA</w:t>
            </w:r>
          </w:p>
        </w:tc>
        <w:tc>
          <w:tcPr>
            <w:tcW w:w="2948" w:type="dxa"/>
          </w:tcPr>
          <w:p>
            <w:pPr>
              <w:pStyle w:val="0"/>
            </w:pPr>
            <w:r>
              <w:rPr>
                <w:sz w:val="24"/>
              </w:rPr>
              <w:t xml:space="preserve">салициловая кислота и ее производные</w:t>
            </w:r>
          </w:p>
        </w:tc>
        <w:tc>
          <w:tcPr>
            <w:tcW w:w="3118" w:type="dxa"/>
          </w:tcPr>
          <w:p>
            <w:pPr>
              <w:pStyle w:val="0"/>
            </w:pPr>
            <w:r>
              <w:rPr>
                <w:sz w:val="24"/>
              </w:rPr>
              <w:t xml:space="preserve">ацетилсалициловая кислота</w:t>
            </w:r>
          </w:p>
        </w:tc>
        <w:tc>
          <w:tcPr>
            <w:tcW w:w="2835" w:type="dxa"/>
          </w:tcPr>
          <w:p>
            <w:pPr>
              <w:pStyle w:val="0"/>
            </w:pPr>
            <w:r>
              <w:rPr>
                <w:sz w:val="24"/>
              </w:rPr>
              <w:t xml:space="preserve">таблетки;</w:t>
            </w:r>
          </w:p>
          <w:p>
            <w:pPr>
              <w:pStyle w:val="0"/>
            </w:pPr>
            <w:r>
              <w:rPr>
                <w:sz w:val="24"/>
              </w:rPr>
              <w:t xml:space="preserve">таблетки кишечнорастворимые, покрытые оболочкой;</w:t>
            </w:r>
          </w:p>
          <w:p>
            <w:pPr>
              <w:pStyle w:val="0"/>
            </w:pPr>
            <w:r>
              <w:rPr>
                <w:sz w:val="24"/>
              </w:rPr>
              <w:t xml:space="preserve">таблетки кишечнорастворимые, покрытые пленочной оболочкой;</w:t>
            </w:r>
          </w:p>
          <w:p>
            <w:pPr>
              <w:pStyle w:val="0"/>
            </w:pPr>
            <w:r>
              <w:rPr>
                <w:sz w:val="24"/>
              </w:rPr>
              <w:t xml:space="preserve">таблетки, покрытые кишечнорастворимой оболочкой;</w:t>
            </w:r>
          </w:p>
          <w:p>
            <w:pPr>
              <w:pStyle w:val="0"/>
            </w:pPr>
            <w:r>
              <w:rPr>
                <w:sz w:val="24"/>
              </w:rPr>
              <w:t xml:space="preserve">таблетки, покрытые кишечнорастворимой пленочной оболочкой;</w:t>
            </w:r>
          </w:p>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416.</w:t>
            </w:r>
          </w:p>
        </w:tc>
        <w:tc>
          <w:tcPr>
            <w:tcW w:w="1077" w:type="dxa"/>
          </w:tcPr>
          <w:p>
            <w:pPr>
              <w:pStyle w:val="0"/>
            </w:pPr>
            <w:r>
              <w:rPr>
                <w:sz w:val="24"/>
              </w:rPr>
              <w:t xml:space="preserve">N02BE</w:t>
            </w:r>
          </w:p>
        </w:tc>
        <w:tc>
          <w:tcPr>
            <w:tcW w:w="2948" w:type="dxa"/>
          </w:tcPr>
          <w:p>
            <w:pPr>
              <w:pStyle w:val="0"/>
            </w:pPr>
            <w:r>
              <w:rPr>
                <w:sz w:val="24"/>
              </w:rPr>
              <w:t xml:space="preserve">анилиды</w:t>
            </w:r>
          </w:p>
        </w:tc>
        <w:tc>
          <w:tcPr>
            <w:tcW w:w="3118" w:type="dxa"/>
          </w:tcPr>
          <w:p>
            <w:pPr>
              <w:pStyle w:val="0"/>
            </w:pPr>
            <w:r>
              <w:rPr>
                <w:sz w:val="24"/>
              </w:rPr>
              <w:t xml:space="preserve">парацетамол</w:t>
            </w:r>
          </w:p>
        </w:tc>
        <w:tc>
          <w:tcPr>
            <w:tcW w:w="2835" w:type="dxa"/>
          </w:tcPr>
          <w:p>
            <w:pPr>
              <w:pStyle w:val="0"/>
            </w:pPr>
            <w:r>
              <w:rPr>
                <w:sz w:val="24"/>
              </w:rPr>
              <w:t xml:space="preserve">раствор для инфузий;</w:t>
            </w:r>
          </w:p>
          <w:p>
            <w:pPr>
              <w:pStyle w:val="0"/>
            </w:pPr>
            <w:r>
              <w:rPr>
                <w:sz w:val="24"/>
              </w:rPr>
              <w:t xml:space="preserve">раствор для приема внутрь;</w:t>
            </w:r>
          </w:p>
          <w:p>
            <w:pPr>
              <w:pStyle w:val="0"/>
            </w:pPr>
            <w:r>
              <w:rPr>
                <w:sz w:val="24"/>
              </w:rPr>
              <w:t xml:space="preserve">раствор для приема внутрь (для детей);</w:t>
            </w:r>
          </w:p>
          <w:p>
            <w:pPr>
              <w:pStyle w:val="0"/>
            </w:pPr>
            <w:r>
              <w:rPr>
                <w:sz w:val="24"/>
              </w:rPr>
              <w:t xml:space="preserve">суппозитории ректальные;</w:t>
            </w:r>
          </w:p>
          <w:p>
            <w:pPr>
              <w:pStyle w:val="0"/>
            </w:pPr>
            <w:r>
              <w:rPr>
                <w:sz w:val="24"/>
              </w:rPr>
              <w:t xml:space="preserve">суппозитории ректальные (для детей);</w:t>
            </w:r>
          </w:p>
          <w:p>
            <w:pPr>
              <w:pStyle w:val="0"/>
            </w:pPr>
            <w:r>
              <w:rPr>
                <w:sz w:val="24"/>
              </w:rPr>
              <w:t xml:space="preserve">суспензия для приема внутрь;</w:t>
            </w:r>
          </w:p>
          <w:p>
            <w:pPr>
              <w:pStyle w:val="0"/>
            </w:pPr>
            <w:r>
              <w:rPr>
                <w:sz w:val="24"/>
              </w:rPr>
              <w:t xml:space="preserve">суспензия для приема внутрь (для детей);</w:t>
            </w:r>
          </w:p>
          <w:p>
            <w:pPr>
              <w:pStyle w:val="0"/>
            </w:pPr>
            <w:r>
              <w:rPr>
                <w:sz w:val="24"/>
              </w:rPr>
              <w:t xml:space="preserve">таблетки;</w:t>
            </w:r>
          </w:p>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417.</w:t>
            </w:r>
          </w:p>
        </w:tc>
        <w:tc>
          <w:tcPr>
            <w:tcW w:w="1077" w:type="dxa"/>
          </w:tcPr>
          <w:p>
            <w:pPr>
              <w:pStyle w:val="0"/>
            </w:pPr>
            <w:r>
              <w:rPr>
                <w:sz w:val="24"/>
              </w:rPr>
              <w:t xml:space="preserve">N03</w:t>
            </w:r>
          </w:p>
        </w:tc>
        <w:tc>
          <w:tcPr>
            <w:tcW w:w="2948" w:type="dxa"/>
          </w:tcPr>
          <w:p>
            <w:pPr>
              <w:pStyle w:val="0"/>
            </w:pPr>
            <w:r>
              <w:rPr>
                <w:sz w:val="24"/>
              </w:rPr>
              <w:t xml:space="preserve">противоэпилептические препараты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418.</w:t>
            </w:r>
          </w:p>
        </w:tc>
        <w:tc>
          <w:tcPr>
            <w:tcW w:w="1077" w:type="dxa"/>
          </w:tcPr>
          <w:p>
            <w:pPr>
              <w:pStyle w:val="0"/>
            </w:pPr>
            <w:r>
              <w:rPr>
                <w:sz w:val="24"/>
              </w:rPr>
              <w:t xml:space="preserve">N03A</w:t>
            </w:r>
          </w:p>
        </w:tc>
        <w:tc>
          <w:tcPr>
            <w:tcW w:w="2948" w:type="dxa"/>
          </w:tcPr>
          <w:p>
            <w:pPr>
              <w:pStyle w:val="0"/>
            </w:pPr>
            <w:r>
              <w:rPr>
                <w:sz w:val="24"/>
              </w:rPr>
              <w:t xml:space="preserve">противоэпилептические препараты</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419.</w:t>
            </w:r>
          </w:p>
        </w:tc>
        <w:tc>
          <w:tcPr>
            <w:tcW w:w="1077" w:type="dxa"/>
            <w:vMerge w:val="restart"/>
          </w:tcPr>
          <w:p>
            <w:pPr>
              <w:pStyle w:val="0"/>
            </w:pPr>
            <w:r>
              <w:rPr>
                <w:sz w:val="24"/>
              </w:rPr>
              <w:t xml:space="preserve">N03AA</w:t>
            </w:r>
          </w:p>
        </w:tc>
        <w:tc>
          <w:tcPr>
            <w:tcW w:w="2948" w:type="dxa"/>
            <w:vMerge w:val="restart"/>
          </w:tcPr>
          <w:p>
            <w:pPr>
              <w:pStyle w:val="0"/>
            </w:pPr>
            <w:r>
              <w:rPr>
                <w:sz w:val="24"/>
              </w:rPr>
              <w:t xml:space="preserve">барбитураты и их производные</w:t>
            </w:r>
          </w:p>
        </w:tc>
        <w:tc>
          <w:tcPr>
            <w:tcW w:w="3118" w:type="dxa"/>
          </w:tcPr>
          <w:p>
            <w:pPr>
              <w:pStyle w:val="0"/>
            </w:pPr>
            <w:r>
              <w:rPr>
                <w:sz w:val="24"/>
              </w:rPr>
              <w:t xml:space="preserve">бензобарбитал</w:t>
            </w:r>
          </w:p>
        </w:tc>
        <w:tc>
          <w:tcPr>
            <w:tcW w:w="2835" w:type="dxa"/>
          </w:tcPr>
          <w:p>
            <w:pPr>
              <w:pStyle w:val="0"/>
            </w:pPr>
            <w:r>
              <w:rPr>
                <w:sz w:val="24"/>
              </w:rPr>
              <w:t xml:space="preserve">таблетки</w:t>
            </w:r>
          </w:p>
        </w:tc>
      </w:tr>
      <w:tr>
        <w:tc>
          <w:tcPr>
            <w:vMerge w:val="continue"/>
          </w:tcPr>
          <w:p/>
        </w:tc>
        <w:tc>
          <w:tcPr>
            <w:vMerge w:val="continue"/>
          </w:tcPr>
          <w:p/>
        </w:tc>
        <w:tc>
          <w:tcPr>
            <w:vMerge w:val="continue"/>
          </w:tcPr>
          <w:p/>
        </w:tc>
        <w:tc>
          <w:tcPr>
            <w:tcW w:w="3118" w:type="dxa"/>
          </w:tcPr>
          <w:p>
            <w:pPr>
              <w:pStyle w:val="0"/>
            </w:pPr>
            <w:r>
              <w:rPr>
                <w:sz w:val="24"/>
              </w:rPr>
              <w:t xml:space="preserve">фенобарбитал</w:t>
            </w:r>
          </w:p>
        </w:tc>
        <w:tc>
          <w:tcPr>
            <w:tcW w:w="2835" w:type="dxa"/>
          </w:tcPr>
          <w:p>
            <w:pPr>
              <w:pStyle w:val="0"/>
            </w:pPr>
            <w:r>
              <w:rPr>
                <w:sz w:val="24"/>
              </w:rPr>
              <w:t xml:space="preserve">таблетки</w:t>
            </w:r>
          </w:p>
        </w:tc>
      </w:tr>
      <w:tr>
        <w:tc>
          <w:tcPr>
            <w:tcW w:w="680" w:type="dxa"/>
          </w:tcPr>
          <w:p>
            <w:pPr>
              <w:pStyle w:val="0"/>
              <w:jc w:val="center"/>
            </w:pPr>
            <w:r>
              <w:rPr>
                <w:sz w:val="24"/>
              </w:rPr>
              <w:t xml:space="preserve">420.</w:t>
            </w:r>
          </w:p>
        </w:tc>
        <w:tc>
          <w:tcPr>
            <w:tcW w:w="1077" w:type="dxa"/>
          </w:tcPr>
          <w:p>
            <w:pPr>
              <w:pStyle w:val="0"/>
            </w:pPr>
            <w:r>
              <w:rPr>
                <w:sz w:val="24"/>
              </w:rPr>
              <w:t xml:space="preserve">N03AB</w:t>
            </w:r>
          </w:p>
        </w:tc>
        <w:tc>
          <w:tcPr>
            <w:tcW w:w="2948" w:type="dxa"/>
          </w:tcPr>
          <w:p>
            <w:pPr>
              <w:pStyle w:val="0"/>
            </w:pPr>
            <w:r>
              <w:rPr>
                <w:sz w:val="24"/>
              </w:rPr>
              <w:t xml:space="preserve">производные гидантоина</w:t>
            </w:r>
          </w:p>
        </w:tc>
        <w:tc>
          <w:tcPr>
            <w:tcW w:w="3118" w:type="dxa"/>
          </w:tcPr>
          <w:p>
            <w:pPr>
              <w:pStyle w:val="0"/>
            </w:pPr>
            <w:r>
              <w:rPr>
                <w:sz w:val="24"/>
              </w:rPr>
              <w:t xml:space="preserve">фенитоин</w:t>
            </w:r>
          </w:p>
        </w:tc>
        <w:tc>
          <w:tcPr>
            <w:tcW w:w="2835" w:type="dxa"/>
          </w:tcPr>
          <w:p>
            <w:pPr>
              <w:pStyle w:val="0"/>
            </w:pPr>
            <w:r>
              <w:rPr>
                <w:sz w:val="24"/>
              </w:rPr>
              <w:t xml:space="preserve">таблетки</w:t>
            </w:r>
          </w:p>
        </w:tc>
      </w:tr>
      <w:tr>
        <w:tc>
          <w:tcPr>
            <w:tcW w:w="680" w:type="dxa"/>
          </w:tcPr>
          <w:p>
            <w:pPr>
              <w:pStyle w:val="0"/>
              <w:jc w:val="center"/>
            </w:pPr>
            <w:r>
              <w:rPr>
                <w:sz w:val="24"/>
              </w:rPr>
              <w:t xml:space="preserve">421.</w:t>
            </w:r>
          </w:p>
        </w:tc>
        <w:tc>
          <w:tcPr>
            <w:tcW w:w="1077" w:type="dxa"/>
          </w:tcPr>
          <w:p>
            <w:pPr>
              <w:pStyle w:val="0"/>
            </w:pPr>
            <w:r>
              <w:rPr>
                <w:sz w:val="24"/>
              </w:rPr>
              <w:t xml:space="preserve">N03AD</w:t>
            </w:r>
          </w:p>
        </w:tc>
        <w:tc>
          <w:tcPr>
            <w:tcW w:w="2948" w:type="dxa"/>
          </w:tcPr>
          <w:p>
            <w:pPr>
              <w:pStyle w:val="0"/>
            </w:pPr>
            <w:r>
              <w:rPr>
                <w:sz w:val="24"/>
              </w:rPr>
              <w:t xml:space="preserve">производные сукцинимида</w:t>
            </w:r>
          </w:p>
        </w:tc>
        <w:tc>
          <w:tcPr>
            <w:tcW w:w="3118" w:type="dxa"/>
          </w:tcPr>
          <w:p>
            <w:pPr>
              <w:pStyle w:val="0"/>
            </w:pPr>
            <w:r>
              <w:rPr>
                <w:sz w:val="24"/>
              </w:rPr>
              <w:t xml:space="preserve">этосуксимид</w:t>
            </w:r>
          </w:p>
        </w:tc>
        <w:tc>
          <w:tcPr>
            <w:tcW w:w="2835" w:type="dxa"/>
          </w:tcPr>
          <w:p>
            <w:pPr>
              <w:pStyle w:val="0"/>
            </w:pPr>
            <w:r>
              <w:rPr>
                <w:sz w:val="24"/>
              </w:rPr>
              <w:t xml:space="preserve">капсулы</w:t>
            </w:r>
          </w:p>
        </w:tc>
      </w:tr>
      <w:tr>
        <w:tc>
          <w:tcPr>
            <w:tcW w:w="680" w:type="dxa"/>
          </w:tcPr>
          <w:p>
            <w:pPr>
              <w:pStyle w:val="0"/>
              <w:jc w:val="center"/>
            </w:pPr>
            <w:r>
              <w:rPr>
                <w:sz w:val="24"/>
              </w:rPr>
              <w:t xml:space="preserve">422.</w:t>
            </w:r>
          </w:p>
        </w:tc>
        <w:tc>
          <w:tcPr>
            <w:tcW w:w="1077" w:type="dxa"/>
          </w:tcPr>
          <w:p>
            <w:pPr>
              <w:pStyle w:val="0"/>
            </w:pPr>
            <w:r>
              <w:rPr>
                <w:sz w:val="24"/>
              </w:rPr>
              <w:t xml:space="preserve">N03AE</w:t>
            </w:r>
          </w:p>
        </w:tc>
        <w:tc>
          <w:tcPr>
            <w:tcW w:w="2948" w:type="dxa"/>
          </w:tcPr>
          <w:p>
            <w:pPr>
              <w:pStyle w:val="0"/>
            </w:pPr>
            <w:r>
              <w:rPr>
                <w:sz w:val="24"/>
              </w:rPr>
              <w:t xml:space="preserve">производные бензодиазепина</w:t>
            </w:r>
          </w:p>
        </w:tc>
        <w:tc>
          <w:tcPr>
            <w:tcW w:w="3118" w:type="dxa"/>
          </w:tcPr>
          <w:p>
            <w:pPr>
              <w:pStyle w:val="0"/>
            </w:pPr>
            <w:r>
              <w:rPr>
                <w:sz w:val="24"/>
              </w:rPr>
              <w:t xml:space="preserve">клоназепам</w:t>
            </w:r>
          </w:p>
        </w:tc>
        <w:tc>
          <w:tcPr>
            <w:tcW w:w="2835" w:type="dxa"/>
          </w:tcPr>
          <w:p>
            <w:pPr>
              <w:pStyle w:val="0"/>
            </w:pPr>
            <w:r>
              <w:rPr>
                <w:sz w:val="24"/>
              </w:rPr>
              <w:t xml:space="preserve">таблетки</w:t>
            </w:r>
          </w:p>
        </w:tc>
      </w:tr>
      <w:tr>
        <w:tc>
          <w:tcPr>
            <w:tcW w:w="680" w:type="dxa"/>
            <w:vMerge w:val="restart"/>
          </w:tcPr>
          <w:p>
            <w:pPr>
              <w:pStyle w:val="0"/>
              <w:jc w:val="center"/>
            </w:pPr>
            <w:r>
              <w:rPr>
                <w:sz w:val="24"/>
              </w:rPr>
              <w:t xml:space="preserve">423.</w:t>
            </w:r>
          </w:p>
        </w:tc>
        <w:tc>
          <w:tcPr>
            <w:tcW w:w="1077" w:type="dxa"/>
            <w:vMerge w:val="restart"/>
          </w:tcPr>
          <w:p>
            <w:pPr>
              <w:pStyle w:val="0"/>
            </w:pPr>
            <w:r>
              <w:rPr>
                <w:sz w:val="24"/>
              </w:rPr>
              <w:t xml:space="preserve">N03AF</w:t>
            </w:r>
          </w:p>
        </w:tc>
        <w:tc>
          <w:tcPr>
            <w:tcW w:w="2948" w:type="dxa"/>
            <w:vMerge w:val="restart"/>
          </w:tcPr>
          <w:p>
            <w:pPr>
              <w:pStyle w:val="0"/>
            </w:pPr>
            <w:r>
              <w:rPr>
                <w:sz w:val="24"/>
              </w:rPr>
              <w:t xml:space="preserve">производные карбоксамида</w:t>
            </w:r>
          </w:p>
        </w:tc>
        <w:tc>
          <w:tcPr>
            <w:tcW w:w="3118" w:type="dxa"/>
          </w:tcPr>
          <w:p>
            <w:pPr>
              <w:pStyle w:val="0"/>
            </w:pPr>
            <w:r>
              <w:rPr>
                <w:sz w:val="24"/>
              </w:rPr>
              <w:t xml:space="preserve">карбамазепин</w:t>
            </w:r>
          </w:p>
        </w:tc>
        <w:tc>
          <w:tcPr>
            <w:tcW w:w="2835" w:type="dxa"/>
          </w:tcPr>
          <w:p>
            <w:pPr>
              <w:pStyle w:val="0"/>
            </w:pPr>
            <w:r>
              <w:rPr>
                <w:sz w:val="24"/>
              </w:rPr>
              <w:t xml:space="preserve">таблетки;</w:t>
            </w:r>
          </w:p>
          <w:p>
            <w:pPr>
              <w:pStyle w:val="0"/>
            </w:pPr>
            <w:r>
              <w:rPr>
                <w:sz w:val="24"/>
              </w:rPr>
              <w:t xml:space="preserve">таблетки пролонгированного действия;</w:t>
            </w:r>
          </w:p>
          <w:p>
            <w:pPr>
              <w:pStyle w:val="0"/>
            </w:pPr>
            <w:r>
              <w:rPr>
                <w:sz w:val="24"/>
              </w:rPr>
              <w:t xml:space="preserve">таблетки пролонгированного действия, покрытые оболочкой;</w:t>
            </w:r>
          </w:p>
          <w:p>
            <w:pPr>
              <w:pStyle w:val="0"/>
            </w:pPr>
            <w:r>
              <w:rPr>
                <w:sz w:val="24"/>
              </w:rPr>
              <w:t xml:space="preserve">таблетки пролонгированного действия,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окскарбазепин</w:t>
            </w:r>
          </w:p>
        </w:tc>
        <w:tc>
          <w:tcPr>
            <w:tcW w:w="2835" w:type="dxa"/>
          </w:tcPr>
          <w:p>
            <w:pPr>
              <w:pStyle w:val="0"/>
            </w:pPr>
            <w:r>
              <w:rPr>
                <w:sz w:val="24"/>
              </w:rPr>
              <w:t xml:space="preserve">суспензия для приема внутрь;</w:t>
            </w:r>
          </w:p>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424.</w:t>
            </w:r>
          </w:p>
        </w:tc>
        <w:tc>
          <w:tcPr>
            <w:tcW w:w="1077" w:type="dxa"/>
          </w:tcPr>
          <w:p>
            <w:pPr>
              <w:pStyle w:val="0"/>
            </w:pPr>
            <w:r>
              <w:rPr>
                <w:sz w:val="24"/>
              </w:rPr>
              <w:t xml:space="preserve">N03AG</w:t>
            </w:r>
          </w:p>
        </w:tc>
        <w:tc>
          <w:tcPr>
            <w:tcW w:w="2948" w:type="dxa"/>
          </w:tcPr>
          <w:p>
            <w:pPr>
              <w:pStyle w:val="0"/>
            </w:pPr>
            <w:r>
              <w:rPr>
                <w:sz w:val="24"/>
              </w:rPr>
              <w:t xml:space="preserve">производные жирных кислот</w:t>
            </w:r>
          </w:p>
        </w:tc>
        <w:tc>
          <w:tcPr>
            <w:tcW w:w="3118" w:type="dxa"/>
          </w:tcPr>
          <w:p>
            <w:pPr>
              <w:pStyle w:val="0"/>
            </w:pPr>
            <w:r>
              <w:rPr>
                <w:sz w:val="24"/>
              </w:rPr>
              <w:t xml:space="preserve">вальпроевая кислота</w:t>
            </w:r>
          </w:p>
        </w:tc>
        <w:tc>
          <w:tcPr>
            <w:tcW w:w="2835" w:type="dxa"/>
          </w:tcPr>
          <w:p>
            <w:pPr>
              <w:pStyle w:val="0"/>
            </w:pPr>
            <w:r>
              <w:rPr>
                <w:sz w:val="24"/>
              </w:rPr>
              <w:t xml:space="preserve">гранулы с пролонгированным высвобождением;</w:t>
            </w:r>
          </w:p>
          <w:p>
            <w:pPr>
              <w:pStyle w:val="0"/>
            </w:pPr>
            <w:r>
              <w:rPr>
                <w:sz w:val="24"/>
              </w:rPr>
              <w:t xml:space="preserve">капли для приема внутрь;</w:t>
            </w:r>
          </w:p>
          <w:p>
            <w:pPr>
              <w:pStyle w:val="0"/>
            </w:pPr>
            <w:r>
              <w:rPr>
                <w:sz w:val="24"/>
              </w:rPr>
              <w:t xml:space="preserve">капсулы кишечнорастворимые;</w:t>
            </w:r>
          </w:p>
          <w:p>
            <w:pPr>
              <w:pStyle w:val="0"/>
            </w:pPr>
            <w:r>
              <w:rPr>
                <w:sz w:val="24"/>
              </w:rPr>
              <w:t xml:space="preserve">раствор для внутривенного введения;</w:t>
            </w:r>
          </w:p>
          <w:p>
            <w:pPr>
              <w:pStyle w:val="0"/>
            </w:pPr>
            <w:r>
              <w:rPr>
                <w:sz w:val="24"/>
              </w:rPr>
              <w:t xml:space="preserve">сироп;</w:t>
            </w:r>
          </w:p>
          <w:p>
            <w:pPr>
              <w:pStyle w:val="0"/>
            </w:pPr>
            <w:r>
              <w:rPr>
                <w:sz w:val="24"/>
              </w:rPr>
              <w:t xml:space="preserve">сироп (для детей);</w:t>
            </w:r>
          </w:p>
          <w:p>
            <w:pPr>
              <w:pStyle w:val="0"/>
            </w:pPr>
            <w:r>
              <w:rPr>
                <w:sz w:val="24"/>
              </w:rPr>
              <w:t xml:space="preserve">таблетки, покрытые кишечнорастворимой оболочкой;</w:t>
            </w:r>
          </w:p>
          <w:p>
            <w:pPr>
              <w:pStyle w:val="0"/>
            </w:pPr>
            <w:r>
              <w:rPr>
                <w:sz w:val="24"/>
              </w:rPr>
              <w:t xml:space="preserve">таблетки пролонгированного действия, покрытые оболочкой;</w:t>
            </w:r>
          </w:p>
          <w:p>
            <w:pPr>
              <w:pStyle w:val="0"/>
            </w:pPr>
            <w:r>
              <w:rPr>
                <w:sz w:val="24"/>
              </w:rPr>
              <w:t xml:space="preserve">таблетки пролонгированного действия, покрытые пленочной оболочкой;</w:t>
            </w:r>
          </w:p>
          <w:p>
            <w:pPr>
              <w:pStyle w:val="0"/>
            </w:pPr>
            <w:r>
              <w:rPr>
                <w:sz w:val="24"/>
              </w:rPr>
              <w:t xml:space="preserve">таблетки с пролонгированным высвобождением, покрытые пленочной оболочкой</w:t>
            </w:r>
          </w:p>
        </w:tc>
      </w:tr>
      <w:tr>
        <w:tc>
          <w:tcPr>
            <w:tcW w:w="680" w:type="dxa"/>
            <w:vMerge w:val="restart"/>
          </w:tcPr>
          <w:p>
            <w:pPr>
              <w:pStyle w:val="0"/>
              <w:jc w:val="center"/>
            </w:pPr>
            <w:r>
              <w:rPr>
                <w:sz w:val="24"/>
              </w:rPr>
              <w:t xml:space="preserve">425.</w:t>
            </w:r>
          </w:p>
        </w:tc>
        <w:tc>
          <w:tcPr>
            <w:tcW w:w="1077" w:type="dxa"/>
            <w:vMerge w:val="restart"/>
          </w:tcPr>
          <w:p>
            <w:pPr>
              <w:pStyle w:val="0"/>
            </w:pPr>
            <w:r>
              <w:rPr>
                <w:sz w:val="24"/>
              </w:rPr>
              <w:t xml:space="preserve">N03AX</w:t>
            </w:r>
          </w:p>
        </w:tc>
        <w:tc>
          <w:tcPr>
            <w:tcW w:w="2948" w:type="dxa"/>
            <w:vMerge w:val="restart"/>
          </w:tcPr>
          <w:p>
            <w:pPr>
              <w:pStyle w:val="0"/>
            </w:pPr>
            <w:r>
              <w:rPr>
                <w:sz w:val="24"/>
              </w:rPr>
              <w:t xml:space="preserve">другие противоэпилептические препараты</w:t>
            </w:r>
          </w:p>
        </w:tc>
        <w:tc>
          <w:tcPr>
            <w:tcW w:w="3118" w:type="dxa"/>
          </w:tcPr>
          <w:p>
            <w:pPr>
              <w:pStyle w:val="0"/>
            </w:pPr>
            <w:r>
              <w:rPr>
                <w:sz w:val="24"/>
              </w:rPr>
              <w:t xml:space="preserve">бриварацетам</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лакосамид</w:t>
            </w:r>
          </w:p>
        </w:tc>
        <w:tc>
          <w:tcPr>
            <w:tcW w:w="2835" w:type="dxa"/>
          </w:tcPr>
          <w:p>
            <w:pPr>
              <w:pStyle w:val="0"/>
            </w:pPr>
            <w:r>
              <w:rPr>
                <w:sz w:val="24"/>
              </w:rPr>
              <w:t xml:space="preserve">раствор для инфузий;</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леветирацетам</w:t>
            </w:r>
          </w:p>
        </w:tc>
        <w:tc>
          <w:tcPr>
            <w:tcW w:w="2835" w:type="dxa"/>
          </w:tcPr>
          <w:p>
            <w:pPr>
              <w:pStyle w:val="0"/>
            </w:pPr>
            <w:r>
              <w:rPr>
                <w:sz w:val="24"/>
              </w:rPr>
              <w:t xml:space="preserve">концентрат для приготовления раствора для инфузий;</w:t>
            </w:r>
          </w:p>
          <w:p>
            <w:pPr>
              <w:pStyle w:val="0"/>
            </w:pPr>
            <w:r>
              <w:rPr>
                <w:sz w:val="24"/>
              </w:rPr>
              <w:t xml:space="preserve">раствор для приема внутрь;</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перампанел</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прегабалин</w:t>
            </w:r>
          </w:p>
        </w:tc>
        <w:tc>
          <w:tcPr>
            <w:tcW w:w="2835" w:type="dxa"/>
          </w:tcPr>
          <w:p>
            <w:pPr>
              <w:pStyle w:val="0"/>
            </w:pPr>
            <w:r>
              <w:rPr>
                <w:sz w:val="24"/>
              </w:rPr>
              <w:t xml:space="preserve">капсулы</w:t>
            </w:r>
          </w:p>
        </w:tc>
      </w:tr>
      <w:tr>
        <w:tc>
          <w:tcPr>
            <w:vMerge w:val="continue"/>
          </w:tcPr>
          <w:p/>
        </w:tc>
        <w:tc>
          <w:tcPr>
            <w:vMerge w:val="continue"/>
          </w:tcPr>
          <w:p/>
        </w:tc>
        <w:tc>
          <w:tcPr>
            <w:vMerge w:val="continue"/>
          </w:tcPr>
          <w:p/>
        </w:tc>
        <w:tc>
          <w:tcPr>
            <w:tcW w:w="3118" w:type="dxa"/>
          </w:tcPr>
          <w:p>
            <w:pPr>
              <w:pStyle w:val="0"/>
            </w:pPr>
            <w:r>
              <w:rPr>
                <w:sz w:val="24"/>
              </w:rPr>
              <w:t xml:space="preserve">топирамат</w:t>
            </w:r>
          </w:p>
        </w:tc>
        <w:tc>
          <w:tcPr>
            <w:tcW w:w="2835" w:type="dxa"/>
          </w:tcPr>
          <w:p>
            <w:pPr>
              <w:pStyle w:val="0"/>
            </w:pPr>
            <w:r>
              <w:rPr>
                <w:sz w:val="24"/>
              </w:rPr>
              <w:t xml:space="preserve">капсулы;</w:t>
            </w:r>
          </w:p>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426.</w:t>
            </w:r>
          </w:p>
        </w:tc>
        <w:tc>
          <w:tcPr>
            <w:tcW w:w="1077" w:type="dxa"/>
          </w:tcPr>
          <w:p>
            <w:pPr>
              <w:pStyle w:val="0"/>
            </w:pPr>
            <w:r>
              <w:rPr>
                <w:sz w:val="24"/>
              </w:rPr>
              <w:t xml:space="preserve">N04</w:t>
            </w:r>
          </w:p>
        </w:tc>
        <w:tc>
          <w:tcPr>
            <w:tcW w:w="2948" w:type="dxa"/>
          </w:tcPr>
          <w:p>
            <w:pPr>
              <w:pStyle w:val="0"/>
            </w:pPr>
            <w:r>
              <w:rPr>
                <w:sz w:val="24"/>
              </w:rPr>
              <w:t xml:space="preserve">противопаркинсонические препараты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427.</w:t>
            </w:r>
          </w:p>
        </w:tc>
        <w:tc>
          <w:tcPr>
            <w:tcW w:w="1077" w:type="dxa"/>
          </w:tcPr>
          <w:p>
            <w:pPr>
              <w:pStyle w:val="0"/>
            </w:pPr>
            <w:r>
              <w:rPr>
                <w:sz w:val="24"/>
              </w:rPr>
              <w:t xml:space="preserve">N04A</w:t>
            </w:r>
          </w:p>
        </w:tc>
        <w:tc>
          <w:tcPr>
            <w:tcW w:w="2948" w:type="dxa"/>
          </w:tcPr>
          <w:p>
            <w:pPr>
              <w:pStyle w:val="0"/>
            </w:pPr>
            <w:r>
              <w:rPr>
                <w:sz w:val="24"/>
              </w:rPr>
              <w:t xml:space="preserve">антихолинергические средства</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428.</w:t>
            </w:r>
          </w:p>
        </w:tc>
        <w:tc>
          <w:tcPr>
            <w:tcW w:w="1077" w:type="dxa"/>
            <w:vMerge w:val="restart"/>
          </w:tcPr>
          <w:p>
            <w:pPr>
              <w:pStyle w:val="0"/>
            </w:pPr>
            <w:r>
              <w:rPr>
                <w:sz w:val="24"/>
              </w:rPr>
              <w:t xml:space="preserve">N04AA</w:t>
            </w:r>
          </w:p>
        </w:tc>
        <w:tc>
          <w:tcPr>
            <w:tcW w:w="2948" w:type="dxa"/>
            <w:vMerge w:val="restart"/>
          </w:tcPr>
          <w:p>
            <w:pPr>
              <w:pStyle w:val="0"/>
            </w:pPr>
            <w:r>
              <w:rPr>
                <w:sz w:val="24"/>
              </w:rPr>
              <w:t xml:space="preserve">третичные амины</w:t>
            </w:r>
          </w:p>
        </w:tc>
        <w:tc>
          <w:tcPr>
            <w:tcW w:w="3118" w:type="dxa"/>
          </w:tcPr>
          <w:p>
            <w:pPr>
              <w:pStyle w:val="0"/>
            </w:pPr>
            <w:r>
              <w:rPr>
                <w:sz w:val="24"/>
              </w:rPr>
              <w:t xml:space="preserve">бипериден</w:t>
            </w:r>
          </w:p>
        </w:tc>
        <w:tc>
          <w:tcPr>
            <w:tcW w:w="2835" w:type="dxa"/>
          </w:tcPr>
          <w:p>
            <w:pPr>
              <w:pStyle w:val="0"/>
            </w:pPr>
            <w:r>
              <w:rPr>
                <w:sz w:val="24"/>
              </w:rPr>
              <w:t xml:space="preserve">раствор для внутривенного и внутримышечного введения;</w:t>
            </w:r>
          </w:p>
          <w:p>
            <w:pPr>
              <w:pStyle w:val="0"/>
            </w:pPr>
            <w:r>
              <w:rPr>
                <w:sz w:val="24"/>
              </w:rPr>
              <w:t xml:space="preserve">таблетки</w:t>
            </w:r>
          </w:p>
        </w:tc>
      </w:tr>
      <w:tr>
        <w:tc>
          <w:tcPr>
            <w:vMerge w:val="continue"/>
          </w:tcPr>
          <w:p/>
        </w:tc>
        <w:tc>
          <w:tcPr>
            <w:vMerge w:val="continue"/>
          </w:tcPr>
          <w:p/>
        </w:tc>
        <w:tc>
          <w:tcPr>
            <w:vMerge w:val="continue"/>
          </w:tcPr>
          <w:p/>
        </w:tc>
        <w:tc>
          <w:tcPr>
            <w:tcW w:w="3118" w:type="dxa"/>
          </w:tcPr>
          <w:p>
            <w:pPr>
              <w:pStyle w:val="0"/>
            </w:pPr>
            <w:r>
              <w:rPr>
                <w:sz w:val="24"/>
              </w:rPr>
              <w:t xml:space="preserve">тригексифенидил</w:t>
            </w:r>
          </w:p>
        </w:tc>
        <w:tc>
          <w:tcPr>
            <w:tcW w:w="2835" w:type="dxa"/>
          </w:tcPr>
          <w:p>
            <w:pPr>
              <w:pStyle w:val="0"/>
            </w:pPr>
            <w:r>
              <w:rPr>
                <w:sz w:val="24"/>
              </w:rPr>
              <w:t xml:space="preserve">таблетки</w:t>
            </w:r>
          </w:p>
        </w:tc>
      </w:tr>
      <w:tr>
        <w:tc>
          <w:tcPr>
            <w:tcW w:w="680" w:type="dxa"/>
          </w:tcPr>
          <w:p>
            <w:pPr>
              <w:pStyle w:val="0"/>
              <w:jc w:val="center"/>
            </w:pPr>
            <w:r>
              <w:rPr>
                <w:sz w:val="24"/>
              </w:rPr>
              <w:t xml:space="preserve">429.</w:t>
            </w:r>
          </w:p>
        </w:tc>
        <w:tc>
          <w:tcPr>
            <w:tcW w:w="1077" w:type="dxa"/>
          </w:tcPr>
          <w:p>
            <w:pPr>
              <w:pStyle w:val="0"/>
            </w:pPr>
            <w:r>
              <w:rPr>
                <w:sz w:val="24"/>
              </w:rPr>
              <w:t xml:space="preserve">N04B</w:t>
            </w:r>
          </w:p>
        </w:tc>
        <w:tc>
          <w:tcPr>
            <w:tcW w:w="2948" w:type="dxa"/>
          </w:tcPr>
          <w:p>
            <w:pPr>
              <w:pStyle w:val="0"/>
            </w:pPr>
            <w:r>
              <w:rPr>
                <w:sz w:val="24"/>
              </w:rPr>
              <w:t xml:space="preserve">дофаминергические средства</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430.</w:t>
            </w:r>
          </w:p>
        </w:tc>
        <w:tc>
          <w:tcPr>
            <w:tcW w:w="1077" w:type="dxa"/>
            <w:vMerge w:val="restart"/>
          </w:tcPr>
          <w:p>
            <w:pPr>
              <w:pStyle w:val="0"/>
            </w:pPr>
            <w:r>
              <w:rPr>
                <w:sz w:val="24"/>
              </w:rPr>
              <w:t xml:space="preserve">N04BA</w:t>
            </w:r>
          </w:p>
        </w:tc>
        <w:tc>
          <w:tcPr>
            <w:tcW w:w="2948" w:type="dxa"/>
            <w:vMerge w:val="restart"/>
          </w:tcPr>
          <w:p>
            <w:pPr>
              <w:pStyle w:val="0"/>
            </w:pPr>
            <w:r>
              <w:rPr>
                <w:sz w:val="24"/>
              </w:rPr>
              <w:t xml:space="preserve">допа и ее производные</w:t>
            </w:r>
          </w:p>
        </w:tc>
        <w:tc>
          <w:tcPr>
            <w:tcW w:w="3118" w:type="dxa"/>
          </w:tcPr>
          <w:p>
            <w:pPr>
              <w:pStyle w:val="0"/>
            </w:pPr>
            <w:r>
              <w:rPr>
                <w:sz w:val="24"/>
              </w:rPr>
              <w:t xml:space="preserve">леводопа + бенсеразид</w:t>
            </w:r>
          </w:p>
        </w:tc>
        <w:tc>
          <w:tcPr>
            <w:tcW w:w="2835" w:type="dxa"/>
          </w:tcPr>
          <w:p>
            <w:pPr>
              <w:pStyle w:val="0"/>
            </w:pPr>
            <w:r>
              <w:rPr>
                <w:sz w:val="24"/>
              </w:rPr>
              <w:t xml:space="preserve">капсулы;</w:t>
            </w:r>
          </w:p>
          <w:p>
            <w:pPr>
              <w:pStyle w:val="0"/>
            </w:pPr>
            <w:r>
              <w:rPr>
                <w:sz w:val="24"/>
              </w:rPr>
              <w:t xml:space="preserve">капсулы с модифицированным высвобождением;</w:t>
            </w:r>
          </w:p>
          <w:p>
            <w:pPr>
              <w:pStyle w:val="0"/>
            </w:pPr>
            <w:r>
              <w:rPr>
                <w:sz w:val="24"/>
              </w:rPr>
              <w:t xml:space="preserve">таблетки;</w:t>
            </w:r>
          </w:p>
          <w:p>
            <w:pPr>
              <w:pStyle w:val="0"/>
            </w:pPr>
            <w:r>
              <w:rPr>
                <w:sz w:val="24"/>
              </w:rPr>
              <w:t xml:space="preserve">таблетки диспергируемые</w:t>
            </w:r>
          </w:p>
        </w:tc>
      </w:tr>
      <w:tr>
        <w:tc>
          <w:tcPr>
            <w:vMerge w:val="continue"/>
          </w:tcPr>
          <w:p/>
        </w:tc>
        <w:tc>
          <w:tcPr>
            <w:vMerge w:val="continue"/>
          </w:tcPr>
          <w:p/>
        </w:tc>
        <w:tc>
          <w:tcPr>
            <w:vMerge w:val="continue"/>
          </w:tcPr>
          <w:p/>
        </w:tc>
        <w:tc>
          <w:tcPr>
            <w:tcW w:w="3118" w:type="dxa"/>
          </w:tcPr>
          <w:p>
            <w:pPr>
              <w:pStyle w:val="0"/>
            </w:pPr>
            <w:r>
              <w:rPr>
                <w:sz w:val="24"/>
              </w:rPr>
              <w:t xml:space="preserve">леводопа + карбидопа</w:t>
            </w:r>
          </w:p>
        </w:tc>
        <w:tc>
          <w:tcPr>
            <w:tcW w:w="2835" w:type="dxa"/>
          </w:tcPr>
          <w:p>
            <w:pPr>
              <w:pStyle w:val="0"/>
            </w:pPr>
            <w:r>
              <w:rPr>
                <w:sz w:val="24"/>
              </w:rPr>
              <w:t xml:space="preserve">таблетки</w:t>
            </w:r>
          </w:p>
        </w:tc>
      </w:tr>
      <w:tr>
        <w:tc>
          <w:tcPr>
            <w:tcW w:w="680" w:type="dxa"/>
          </w:tcPr>
          <w:p>
            <w:pPr>
              <w:pStyle w:val="0"/>
              <w:jc w:val="center"/>
            </w:pPr>
            <w:r>
              <w:rPr>
                <w:sz w:val="24"/>
              </w:rPr>
              <w:t xml:space="preserve">431.</w:t>
            </w:r>
          </w:p>
        </w:tc>
        <w:tc>
          <w:tcPr>
            <w:tcW w:w="1077" w:type="dxa"/>
          </w:tcPr>
          <w:p>
            <w:pPr>
              <w:pStyle w:val="0"/>
            </w:pPr>
            <w:r>
              <w:rPr>
                <w:sz w:val="24"/>
              </w:rPr>
              <w:t xml:space="preserve">N04BB</w:t>
            </w:r>
          </w:p>
        </w:tc>
        <w:tc>
          <w:tcPr>
            <w:tcW w:w="2948" w:type="dxa"/>
          </w:tcPr>
          <w:p>
            <w:pPr>
              <w:pStyle w:val="0"/>
            </w:pPr>
            <w:r>
              <w:rPr>
                <w:sz w:val="24"/>
              </w:rPr>
              <w:t xml:space="preserve">производные адамантана</w:t>
            </w:r>
          </w:p>
        </w:tc>
        <w:tc>
          <w:tcPr>
            <w:tcW w:w="3118" w:type="dxa"/>
          </w:tcPr>
          <w:p>
            <w:pPr>
              <w:pStyle w:val="0"/>
            </w:pPr>
            <w:r>
              <w:rPr>
                <w:sz w:val="24"/>
              </w:rPr>
              <w:t xml:space="preserve">амантадин</w:t>
            </w:r>
          </w:p>
        </w:tc>
        <w:tc>
          <w:tcPr>
            <w:tcW w:w="2835" w:type="dxa"/>
          </w:tcPr>
          <w:p>
            <w:pPr>
              <w:pStyle w:val="0"/>
            </w:pPr>
            <w:r>
              <w:rPr>
                <w:sz w:val="24"/>
              </w:rPr>
              <w:t xml:space="preserve">раствор для инфузий;</w:t>
            </w:r>
          </w:p>
          <w:p>
            <w:pPr>
              <w:pStyle w:val="0"/>
            </w:pPr>
            <w:r>
              <w:rPr>
                <w:sz w:val="24"/>
              </w:rPr>
              <w:t xml:space="preserve">таблетки, покрытые пленочной оболочкой</w:t>
            </w:r>
          </w:p>
        </w:tc>
      </w:tr>
      <w:tr>
        <w:tc>
          <w:tcPr>
            <w:tcW w:w="680" w:type="dxa"/>
            <w:vMerge w:val="restart"/>
          </w:tcPr>
          <w:p>
            <w:pPr>
              <w:pStyle w:val="0"/>
              <w:jc w:val="center"/>
            </w:pPr>
            <w:r>
              <w:rPr>
                <w:sz w:val="24"/>
              </w:rPr>
              <w:t xml:space="preserve">432.</w:t>
            </w:r>
          </w:p>
        </w:tc>
        <w:tc>
          <w:tcPr>
            <w:tcW w:w="1077" w:type="dxa"/>
            <w:vMerge w:val="restart"/>
          </w:tcPr>
          <w:p>
            <w:pPr>
              <w:pStyle w:val="0"/>
            </w:pPr>
            <w:r>
              <w:rPr>
                <w:sz w:val="24"/>
              </w:rPr>
              <w:t xml:space="preserve">N04BC</w:t>
            </w:r>
          </w:p>
        </w:tc>
        <w:tc>
          <w:tcPr>
            <w:tcW w:w="2948" w:type="dxa"/>
            <w:vMerge w:val="restart"/>
          </w:tcPr>
          <w:p>
            <w:pPr>
              <w:pStyle w:val="0"/>
            </w:pPr>
            <w:r>
              <w:rPr>
                <w:sz w:val="24"/>
              </w:rPr>
              <w:t xml:space="preserve">агонисты дофаминовых рецепторов</w:t>
            </w:r>
          </w:p>
        </w:tc>
        <w:tc>
          <w:tcPr>
            <w:tcW w:w="3118" w:type="dxa"/>
          </w:tcPr>
          <w:p>
            <w:pPr>
              <w:pStyle w:val="0"/>
            </w:pPr>
            <w:r>
              <w:rPr>
                <w:sz w:val="24"/>
              </w:rPr>
              <w:t xml:space="preserve">пирибедил</w:t>
            </w:r>
          </w:p>
        </w:tc>
        <w:tc>
          <w:tcPr>
            <w:tcW w:w="2835" w:type="dxa"/>
          </w:tcPr>
          <w:p>
            <w:pPr>
              <w:pStyle w:val="0"/>
            </w:pPr>
            <w:r>
              <w:rPr>
                <w:sz w:val="24"/>
              </w:rPr>
              <w:t xml:space="preserve">таблетки с контролируемым высвобождением, покрытые оболочкой;</w:t>
            </w:r>
          </w:p>
          <w:p>
            <w:pPr>
              <w:pStyle w:val="0"/>
            </w:pPr>
            <w:r>
              <w:rPr>
                <w:sz w:val="24"/>
              </w:rPr>
              <w:t xml:space="preserve">таблетки с контролируемым высвобождением, покрытые пленочной оболочкой;</w:t>
            </w:r>
          </w:p>
          <w:p>
            <w:pPr>
              <w:pStyle w:val="0"/>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прамипексол</w:t>
            </w:r>
          </w:p>
        </w:tc>
        <w:tc>
          <w:tcPr>
            <w:tcW w:w="2835" w:type="dxa"/>
          </w:tcPr>
          <w:p>
            <w:pPr>
              <w:pStyle w:val="0"/>
            </w:pPr>
            <w:r>
              <w:rPr>
                <w:sz w:val="24"/>
              </w:rPr>
              <w:t xml:space="preserve">таблетки;</w:t>
            </w:r>
          </w:p>
          <w:p>
            <w:pPr>
              <w:pStyle w:val="0"/>
            </w:pPr>
            <w:r>
              <w:rPr>
                <w:sz w:val="24"/>
              </w:rPr>
              <w:t xml:space="preserve">таблетки пролонгированного действия</w:t>
            </w:r>
          </w:p>
        </w:tc>
      </w:tr>
      <w:tr>
        <w:tc>
          <w:tcPr>
            <w:tcW w:w="680" w:type="dxa"/>
          </w:tcPr>
          <w:p>
            <w:pPr>
              <w:pStyle w:val="0"/>
              <w:jc w:val="center"/>
            </w:pPr>
            <w:r>
              <w:rPr>
                <w:sz w:val="24"/>
              </w:rPr>
              <w:t xml:space="preserve">433.</w:t>
            </w:r>
          </w:p>
        </w:tc>
        <w:tc>
          <w:tcPr>
            <w:tcW w:w="1077" w:type="dxa"/>
          </w:tcPr>
          <w:p>
            <w:pPr>
              <w:pStyle w:val="0"/>
            </w:pPr>
            <w:r>
              <w:rPr>
                <w:sz w:val="24"/>
              </w:rPr>
              <w:t xml:space="preserve">N05</w:t>
            </w:r>
          </w:p>
        </w:tc>
        <w:tc>
          <w:tcPr>
            <w:tcW w:w="2948" w:type="dxa"/>
          </w:tcPr>
          <w:p>
            <w:pPr>
              <w:pStyle w:val="0"/>
            </w:pPr>
            <w:r>
              <w:rPr>
                <w:sz w:val="24"/>
              </w:rPr>
              <w:t xml:space="preserve">психолептики</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434.</w:t>
            </w:r>
          </w:p>
        </w:tc>
        <w:tc>
          <w:tcPr>
            <w:tcW w:w="1077" w:type="dxa"/>
          </w:tcPr>
          <w:p>
            <w:pPr>
              <w:pStyle w:val="0"/>
            </w:pPr>
            <w:r>
              <w:rPr>
                <w:sz w:val="24"/>
              </w:rPr>
              <w:t xml:space="preserve">N05A</w:t>
            </w:r>
          </w:p>
        </w:tc>
        <w:tc>
          <w:tcPr>
            <w:tcW w:w="2948" w:type="dxa"/>
          </w:tcPr>
          <w:p>
            <w:pPr>
              <w:pStyle w:val="0"/>
            </w:pPr>
            <w:r>
              <w:rPr>
                <w:sz w:val="24"/>
              </w:rPr>
              <w:t xml:space="preserve">антипсихотические средства</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435.</w:t>
            </w:r>
          </w:p>
        </w:tc>
        <w:tc>
          <w:tcPr>
            <w:tcW w:w="1077" w:type="dxa"/>
            <w:vMerge w:val="restart"/>
          </w:tcPr>
          <w:p>
            <w:pPr>
              <w:pStyle w:val="0"/>
            </w:pPr>
            <w:r>
              <w:rPr>
                <w:sz w:val="24"/>
              </w:rPr>
              <w:t xml:space="preserve">N05AA</w:t>
            </w:r>
          </w:p>
        </w:tc>
        <w:tc>
          <w:tcPr>
            <w:tcW w:w="2948" w:type="dxa"/>
            <w:vMerge w:val="restart"/>
          </w:tcPr>
          <w:p>
            <w:pPr>
              <w:pStyle w:val="0"/>
            </w:pPr>
            <w:r>
              <w:rPr>
                <w:sz w:val="24"/>
              </w:rPr>
              <w:t xml:space="preserve">алифатические производные фенотиазина</w:t>
            </w:r>
          </w:p>
        </w:tc>
        <w:tc>
          <w:tcPr>
            <w:tcW w:w="3118" w:type="dxa"/>
          </w:tcPr>
          <w:p>
            <w:pPr>
              <w:pStyle w:val="0"/>
            </w:pPr>
            <w:r>
              <w:rPr>
                <w:sz w:val="24"/>
              </w:rPr>
              <w:t xml:space="preserve">левомепромазин</w:t>
            </w:r>
          </w:p>
        </w:tc>
        <w:tc>
          <w:tcPr>
            <w:tcW w:w="2835" w:type="dxa"/>
          </w:tcPr>
          <w:p>
            <w:pPr>
              <w:pStyle w:val="0"/>
            </w:pPr>
            <w:r>
              <w:rPr>
                <w:sz w:val="24"/>
              </w:rPr>
              <w:t xml:space="preserve">раствор для инфузий и внутримышечного введения;</w:t>
            </w:r>
          </w:p>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хлорпромазин</w:t>
            </w:r>
          </w:p>
        </w:tc>
        <w:tc>
          <w:tcPr>
            <w:tcW w:w="2835" w:type="dxa"/>
          </w:tcPr>
          <w:p>
            <w:pPr>
              <w:pStyle w:val="0"/>
            </w:pPr>
            <w:r>
              <w:rPr>
                <w:sz w:val="24"/>
              </w:rPr>
              <w:t xml:space="preserve">драже;</w:t>
            </w:r>
          </w:p>
          <w:p>
            <w:pPr>
              <w:pStyle w:val="0"/>
            </w:pPr>
            <w:r>
              <w:rPr>
                <w:sz w:val="24"/>
              </w:rPr>
              <w:t xml:space="preserve">раствор для внутривенного и внутримышечного введения;</w:t>
            </w:r>
          </w:p>
          <w:p>
            <w:pPr>
              <w:pStyle w:val="0"/>
            </w:pPr>
            <w:r>
              <w:rPr>
                <w:sz w:val="24"/>
              </w:rPr>
              <w:t xml:space="preserve">таблетки, покрытые пленочной оболочкой</w:t>
            </w:r>
          </w:p>
        </w:tc>
      </w:tr>
      <w:tr>
        <w:tc>
          <w:tcPr>
            <w:tcW w:w="680" w:type="dxa"/>
            <w:vMerge w:val="restart"/>
          </w:tcPr>
          <w:p>
            <w:pPr>
              <w:pStyle w:val="0"/>
              <w:jc w:val="center"/>
            </w:pPr>
            <w:r>
              <w:rPr>
                <w:sz w:val="24"/>
              </w:rPr>
              <w:t xml:space="preserve">436.</w:t>
            </w:r>
          </w:p>
        </w:tc>
        <w:tc>
          <w:tcPr>
            <w:tcW w:w="1077" w:type="dxa"/>
            <w:vMerge w:val="restart"/>
          </w:tcPr>
          <w:p>
            <w:pPr>
              <w:pStyle w:val="0"/>
            </w:pPr>
            <w:r>
              <w:rPr>
                <w:sz w:val="24"/>
              </w:rPr>
              <w:t xml:space="preserve">N05AB</w:t>
            </w:r>
          </w:p>
        </w:tc>
        <w:tc>
          <w:tcPr>
            <w:tcW w:w="2948" w:type="dxa"/>
            <w:vMerge w:val="restart"/>
          </w:tcPr>
          <w:p>
            <w:pPr>
              <w:pStyle w:val="0"/>
            </w:pPr>
            <w:r>
              <w:rPr>
                <w:sz w:val="24"/>
              </w:rPr>
              <w:t xml:space="preserve">пиперазиновые производные фенотиазина</w:t>
            </w:r>
          </w:p>
        </w:tc>
        <w:tc>
          <w:tcPr>
            <w:tcW w:w="3118" w:type="dxa"/>
          </w:tcPr>
          <w:p>
            <w:pPr>
              <w:pStyle w:val="0"/>
            </w:pPr>
            <w:r>
              <w:rPr>
                <w:sz w:val="24"/>
              </w:rPr>
              <w:t xml:space="preserve">перфеназин</w:t>
            </w:r>
          </w:p>
        </w:tc>
        <w:tc>
          <w:tcPr>
            <w:tcW w:w="2835" w:type="dxa"/>
          </w:tcPr>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трифлуоперазин</w:t>
            </w:r>
          </w:p>
        </w:tc>
        <w:tc>
          <w:tcPr>
            <w:tcW w:w="2835" w:type="dxa"/>
          </w:tcPr>
          <w:p>
            <w:pPr>
              <w:pStyle w:val="0"/>
            </w:pPr>
            <w:r>
              <w:rPr>
                <w:sz w:val="24"/>
              </w:rPr>
              <w:t xml:space="preserve">раствор для внутримышечного введения;</w:t>
            </w:r>
          </w:p>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флуфеназин</w:t>
            </w:r>
          </w:p>
        </w:tc>
        <w:tc>
          <w:tcPr>
            <w:tcW w:w="2835" w:type="dxa"/>
          </w:tcPr>
          <w:p>
            <w:pPr>
              <w:pStyle w:val="0"/>
            </w:pPr>
            <w:r>
              <w:rPr>
                <w:sz w:val="24"/>
              </w:rPr>
              <w:t xml:space="preserve">раствор для внутримышечного введения (масляный)</w:t>
            </w:r>
          </w:p>
        </w:tc>
      </w:tr>
      <w:tr>
        <w:tc>
          <w:tcPr>
            <w:tcW w:w="680" w:type="dxa"/>
            <w:vMerge w:val="restart"/>
          </w:tcPr>
          <w:p>
            <w:pPr>
              <w:pStyle w:val="0"/>
              <w:jc w:val="center"/>
            </w:pPr>
            <w:r>
              <w:rPr>
                <w:sz w:val="24"/>
              </w:rPr>
              <w:t xml:space="preserve">437.</w:t>
            </w:r>
          </w:p>
        </w:tc>
        <w:tc>
          <w:tcPr>
            <w:tcW w:w="1077" w:type="dxa"/>
            <w:vMerge w:val="restart"/>
          </w:tcPr>
          <w:p>
            <w:pPr>
              <w:pStyle w:val="0"/>
            </w:pPr>
            <w:r>
              <w:rPr>
                <w:sz w:val="24"/>
              </w:rPr>
              <w:t xml:space="preserve">N05AC</w:t>
            </w:r>
          </w:p>
        </w:tc>
        <w:tc>
          <w:tcPr>
            <w:tcW w:w="2948" w:type="dxa"/>
            <w:vMerge w:val="restart"/>
          </w:tcPr>
          <w:p>
            <w:pPr>
              <w:pStyle w:val="0"/>
            </w:pPr>
            <w:r>
              <w:rPr>
                <w:sz w:val="24"/>
              </w:rPr>
              <w:t xml:space="preserve">пиперидиновые производные фенотиазина</w:t>
            </w:r>
          </w:p>
        </w:tc>
        <w:tc>
          <w:tcPr>
            <w:tcW w:w="3118" w:type="dxa"/>
          </w:tcPr>
          <w:p>
            <w:pPr>
              <w:pStyle w:val="0"/>
            </w:pPr>
            <w:r>
              <w:rPr>
                <w:sz w:val="24"/>
              </w:rPr>
              <w:t xml:space="preserve">перициазин</w:t>
            </w:r>
          </w:p>
        </w:tc>
        <w:tc>
          <w:tcPr>
            <w:tcW w:w="2835" w:type="dxa"/>
          </w:tcPr>
          <w:p>
            <w:pPr>
              <w:pStyle w:val="0"/>
            </w:pPr>
            <w:r>
              <w:rPr>
                <w:sz w:val="24"/>
              </w:rPr>
              <w:t xml:space="preserve">капсулы;</w:t>
            </w:r>
          </w:p>
          <w:p>
            <w:pPr>
              <w:pStyle w:val="0"/>
            </w:pPr>
            <w:r>
              <w:rPr>
                <w:sz w:val="24"/>
              </w:rPr>
              <w:t xml:space="preserve">раствор для приема внутрь</w:t>
            </w:r>
          </w:p>
        </w:tc>
      </w:tr>
      <w:tr>
        <w:tc>
          <w:tcPr>
            <w:vMerge w:val="continue"/>
          </w:tcPr>
          <w:p/>
        </w:tc>
        <w:tc>
          <w:tcPr>
            <w:vMerge w:val="continue"/>
          </w:tcPr>
          <w:p/>
        </w:tc>
        <w:tc>
          <w:tcPr>
            <w:vMerge w:val="continue"/>
          </w:tcPr>
          <w:p/>
        </w:tc>
        <w:tc>
          <w:tcPr>
            <w:tcW w:w="3118" w:type="dxa"/>
          </w:tcPr>
          <w:p>
            <w:pPr>
              <w:pStyle w:val="0"/>
            </w:pPr>
            <w:r>
              <w:rPr>
                <w:sz w:val="24"/>
              </w:rPr>
              <w:t xml:space="preserve">тиоридазин</w:t>
            </w:r>
          </w:p>
        </w:tc>
        <w:tc>
          <w:tcPr>
            <w:tcW w:w="2835" w:type="dxa"/>
          </w:tcPr>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tc>
      </w:tr>
      <w:tr>
        <w:tc>
          <w:tcPr>
            <w:tcW w:w="680" w:type="dxa"/>
            <w:vMerge w:val="restart"/>
          </w:tcPr>
          <w:p>
            <w:pPr>
              <w:pStyle w:val="0"/>
              <w:jc w:val="center"/>
            </w:pPr>
            <w:r>
              <w:rPr>
                <w:sz w:val="24"/>
              </w:rPr>
              <w:t xml:space="preserve">438.</w:t>
            </w:r>
          </w:p>
        </w:tc>
        <w:tc>
          <w:tcPr>
            <w:tcW w:w="1077" w:type="dxa"/>
            <w:vMerge w:val="restart"/>
          </w:tcPr>
          <w:p>
            <w:pPr>
              <w:pStyle w:val="0"/>
            </w:pPr>
            <w:r>
              <w:rPr>
                <w:sz w:val="24"/>
              </w:rPr>
              <w:t xml:space="preserve">N05AD</w:t>
            </w:r>
          </w:p>
        </w:tc>
        <w:tc>
          <w:tcPr>
            <w:tcW w:w="2948" w:type="dxa"/>
            <w:vMerge w:val="restart"/>
          </w:tcPr>
          <w:p>
            <w:pPr>
              <w:pStyle w:val="0"/>
            </w:pPr>
            <w:r>
              <w:rPr>
                <w:sz w:val="24"/>
              </w:rPr>
              <w:t xml:space="preserve">производные бутирофенона</w:t>
            </w:r>
          </w:p>
        </w:tc>
        <w:tc>
          <w:tcPr>
            <w:tcW w:w="3118" w:type="dxa"/>
          </w:tcPr>
          <w:p>
            <w:pPr>
              <w:pStyle w:val="0"/>
            </w:pPr>
            <w:r>
              <w:rPr>
                <w:sz w:val="24"/>
              </w:rPr>
              <w:t xml:space="preserve">галоперидол</w:t>
            </w:r>
          </w:p>
        </w:tc>
        <w:tc>
          <w:tcPr>
            <w:tcW w:w="2835" w:type="dxa"/>
          </w:tcPr>
          <w:p>
            <w:pPr>
              <w:pStyle w:val="0"/>
            </w:pPr>
            <w:r>
              <w:rPr>
                <w:sz w:val="24"/>
              </w:rPr>
              <w:t xml:space="preserve">капли для приема внутрь;</w:t>
            </w:r>
          </w:p>
          <w:p>
            <w:pPr>
              <w:pStyle w:val="0"/>
            </w:pPr>
            <w:r>
              <w:rPr>
                <w:sz w:val="24"/>
              </w:rPr>
              <w:t xml:space="preserve">раствор для внутривенного и внутримышечного введения;</w:t>
            </w:r>
          </w:p>
          <w:p>
            <w:pPr>
              <w:pStyle w:val="0"/>
            </w:pPr>
            <w:r>
              <w:rPr>
                <w:sz w:val="24"/>
              </w:rPr>
              <w:t xml:space="preserve">раствор для внутримышечного введения;</w:t>
            </w:r>
          </w:p>
          <w:p>
            <w:pPr>
              <w:pStyle w:val="0"/>
            </w:pPr>
            <w:r>
              <w:rPr>
                <w:sz w:val="24"/>
              </w:rPr>
              <w:t xml:space="preserve">раствор для внутримышечного введения (масляный);</w:t>
            </w:r>
          </w:p>
          <w:p>
            <w:pPr>
              <w:pStyle w:val="0"/>
            </w:pPr>
            <w:r>
              <w:rPr>
                <w:sz w:val="24"/>
              </w:rPr>
              <w:t xml:space="preserve">таблетки</w:t>
            </w:r>
          </w:p>
        </w:tc>
      </w:tr>
      <w:tr>
        <w:tc>
          <w:tcPr>
            <w:vMerge w:val="continue"/>
          </w:tcPr>
          <w:p/>
        </w:tc>
        <w:tc>
          <w:tcPr>
            <w:vMerge w:val="continue"/>
          </w:tcPr>
          <w:p/>
        </w:tc>
        <w:tc>
          <w:tcPr>
            <w:vMerge w:val="continue"/>
          </w:tcPr>
          <w:p/>
        </w:tc>
        <w:tc>
          <w:tcPr>
            <w:tcW w:w="3118" w:type="dxa"/>
          </w:tcPr>
          <w:p>
            <w:pPr>
              <w:pStyle w:val="0"/>
            </w:pPr>
            <w:r>
              <w:rPr>
                <w:sz w:val="24"/>
              </w:rPr>
              <w:t xml:space="preserve">дроперидол</w:t>
            </w:r>
          </w:p>
        </w:tc>
        <w:tc>
          <w:tcPr>
            <w:tcW w:w="2835" w:type="dxa"/>
          </w:tcPr>
          <w:p>
            <w:pPr>
              <w:pStyle w:val="0"/>
            </w:pPr>
            <w:r>
              <w:rPr>
                <w:sz w:val="24"/>
              </w:rPr>
              <w:t xml:space="preserve">раствор для внутривенного и внутримышечного введения;</w:t>
            </w:r>
          </w:p>
          <w:p>
            <w:pPr>
              <w:pStyle w:val="0"/>
            </w:pPr>
            <w:r>
              <w:rPr>
                <w:sz w:val="24"/>
              </w:rPr>
              <w:t xml:space="preserve">раствор для инъекций</w:t>
            </w:r>
          </w:p>
        </w:tc>
      </w:tr>
      <w:tr>
        <w:tc>
          <w:tcPr>
            <w:tcW w:w="680" w:type="dxa"/>
            <w:vMerge w:val="restart"/>
          </w:tcPr>
          <w:p>
            <w:pPr>
              <w:pStyle w:val="0"/>
              <w:jc w:val="center"/>
            </w:pPr>
            <w:r>
              <w:rPr>
                <w:sz w:val="24"/>
              </w:rPr>
              <w:t xml:space="preserve">439.</w:t>
            </w:r>
          </w:p>
        </w:tc>
        <w:tc>
          <w:tcPr>
            <w:tcW w:w="1077" w:type="dxa"/>
            <w:vMerge w:val="restart"/>
          </w:tcPr>
          <w:p>
            <w:pPr>
              <w:pStyle w:val="0"/>
            </w:pPr>
            <w:r>
              <w:rPr>
                <w:sz w:val="24"/>
              </w:rPr>
              <w:t xml:space="preserve">N05AE</w:t>
            </w:r>
          </w:p>
        </w:tc>
        <w:tc>
          <w:tcPr>
            <w:tcW w:w="2948" w:type="dxa"/>
            <w:vMerge w:val="restart"/>
          </w:tcPr>
          <w:p>
            <w:pPr>
              <w:pStyle w:val="0"/>
            </w:pPr>
            <w:r>
              <w:rPr>
                <w:sz w:val="24"/>
              </w:rPr>
              <w:t xml:space="preserve">производные индола</w:t>
            </w:r>
          </w:p>
        </w:tc>
        <w:tc>
          <w:tcPr>
            <w:tcW w:w="3118" w:type="dxa"/>
          </w:tcPr>
          <w:p>
            <w:pPr>
              <w:pStyle w:val="0"/>
            </w:pPr>
            <w:r>
              <w:rPr>
                <w:sz w:val="24"/>
              </w:rPr>
              <w:t xml:space="preserve">луразидон</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сертиндол</w:t>
            </w:r>
          </w:p>
        </w:tc>
        <w:tc>
          <w:tcPr>
            <w:tcW w:w="2835" w:type="dxa"/>
          </w:tcPr>
          <w:p>
            <w:pPr>
              <w:pStyle w:val="0"/>
            </w:pPr>
            <w:r>
              <w:rPr>
                <w:sz w:val="24"/>
              </w:rPr>
              <w:t xml:space="preserve">таблетки, покрытые оболочкой</w:t>
            </w:r>
          </w:p>
        </w:tc>
      </w:tr>
      <w:tr>
        <w:tc>
          <w:tcPr>
            <w:tcW w:w="680" w:type="dxa"/>
            <w:vMerge w:val="restart"/>
          </w:tcPr>
          <w:p>
            <w:pPr>
              <w:pStyle w:val="0"/>
              <w:jc w:val="center"/>
            </w:pPr>
            <w:r>
              <w:rPr>
                <w:sz w:val="24"/>
              </w:rPr>
              <w:t xml:space="preserve">440.</w:t>
            </w:r>
          </w:p>
        </w:tc>
        <w:tc>
          <w:tcPr>
            <w:tcW w:w="1077" w:type="dxa"/>
            <w:vMerge w:val="restart"/>
          </w:tcPr>
          <w:p>
            <w:pPr>
              <w:pStyle w:val="0"/>
            </w:pPr>
            <w:r>
              <w:rPr>
                <w:sz w:val="24"/>
              </w:rPr>
              <w:t xml:space="preserve">N05AF</w:t>
            </w:r>
          </w:p>
        </w:tc>
        <w:tc>
          <w:tcPr>
            <w:tcW w:w="2948" w:type="dxa"/>
            <w:vMerge w:val="restart"/>
          </w:tcPr>
          <w:p>
            <w:pPr>
              <w:pStyle w:val="0"/>
            </w:pPr>
            <w:r>
              <w:rPr>
                <w:sz w:val="24"/>
              </w:rPr>
              <w:t xml:space="preserve">производные тиоксантена</w:t>
            </w:r>
          </w:p>
        </w:tc>
        <w:tc>
          <w:tcPr>
            <w:tcW w:w="3118" w:type="dxa"/>
          </w:tcPr>
          <w:p>
            <w:pPr>
              <w:pStyle w:val="0"/>
            </w:pPr>
            <w:r>
              <w:rPr>
                <w:sz w:val="24"/>
              </w:rPr>
              <w:t xml:space="preserve">зуклопентиксол</w:t>
            </w:r>
          </w:p>
        </w:tc>
        <w:tc>
          <w:tcPr>
            <w:tcW w:w="2835" w:type="dxa"/>
          </w:tcPr>
          <w:p>
            <w:pPr>
              <w:pStyle w:val="0"/>
            </w:pPr>
            <w:r>
              <w:rPr>
                <w:sz w:val="24"/>
              </w:rPr>
              <w:t xml:space="preserve">раствор для внутримышечного введения (масляный);</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флупентиксол</w:t>
            </w:r>
          </w:p>
        </w:tc>
        <w:tc>
          <w:tcPr>
            <w:tcW w:w="2835" w:type="dxa"/>
          </w:tcPr>
          <w:p>
            <w:pPr>
              <w:pStyle w:val="0"/>
            </w:pPr>
            <w:r>
              <w:rPr>
                <w:sz w:val="24"/>
              </w:rPr>
              <w:t xml:space="preserve">раствор для внутримышечного введения (масляный);</w:t>
            </w:r>
          </w:p>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tc>
      </w:tr>
      <w:tr>
        <w:tc>
          <w:tcPr>
            <w:tcW w:w="680" w:type="dxa"/>
            <w:vMerge w:val="restart"/>
          </w:tcPr>
          <w:p>
            <w:pPr>
              <w:pStyle w:val="0"/>
              <w:jc w:val="center"/>
            </w:pPr>
            <w:r>
              <w:rPr>
                <w:sz w:val="24"/>
              </w:rPr>
              <w:t xml:space="preserve">441.</w:t>
            </w:r>
          </w:p>
        </w:tc>
        <w:tc>
          <w:tcPr>
            <w:tcW w:w="1077" w:type="dxa"/>
            <w:vMerge w:val="restart"/>
          </w:tcPr>
          <w:p>
            <w:pPr>
              <w:pStyle w:val="0"/>
            </w:pPr>
            <w:r>
              <w:rPr>
                <w:sz w:val="24"/>
              </w:rPr>
              <w:t xml:space="preserve">N05AH</w:t>
            </w:r>
          </w:p>
        </w:tc>
        <w:tc>
          <w:tcPr>
            <w:tcW w:w="2948" w:type="dxa"/>
            <w:vMerge w:val="restart"/>
          </w:tcPr>
          <w:p>
            <w:pPr>
              <w:pStyle w:val="0"/>
            </w:pPr>
            <w:r>
              <w:rPr>
                <w:sz w:val="24"/>
              </w:rPr>
              <w:t xml:space="preserve">диазепины, оксазепины, тиазепины и оксепины</w:t>
            </w:r>
          </w:p>
        </w:tc>
        <w:tc>
          <w:tcPr>
            <w:tcW w:w="3118" w:type="dxa"/>
          </w:tcPr>
          <w:p>
            <w:pPr>
              <w:pStyle w:val="0"/>
            </w:pPr>
            <w:r>
              <w:rPr>
                <w:sz w:val="24"/>
              </w:rPr>
              <w:t xml:space="preserve">кветиапин</w:t>
            </w:r>
          </w:p>
        </w:tc>
        <w:tc>
          <w:tcPr>
            <w:tcW w:w="2835" w:type="dxa"/>
          </w:tcPr>
          <w:p>
            <w:pPr>
              <w:pStyle w:val="0"/>
            </w:pPr>
            <w:r>
              <w:rPr>
                <w:sz w:val="24"/>
              </w:rPr>
              <w:t xml:space="preserve">таблетки, покрытые пленочной оболочкой;</w:t>
            </w:r>
          </w:p>
          <w:p>
            <w:pPr>
              <w:pStyle w:val="0"/>
            </w:pPr>
            <w:r>
              <w:rPr>
                <w:sz w:val="24"/>
              </w:rPr>
              <w:t xml:space="preserve">таблетки пролонгированного действия, покрытые пленочной оболочкой;</w:t>
            </w:r>
          </w:p>
          <w:p>
            <w:pPr>
              <w:pStyle w:val="0"/>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оланзапин</w:t>
            </w:r>
          </w:p>
        </w:tc>
        <w:tc>
          <w:tcPr>
            <w:tcW w:w="2835" w:type="dxa"/>
          </w:tcPr>
          <w:p>
            <w:pPr>
              <w:pStyle w:val="0"/>
            </w:pPr>
            <w:r>
              <w:rPr>
                <w:sz w:val="24"/>
              </w:rPr>
              <w:t xml:space="preserve">таблетки;</w:t>
            </w:r>
          </w:p>
          <w:p>
            <w:pPr>
              <w:pStyle w:val="0"/>
            </w:pPr>
            <w:r>
              <w:rPr>
                <w:sz w:val="24"/>
              </w:rPr>
              <w:t xml:space="preserve">таблетки, диспергируемые в полости рта;</w:t>
            </w:r>
          </w:p>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442.</w:t>
            </w:r>
          </w:p>
        </w:tc>
        <w:tc>
          <w:tcPr>
            <w:tcW w:w="1077" w:type="dxa"/>
          </w:tcPr>
          <w:p>
            <w:pPr>
              <w:pStyle w:val="0"/>
            </w:pPr>
            <w:r>
              <w:rPr>
                <w:sz w:val="24"/>
              </w:rPr>
              <w:t xml:space="preserve">N05AL</w:t>
            </w:r>
          </w:p>
        </w:tc>
        <w:tc>
          <w:tcPr>
            <w:tcW w:w="2948" w:type="dxa"/>
          </w:tcPr>
          <w:p>
            <w:pPr>
              <w:pStyle w:val="0"/>
            </w:pPr>
            <w:r>
              <w:rPr>
                <w:sz w:val="24"/>
              </w:rPr>
              <w:t xml:space="preserve">бензамиды</w:t>
            </w:r>
          </w:p>
        </w:tc>
        <w:tc>
          <w:tcPr>
            <w:tcW w:w="3118" w:type="dxa"/>
          </w:tcPr>
          <w:p>
            <w:pPr>
              <w:pStyle w:val="0"/>
            </w:pPr>
            <w:r>
              <w:rPr>
                <w:sz w:val="24"/>
              </w:rPr>
              <w:t xml:space="preserve">сульпирид</w:t>
            </w:r>
          </w:p>
        </w:tc>
        <w:tc>
          <w:tcPr>
            <w:tcW w:w="2835" w:type="dxa"/>
          </w:tcPr>
          <w:p>
            <w:pPr>
              <w:pStyle w:val="0"/>
            </w:pPr>
            <w:r>
              <w:rPr>
                <w:sz w:val="24"/>
              </w:rPr>
              <w:t xml:space="preserve">капсулы;</w:t>
            </w:r>
          </w:p>
          <w:p>
            <w:pPr>
              <w:pStyle w:val="0"/>
            </w:pPr>
            <w:r>
              <w:rPr>
                <w:sz w:val="24"/>
              </w:rPr>
              <w:t xml:space="preserve">раствор для внутримышечного введения;</w:t>
            </w:r>
          </w:p>
          <w:p>
            <w:pPr>
              <w:pStyle w:val="0"/>
            </w:pPr>
            <w:r>
              <w:rPr>
                <w:sz w:val="24"/>
              </w:rPr>
              <w:t xml:space="preserve">таблетки;</w:t>
            </w:r>
          </w:p>
          <w:p>
            <w:pPr>
              <w:pStyle w:val="0"/>
            </w:pPr>
            <w:r>
              <w:rPr>
                <w:sz w:val="24"/>
              </w:rPr>
              <w:t xml:space="preserve">таблетки, покрытые пленочной оболочкой</w:t>
            </w:r>
          </w:p>
        </w:tc>
      </w:tr>
      <w:tr>
        <w:tc>
          <w:tcPr>
            <w:tcW w:w="680" w:type="dxa"/>
            <w:vMerge w:val="restart"/>
          </w:tcPr>
          <w:p>
            <w:pPr>
              <w:pStyle w:val="0"/>
              <w:jc w:val="center"/>
            </w:pPr>
            <w:r>
              <w:rPr>
                <w:sz w:val="24"/>
              </w:rPr>
              <w:t xml:space="preserve">443.</w:t>
            </w:r>
          </w:p>
        </w:tc>
        <w:tc>
          <w:tcPr>
            <w:tcW w:w="1077" w:type="dxa"/>
            <w:vMerge w:val="restart"/>
          </w:tcPr>
          <w:p>
            <w:pPr>
              <w:pStyle w:val="0"/>
            </w:pPr>
            <w:r>
              <w:rPr>
                <w:sz w:val="24"/>
              </w:rPr>
              <w:t xml:space="preserve">N05AX</w:t>
            </w:r>
          </w:p>
        </w:tc>
        <w:tc>
          <w:tcPr>
            <w:tcW w:w="2948" w:type="dxa"/>
            <w:vMerge w:val="restart"/>
          </w:tcPr>
          <w:p>
            <w:pPr>
              <w:pStyle w:val="0"/>
            </w:pPr>
            <w:r>
              <w:rPr>
                <w:sz w:val="24"/>
              </w:rPr>
              <w:t xml:space="preserve">другие антипсихотические средства</w:t>
            </w:r>
          </w:p>
        </w:tc>
        <w:tc>
          <w:tcPr>
            <w:tcW w:w="3118" w:type="dxa"/>
          </w:tcPr>
          <w:p>
            <w:pPr>
              <w:pStyle w:val="0"/>
            </w:pPr>
            <w:r>
              <w:rPr>
                <w:sz w:val="24"/>
              </w:rPr>
              <w:t xml:space="preserve">карипразин</w:t>
            </w:r>
          </w:p>
        </w:tc>
        <w:tc>
          <w:tcPr>
            <w:tcW w:w="2835" w:type="dxa"/>
          </w:tcPr>
          <w:p>
            <w:pPr>
              <w:pStyle w:val="0"/>
            </w:pPr>
            <w:r>
              <w:rPr>
                <w:sz w:val="24"/>
              </w:rPr>
              <w:t xml:space="preserve">капсулы</w:t>
            </w:r>
          </w:p>
        </w:tc>
      </w:tr>
      <w:tr>
        <w:tc>
          <w:tcPr>
            <w:vMerge w:val="continue"/>
          </w:tcPr>
          <w:p/>
        </w:tc>
        <w:tc>
          <w:tcPr>
            <w:vMerge w:val="continue"/>
          </w:tcPr>
          <w:p/>
        </w:tc>
        <w:tc>
          <w:tcPr>
            <w:vMerge w:val="continue"/>
          </w:tcPr>
          <w:p/>
        </w:tc>
        <w:tc>
          <w:tcPr>
            <w:tcW w:w="3118" w:type="dxa"/>
          </w:tcPr>
          <w:p>
            <w:pPr>
              <w:pStyle w:val="0"/>
            </w:pPr>
            <w:r>
              <w:rPr>
                <w:sz w:val="24"/>
              </w:rPr>
              <w:t xml:space="preserve">палиперидон</w:t>
            </w:r>
          </w:p>
        </w:tc>
        <w:tc>
          <w:tcPr>
            <w:tcW w:w="2835" w:type="dxa"/>
          </w:tcPr>
          <w:p>
            <w:pPr>
              <w:pStyle w:val="0"/>
            </w:pPr>
            <w:r>
              <w:rPr>
                <w:sz w:val="24"/>
              </w:rPr>
              <w:t xml:space="preserve">суспензия для внутримышечного введения пролонгированного действия;</w:t>
            </w:r>
          </w:p>
          <w:p>
            <w:pPr>
              <w:pStyle w:val="0"/>
            </w:pPr>
            <w:r>
              <w:rPr>
                <w:sz w:val="24"/>
              </w:rPr>
              <w:t xml:space="preserve">таблетки пролонгированного действия, покрытые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рисперидон</w:t>
            </w:r>
          </w:p>
        </w:tc>
        <w:tc>
          <w:tcPr>
            <w:tcW w:w="2835" w:type="dxa"/>
          </w:tcPr>
          <w:p>
            <w:pPr>
              <w:pStyle w:val="0"/>
            </w:pPr>
            <w:r>
              <w:rPr>
                <w:sz w:val="24"/>
              </w:rPr>
              <w:t xml:space="preserve">порошок для приготовления суспензии для внутримышечного введения пролонгированного действия;</w:t>
            </w:r>
          </w:p>
          <w:p>
            <w:pPr>
              <w:pStyle w:val="0"/>
            </w:pPr>
            <w:r>
              <w:rPr>
                <w:sz w:val="24"/>
              </w:rPr>
              <w:t xml:space="preserve">раствор для приема внутрь;</w:t>
            </w:r>
          </w:p>
          <w:p>
            <w:pPr>
              <w:pStyle w:val="0"/>
            </w:pPr>
            <w:r>
              <w:rPr>
                <w:sz w:val="24"/>
              </w:rPr>
              <w:t xml:space="preserve">таблетки, диспергируемые в полости рта;</w:t>
            </w:r>
          </w:p>
          <w:p>
            <w:pPr>
              <w:pStyle w:val="0"/>
            </w:pPr>
            <w:r>
              <w:rPr>
                <w:sz w:val="24"/>
              </w:rPr>
              <w:t xml:space="preserve">таблетки для рассасывания;</w:t>
            </w:r>
          </w:p>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444.</w:t>
            </w:r>
          </w:p>
        </w:tc>
        <w:tc>
          <w:tcPr>
            <w:tcW w:w="1077" w:type="dxa"/>
          </w:tcPr>
          <w:p>
            <w:pPr>
              <w:pStyle w:val="0"/>
            </w:pPr>
            <w:r>
              <w:rPr>
                <w:sz w:val="24"/>
              </w:rPr>
              <w:t xml:space="preserve">N05B</w:t>
            </w:r>
          </w:p>
        </w:tc>
        <w:tc>
          <w:tcPr>
            <w:tcW w:w="2948" w:type="dxa"/>
          </w:tcPr>
          <w:p>
            <w:pPr>
              <w:pStyle w:val="0"/>
            </w:pPr>
            <w:r>
              <w:rPr>
                <w:sz w:val="24"/>
              </w:rPr>
              <w:t xml:space="preserve">анксиолитики</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445.</w:t>
            </w:r>
          </w:p>
        </w:tc>
        <w:tc>
          <w:tcPr>
            <w:tcW w:w="1077" w:type="dxa"/>
            <w:vMerge w:val="restart"/>
          </w:tcPr>
          <w:p>
            <w:pPr>
              <w:pStyle w:val="0"/>
            </w:pPr>
            <w:r>
              <w:rPr>
                <w:sz w:val="24"/>
              </w:rPr>
              <w:t xml:space="preserve">N05BA</w:t>
            </w:r>
          </w:p>
        </w:tc>
        <w:tc>
          <w:tcPr>
            <w:tcW w:w="2948" w:type="dxa"/>
            <w:vMerge w:val="restart"/>
          </w:tcPr>
          <w:p>
            <w:pPr>
              <w:pStyle w:val="0"/>
            </w:pPr>
            <w:r>
              <w:rPr>
                <w:sz w:val="24"/>
              </w:rPr>
              <w:t xml:space="preserve">производные бензодиазепина</w:t>
            </w:r>
          </w:p>
        </w:tc>
        <w:tc>
          <w:tcPr>
            <w:tcW w:w="3118" w:type="dxa"/>
          </w:tcPr>
          <w:p>
            <w:pPr>
              <w:pStyle w:val="0"/>
            </w:pPr>
            <w:r>
              <w:rPr>
                <w:sz w:val="24"/>
              </w:rPr>
              <w:t xml:space="preserve">бромдигидрохлорфенил-бензодиазепин</w:t>
            </w:r>
          </w:p>
        </w:tc>
        <w:tc>
          <w:tcPr>
            <w:tcW w:w="2835" w:type="dxa"/>
          </w:tcPr>
          <w:p>
            <w:pPr>
              <w:pStyle w:val="0"/>
            </w:pPr>
            <w:r>
              <w:rPr>
                <w:sz w:val="24"/>
              </w:rPr>
              <w:t xml:space="preserve">раствор для внутривенного и внутримышечного введения;</w:t>
            </w:r>
          </w:p>
          <w:p>
            <w:pPr>
              <w:pStyle w:val="0"/>
            </w:pPr>
            <w:r>
              <w:rPr>
                <w:sz w:val="24"/>
              </w:rPr>
              <w:t xml:space="preserve">таблетки;</w:t>
            </w:r>
          </w:p>
          <w:p>
            <w:pPr>
              <w:pStyle w:val="0"/>
            </w:pPr>
            <w:r>
              <w:rPr>
                <w:sz w:val="24"/>
              </w:rPr>
              <w:t xml:space="preserve">таблетки, диспергируемые в полости рта</w:t>
            </w:r>
          </w:p>
        </w:tc>
      </w:tr>
      <w:tr>
        <w:tc>
          <w:tcPr>
            <w:vMerge w:val="continue"/>
          </w:tcPr>
          <w:p/>
        </w:tc>
        <w:tc>
          <w:tcPr>
            <w:vMerge w:val="continue"/>
          </w:tcPr>
          <w:p/>
        </w:tc>
        <w:tc>
          <w:tcPr>
            <w:vMerge w:val="continue"/>
          </w:tcPr>
          <w:p/>
        </w:tc>
        <w:tc>
          <w:tcPr>
            <w:tcW w:w="3118" w:type="dxa"/>
          </w:tcPr>
          <w:p>
            <w:pPr>
              <w:pStyle w:val="0"/>
            </w:pPr>
            <w:r>
              <w:rPr>
                <w:sz w:val="24"/>
              </w:rPr>
              <w:t xml:space="preserve">диазепам</w:t>
            </w:r>
          </w:p>
        </w:tc>
        <w:tc>
          <w:tcPr>
            <w:tcW w:w="2835" w:type="dxa"/>
          </w:tcPr>
          <w:p>
            <w:pPr>
              <w:pStyle w:val="0"/>
            </w:pPr>
            <w:r>
              <w:rPr>
                <w:sz w:val="24"/>
              </w:rPr>
              <w:t xml:space="preserve">раствор для внутривенного и внутримышечного введения;</w:t>
            </w:r>
          </w:p>
          <w:p>
            <w:pPr>
              <w:pStyle w:val="0"/>
            </w:pPr>
            <w:r>
              <w:rPr>
                <w:sz w:val="24"/>
              </w:rPr>
              <w:t xml:space="preserve">таблетки;</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лоразепам</w:t>
            </w:r>
          </w:p>
        </w:tc>
        <w:tc>
          <w:tcPr>
            <w:tcW w:w="2835" w:type="dxa"/>
          </w:tcPr>
          <w:p>
            <w:pPr>
              <w:pStyle w:val="0"/>
            </w:pPr>
            <w:r>
              <w:rPr>
                <w:sz w:val="24"/>
              </w:rPr>
              <w:t xml:space="preserve">таблетки, покрытые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оксазепам</w:t>
            </w:r>
          </w:p>
        </w:tc>
        <w:tc>
          <w:tcPr>
            <w:tcW w:w="2835" w:type="dxa"/>
          </w:tcPr>
          <w:p>
            <w:pPr>
              <w:pStyle w:val="0"/>
            </w:pPr>
            <w:r>
              <w:rPr>
                <w:sz w:val="24"/>
              </w:rPr>
              <w:t xml:space="preserve">таблетки;</w:t>
            </w:r>
          </w:p>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446.</w:t>
            </w:r>
          </w:p>
        </w:tc>
        <w:tc>
          <w:tcPr>
            <w:tcW w:w="1077" w:type="dxa"/>
          </w:tcPr>
          <w:p>
            <w:pPr>
              <w:pStyle w:val="0"/>
            </w:pPr>
            <w:r>
              <w:rPr>
                <w:sz w:val="24"/>
              </w:rPr>
              <w:t xml:space="preserve">N05BB</w:t>
            </w:r>
          </w:p>
        </w:tc>
        <w:tc>
          <w:tcPr>
            <w:tcW w:w="2948" w:type="dxa"/>
          </w:tcPr>
          <w:p>
            <w:pPr>
              <w:pStyle w:val="0"/>
            </w:pPr>
            <w:r>
              <w:rPr>
                <w:sz w:val="24"/>
              </w:rPr>
              <w:t xml:space="preserve">производные дифенилметана</w:t>
            </w:r>
          </w:p>
        </w:tc>
        <w:tc>
          <w:tcPr>
            <w:tcW w:w="3118" w:type="dxa"/>
          </w:tcPr>
          <w:p>
            <w:pPr>
              <w:pStyle w:val="0"/>
            </w:pPr>
            <w:r>
              <w:rPr>
                <w:sz w:val="24"/>
              </w:rPr>
              <w:t xml:space="preserve">гидроксизин</w:t>
            </w:r>
          </w:p>
        </w:tc>
        <w:tc>
          <w:tcPr>
            <w:tcW w:w="2835" w:type="dxa"/>
          </w:tcPr>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447.</w:t>
            </w:r>
          </w:p>
        </w:tc>
        <w:tc>
          <w:tcPr>
            <w:tcW w:w="1077" w:type="dxa"/>
          </w:tcPr>
          <w:p>
            <w:pPr>
              <w:pStyle w:val="0"/>
            </w:pPr>
            <w:r>
              <w:rPr>
                <w:sz w:val="24"/>
              </w:rPr>
              <w:t xml:space="preserve">N05C</w:t>
            </w:r>
          </w:p>
        </w:tc>
        <w:tc>
          <w:tcPr>
            <w:tcW w:w="2948" w:type="dxa"/>
          </w:tcPr>
          <w:p>
            <w:pPr>
              <w:pStyle w:val="0"/>
            </w:pPr>
            <w:r>
              <w:rPr>
                <w:sz w:val="24"/>
              </w:rPr>
              <w:t xml:space="preserve">снотворные и седативные средства</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448.</w:t>
            </w:r>
          </w:p>
        </w:tc>
        <w:tc>
          <w:tcPr>
            <w:tcW w:w="1077" w:type="dxa"/>
            <w:vMerge w:val="restart"/>
          </w:tcPr>
          <w:p>
            <w:pPr>
              <w:pStyle w:val="0"/>
            </w:pPr>
            <w:r>
              <w:rPr>
                <w:sz w:val="24"/>
              </w:rPr>
              <w:t xml:space="preserve">N05CD</w:t>
            </w:r>
          </w:p>
        </w:tc>
        <w:tc>
          <w:tcPr>
            <w:tcW w:w="2948" w:type="dxa"/>
            <w:vMerge w:val="restart"/>
          </w:tcPr>
          <w:p>
            <w:pPr>
              <w:pStyle w:val="0"/>
            </w:pPr>
            <w:r>
              <w:rPr>
                <w:sz w:val="24"/>
              </w:rPr>
              <w:t xml:space="preserve">производные бензодиазепина</w:t>
            </w:r>
          </w:p>
        </w:tc>
        <w:tc>
          <w:tcPr>
            <w:tcW w:w="3118" w:type="dxa"/>
          </w:tcPr>
          <w:p>
            <w:pPr>
              <w:pStyle w:val="0"/>
            </w:pPr>
            <w:r>
              <w:rPr>
                <w:sz w:val="24"/>
              </w:rPr>
              <w:t xml:space="preserve">мидазолам</w:t>
            </w:r>
          </w:p>
        </w:tc>
        <w:tc>
          <w:tcPr>
            <w:tcW w:w="2835" w:type="dxa"/>
          </w:tcPr>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нитразепам</w:t>
            </w:r>
          </w:p>
        </w:tc>
        <w:tc>
          <w:tcPr>
            <w:tcW w:w="2835" w:type="dxa"/>
          </w:tcPr>
          <w:p>
            <w:pPr>
              <w:pStyle w:val="0"/>
            </w:pPr>
            <w:r>
              <w:rPr>
                <w:sz w:val="24"/>
              </w:rPr>
              <w:t xml:space="preserve">таблетки</w:t>
            </w:r>
          </w:p>
        </w:tc>
      </w:tr>
      <w:tr>
        <w:tc>
          <w:tcPr>
            <w:tcW w:w="680" w:type="dxa"/>
          </w:tcPr>
          <w:p>
            <w:pPr>
              <w:pStyle w:val="0"/>
              <w:jc w:val="center"/>
            </w:pPr>
            <w:r>
              <w:rPr>
                <w:sz w:val="24"/>
              </w:rPr>
              <w:t xml:space="preserve">449.</w:t>
            </w:r>
          </w:p>
        </w:tc>
        <w:tc>
          <w:tcPr>
            <w:tcW w:w="1077" w:type="dxa"/>
          </w:tcPr>
          <w:p>
            <w:pPr>
              <w:pStyle w:val="0"/>
            </w:pPr>
            <w:r>
              <w:rPr>
                <w:sz w:val="24"/>
              </w:rPr>
              <w:t xml:space="preserve">N05CF</w:t>
            </w:r>
          </w:p>
        </w:tc>
        <w:tc>
          <w:tcPr>
            <w:tcW w:w="2948" w:type="dxa"/>
          </w:tcPr>
          <w:p>
            <w:pPr>
              <w:pStyle w:val="0"/>
            </w:pPr>
            <w:r>
              <w:rPr>
                <w:sz w:val="24"/>
              </w:rPr>
              <w:t xml:space="preserve">бензодиазепиноподобные средства</w:t>
            </w:r>
          </w:p>
        </w:tc>
        <w:tc>
          <w:tcPr>
            <w:tcW w:w="3118" w:type="dxa"/>
          </w:tcPr>
          <w:p>
            <w:pPr>
              <w:pStyle w:val="0"/>
            </w:pPr>
            <w:r>
              <w:rPr>
                <w:sz w:val="24"/>
              </w:rPr>
              <w:t xml:space="preserve">зопиклон</w:t>
            </w:r>
          </w:p>
        </w:tc>
        <w:tc>
          <w:tcPr>
            <w:tcW w:w="2835" w:type="dxa"/>
          </w:tcPr>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450.</w:t>
            </w:r>
          </w:p>
        </w:tc>
        <w:tc>
          <w:tcPr>
            <w:tcW w:w="1077" w:type="dxa"/>
          </w:tcPr>
          <w:p>
            <w:pPr>
              <w:pStyle w:val="0"/>
            </w:pPr>
            <w:r>
              <w:rPr>
                <w:sz w:val="24"/>
              </w:rPr>
              <w:t xml:space="preserve">N06</w:t>
            </w:r>
          </w:p>
        </w:tc>
        <w:tc>
          <w:tcPr>
            <w:tcW w:w="2948" w:type="dxa"/>
          </w:tcPr>
          <w:p>
            <w:pPr>
              <w:pStyle w:val="0"/>
            </w:pPr>
            <w:r>
              <w:rPr>
                <w:sz w:val="24"/>
              </w:rPr>
              <w:t xml:space="preserve">психоаналептики</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451.</w:t>
            </w:r>
          </w:p>
        </w:tc>
        <w:tc>
          <w:tcPr>
            <w:tcW w:w="1077" w:type="dxa"/>
          </w:tcPr>
          <w:p>
            <w:pPr>
              <w:pStyle w:val="0"/>
            </w:pPr>
            <w:r>
              <w:rPr>
                <w:sz w:val="24"/>
              </w:rPr>
              <w:t xml:space="preserve">N06A</w:t>
            </w:r>
          </w:p>
        </w:tc>
        <w:tc>
          <w:tcPr>
            <w:tcW w:w="2948" w:type="dxa"/>
          </w:tcPr>
          <w:p>
            <w:pPr>
              <w:pStyle w:val="0"/>
            </w:pPr>
            <w:r>
              <w:rPr>
                <w:sz w:val="24"/>
              </w:rPr>
              <w:t xml:space="preserve">антидепрессанты</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452.</w:t>
            </w:r>
          </w:p>
        </w:tc>
        <w:tc>
          <w:tcPr>
            <w:tcW w:w="1077" w:type="dxa"/>
            <w:vMerge w:val="restart"/>
          </w:tcPr>
          <w:p>
            <w:pPr>
              <w:pStyle w:val="0"/>
            </w:pPr>
            <w:r>
              <w:rPr>
                <w:sz w:val="24"/>
              </w:rPr>
              <w:t xml:space="preserve">N06AA</w:t>
            </w:r>
          </w:p>
        </w:tc>
        <w:tc>
          <w:tcPr>
            <w:tcW w:w="2948" w:type="dxa"/>
            <w:vMerge w:val="restart"/>
          </w:tcPr>
          <w:p>
            <w:pPr>
              <w:pStyle w:val="0"/>
            </w:pPr>
            <w:r>
              <w:rPr>
                <w:sz w:val="24"/>
              </w:rPr>
              <w:t xml:space="preserve">неселективные ингибиторы обратного захвата моноаминов</w:t>
            </w:r>
          </w:p>
        </w:tc>
        <w:tc>
          <w:tcPr>
            <w:tcW w:w="3118" w:type="dxa"/>
          </w:tcPr>
          <w:p>
            <w:pPr>
              <w:pStyle w:val="0"/>
            </w:pPr>
            <w:r>
              <w:rPr>
                <w:sz w:val="24"/>
              </w:rPr>
              <w:t xml:space="preserve">амитриптилин</w:t>
            </w:r>
          </w:p>
        </w:tc>
        <w:tc>
          <w:tcPr>
            <w:tcW w:w="2835" w:type="dxa"/>
          </w:tcPr>
          <w:p>
            <w:pPr>
              <w:pStyle w:val="0"/>
            </w:pPr>
            <w:r>
              <w:rPr>
                <w:sz w:val="24"/>
              </w:rPr>
              <w:t xml:space="preserve">раствор для внутривенного и внутримышечного введения;</w:t>
            </w:r>
          </w:p>
          <w:p>
            <w:pPr>
              <w:pStyle w:val="0"/>
            </w:pPr>
            <w:r>
              <w:rPr>
                <w:sz w:val="24"/>
              </w:rPr>
              <w:t xml:space="preserve">таблетки;</w:t>
            </w:r>
          </w:p>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имипрамин</w:t>
            </w:r>
          </w:p>
        </w:tc>
        <w:tc>
          <w:tcPr>
            <w:tcW w:w="2835" w:type="dxa"/>
          </w:tcPr>
          <w:p>
            <w:pPr>
              <w:pStyle w:val="0"/>
            </w:pPr>
            <w:r>
              <w:rPr>
                <w:sz w:val="24"/>
              </w:rPr>
              <w:t xml:space="preserve">драже;</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кломипрамин</w:t>
            </w:r>
          </w:p>
        </w:tc>
        <w:tc>
          <w:tcPr>
            <w:tcW w:w="2835" w:type="dxa"/>
          </w:tcPr>
          <w:p>
            <w:pPr>
              <w:pStyle w:val="0"/>
            </w:pPr>
            <w:r>
              <w:rPr>
                <w:sz w:val="24"/>
              </w:rPr>
              <w:t xml:space="preserve">раствор для внутривенного и внутримышечного введения;</w:t>
            </w:r>
          </w:p>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p>
            <w:pPr>
              <w:pStyle w:val="0"/>
            </w:pPr>
            <w:r>
              <w:rPr>
                <w:sz w:val="24"/>
              </w:rPr>
              <w:t xml:space="preserve">таблетки пролонгированного действия, покрытые пленочной оболочкой</w:t>
            </w:r>
          </w:p>
        </w:tc>
      </w:tr>
      <w:tr>
        <w:tc>
          <w:tcPr>
            <w:tcW w:w="680" w:type="dxa"/>
            <w:vMerge w:val="restart"/>
          </w:tcPr>
          <w:p>
            <w:pPr>
              <w:pStyle w:val="0"/>
              <w:jc w:val="center"/>
            </w:pPr>
            <w:r>
              <w:rPr>
                <w:sz w:val="24"/>
              </w:rPr>
              <w:t xml:space="preserve">453.</w:t>
            </w:r>
          </w:p>
        </w:tc>
        <w:tc>
          <w:tcPr>
            <w:tcW w:w="1077" w:type="dxa"/>
            <w:vMerge w:val="restart"/>
          </w:tcPr>
          <w:p>
            <w:pPr>
              <w:pStyle w:val="0"/>
            </w:pPr>
            <w:r>
              <w:rPr>
                <w:sz w:val="24"/>
              </w:rPr>
              <w:t xml:space="preserve">N06AB</w:t>
            </w:r>
          </w:p>
        </w:tc>
        <w:tc>
          <w:tcPr>
            <w:tcW w:w="2948" w:type="dxa"/>
            <w:vMerge w:val="restart"/>
          </w:tcPr>
          <w:p>
            <w:pPr>
              <w:pStyle w:val="0"/>
            </w:pPr>
            <w:r>
              <w:rPr>
                <w:sz w:val="24"/>
              </w:rPr>
              <w:t xml:space="preserve">селективные ингибиторы обратного захвата серотонина</w:t>
            </w:r>
          </w:p>
        </w:tc>
        <w:tc>
          <w:tcPr>
            <w:tcW w:w="3118" w:type="dxa"/>
          </w:tcPr>
          <w:p>
            <w:pPr>
              <w:pStyle w:val="0"/>
            </w:pPr>
            <w:r>
              <w:rPr>
                <w:sz w:val="24"/>
              </w:rPr>
              <w:t xml:space="preserve">пароксетин</w:t>
            </w:r>
          </w:p>
        </w:tc>
        <w:tc>
          <w:tcPr>
            <w:tcW w:w="2835" w:type="dxa"/>
          </w:tcPr>
          <w:p>
            <w:pPr>
              <w:pStyle w:val="0"/>
            </w:pPr>
            <w:r>
              <w:rPr>
                <w:sz w:val="24"/>
              </w:rPr>
              <w:t xml:space="preserve">капли для приема внутрь;</w:t>
            </w:r>
          </w:p>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сертралин</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флуоксетин</w:t>
            </w:r>
          </w:p>
        </w:tc>
        <w:tc>
          <w:tcPr>
            <w:tcW w:w="2835" w:type="dxa"/>
          </w:tcPr>
          <w:p>
            <w:pPr>
              <w:pStyle w:val="0"/>
            </w:pPr>
            <w:r>
              <w:rPr>
                <w:sz w:val="24"/>
              </w:rPr>
              <w:t xml:space="preserve">капсулы</w:t>
            </w:r>
          </w:p>
        </w:tc>
      </w:tr>
      <w:tr>
        <w:tc>
          <w:tcPr>
            <w:tcW w:w="680" w:type="dxa"/>
            <w:vMerge w:val="restart"/>
          </w:tcPr>
          <w:p>
            <w:pPr>
              <w:pStyle w:val="0"/>
              <w:jc w:val="center"/>
            </w:pPr>
            <w:r>
              <w:rPr>
                <w:sz w:val="24"/>
              </w:rPr>
              <w:t xml:space="preserve">454.</w:t>
            </w:r>
          </w:p>
        </w:tc>
        <w:tc>
          <w:tcPr>
            <w:tcW w:w="1077" w:type="dxa"/>
            <w:vMerge w:val="restart"/>
          </w:tcPr>
          <w:p>
            <w:pPr>
              <w:pStyle w:val="0"/>
            </w:pPr>
            <w:r>
              <w:rPr>
                <w:sz w:val="24"/>
              </w:rPr>
              <w:t xml:space="preserve">N06AX</w:t>
            </w:r>
          </w:p>
        </w:tc>
        <w:tc>
          <w:tcPr>
            <w:tcW w:w="2948" w:type="dxa"/>
            <w:vMerge w:val="restart"/>
          </w:tcPr>
          <w:p>
            <w:pPr>
              <w:pStyle w:val="0"/>
            </w:pPr>
            <w:r>
              <w:rPr>
                <w:sz w:val="24"/>
              </w:rPr>
              <w:t xml:space="preserve">другие антидепрессанты</w:t>
            </w:r>
          </w:p>
        </w:tc>
        <w:tc>
          <w:tcPr>
            <w:tcW w:w="3118" w:type="dxa"/>
          </w:tcPr>
          <w:p>
            <w:pPr>
              <w:pStyle w:val="0"/>
            </w:pPr>
            <w:r>
              <w:rPr>
                <w:sz w:val="24"/>
              </w:rPr>
              <w:t xml:space="preserve">агомелатин</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пипофезин</w:t>
            </w:r>
          </w:p>
        </w:tc>
        <w:tc>
          <w:tcPr>
            <w:tcW w:w="2835" w:type="dxa"/>
          </w:tcPr>
          <w:p>
            <w:pPr>
              <w:pStyle w:val="0"/>
            </w:pPr>
            <w:r>
              <w:rPr>
                <w:sz w:val="24"/>
              </w:rPr>
              <w:t xml:space="preserve">таблетки</w:t>
            </w:r>
          </w:p>
        </w:tc>
      </w:tr>
      <w:tr>
        <w:tc>
          <w:tcPr>
            <w:tcW w:w="680" w:type="dxa"/>
          </w:tcPr>
          <w:p>
            <w:pPr>
              <w:pStyle w:val="0"/>
              <w:jc w:val="center"/>
            </w:pPr>
            <w:r>
              <w:rPr>
                <w:sz w:val="24"/>
              </w:rPr>
              <w:t xml:space="preserve">455.</w:t>
            </w:r>
          </w:p>
        </w:tc>
        <w:tc>
          <w:tcPr>
            <w:tcW w:w="1077" w:type="dxa"/>
          </w:tcPr>
          <w:p>
            <w:pPr>
              <w:pStyle w:val="0"/>
            </w:pPr>
            <w:r>
              <w:rPr>
                <w:sz w:val="24"/>
              </w:rPr>
              <w:t xml:space="preserve">N06B</w:t>
            </w:r>
          </w:p>
        </w:tc>
        <w:tc>
          <w:tcPr>
            <w:tcW w:w="2948" w:type="dxa"/>
          </w:tcPr>
          <w:p>
            <w:pPr>
              <w:pStyle w:val="0"/>
            </w:pPr>
            <w:r>
              <w:rPr>
                <w:sz w:val="24"/>
              </w:rPr>
              <w:t xml:space="preserve">психостимуляторы, средства, применяемые при синдроме дефицита внимания с гиперактивностью, и ноотропные препараты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456.</w:t>
            </w:r>
          </w:p>
        </w:tc>
        <w:tc>
          <w:tcPr>
            <w:tcW w:w="1077" w:type="dxa"/>
          </w:tcPr>
          <w:p>
            <w:pPr>
              <w:pStyle w:val="0"/>
            </w:pPr>
            <w:r>
              <w:rPr>
                <w:sz w:val="24"/>
              </w:rPr>
              <w:t xml:space="preserve">N06BC</w:t>
            </w:r>
          </w:p>
        </w:tc>
        <w:tc>
          <w:tcPr>
            <w:tcW w:w="2948" w:type="dxa"/>
          </w:tcPr>
          <w:p>
            <w:pPr>
              <w:pStyle w:val="0"/>
            </w:pPr>
            <w:r>
              <w:rPr>
                <w:sz w:val="24"/>
              </w:rPr>
              <w:t xml:space="preserve">производные ксантина</w:t>
            </w:r>
          </w:p>
        </w:tc>
        <w:tc>
          <w:tcPr>
            <w:tcW w:w="3118" w:type="dxa"/>
          </w:tcPr>
          <w:p>
            <w:pPr>
              <w:pStyle w:val="0"/>
            </w:pPr>
            <w:r>
              <w:rPr>
                <w:sz w:val="24"/>
              </w:rPr>
              <w:t xml:space="preserve">кофеин</w:t>
            </w:r>
          </w:p>
        </w:tc>
        <w:tc>
          <w:tcPr>
            <w:tcW w:w="2835" w:type="dxa"/>
          </w:tcPr>
          <w:p>
            <w:pPr>
              <w:pStyle w:val="0"/>
            </w:pPr>
            <w:r>
              <w:rPr>
                <w:sz w:val="24"/>
              </w:rPr>
              <w:t xml:space="preserve">раствор для подкожного введения;</w:t>
            </w:r>
          </w:p>
          <w:p>
            <w:pPr>
              <w:pStyle w:val="0"/>
            </w:pPr>
            <w:r>
              <w:rPr>
                <w:sz w:val="24"/>
              </w:rPr>
              <w:t xml:space="preserve">раствор для подкожного и субконъюнктивального введения</w:t>
            </w:r>
          </w:p>
        </w:tc>
      </w:tr>
      <w:tr>
        <w:tc>
          <w:tcPr>
            <w:tcW w:w="680" w:type="dxa"/>
            <w:vMerge w:val="restart"/>
          </w:tcPr>
          <w:p>
            <w:pPr>
              <w:pStyle w:val="0"/>
              <w:jc w:val="center"/>
            </w:pPr>
            <w:r>
              <w:rPr>
                <w:sz w:val="24"/>
              </w:rPr>
              <w:t xml:space="preserve">457.</w:t>
            </w:r>
          </w:p>
        </w:tc>
        <w:tc>
          <w:tcPr>
            <w:tcW w:w="1077" w:type="dxa"/>
            <w:vMerge w:val="restart"/>
          </w:tcPr>
          <w:p>
            <w:pPr>
              <w:pStyle w:val="0"/>
            </w:pPr>
            <w:r>
              <w:rPr>
                <w:sz w:val="24"/>
              </w:rPr>
              <w:t xml:space="preserve">N06BX</w:t>
            </w:r>
          </w:p>
        </w:tc>
        <w:tc>
          <w:tcPr>
            <w:tcW w:w="2948" w:type="dxa"/>
            <w:vMerge w:val="restart"/>
          </w:tcPr>
          <w:p>
            <w:pPr>
              <w:pStyle w:val="0"/>
            </w:pPr>
            <w:r>
              <w:rPr>
                <w:sz w:val="24"/>
              </w:rPr>
              <w:t xml:space="preserve">другие психостимуляторы и ноотропные препараты</w:t>
            </w:r>
          </w:p>
        </w:tc>
        <w:tc>
          <w:tcPr>
            <w:tcW w:w="3118" w:type="dxa"/>
          </w:tcPr>
          <w:p>
            <w:pPr>
              <w:pStyle w:val="0"/>
            </w:pPr>
            <w:r>
              <w:rPr>
                <w:sz w:val="24"/>
              </w:rPr>
              <w:t xml:space="preserve">винпоцетин</w:t>
            </w:r>
          </w:p>
        </w:tc>
        <w:tc>
          <w:tcPr>
            <w:tcW w:w="2835" w:type="dxa"/>
          </w:tcPr>
          <w:p>
            <w:pPr>
              <w:pStyle w:val="0"/>
            </w:pPr>
            <w:r>
              <w:rPr>
                <w:sz w:val="24"/>
              </w:rPr>
              <w:t xml:space="preserve">концентрат для приготовления раствора для инфузий;</w:t>
            </w:r>
          </w:p>
          <w:p>
            <w:pPr>
              <w:pStyle w:val="0"/>
            </w:pPr>
            <w:r>
              <w:rPr>
                <w:sz w:val="24"/>
              </w:rPr>
              <w:t xml:space="preserve">раствор для внутривенного введения;</w:t>
            </w:r>
          </w:p>
          <w:p>
            <w:pPr>
              <w:pStyle w:val="0"/>
            </w:pPr>
            <w:r>
              <w:rPr>
                <w:sz w:val="24"/>
              </w:rPr>
              <w:t xml:space="preserve">раствор для инъекций;</w:t>
            </w:r>
          </w:p>
          <w:p>
            <w:pPr>
              <w:pStyle w:val="0"/>
            </w:pPr>
            <w:r>
              <w:rPr>
                <w:sz w:val="24"/>
              </w:rPr>
              <w:t xml:space="preserve">таблетки;</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глицин</w:t>
            </w:r>
          </w:p>
        </w:tc>
        <w:tc>
          <w:tcPr>
            <w:tcW w:w="2835" w:type="dxa"/>
          </w:tcPr>
          <w:p>
            <w:pPr>
              <w:pStyle w:val="0"/>
            </w:pPr>
            <w:r>
              <w:rPr>
                <w:sz w:val="24"/>
              </w:rPr>
              <w:t xml:space="preserve">таблетки защечные;</w:t>
            </w:r>
          </w:p>
          <w:p>
            <w:pPr>
              <w:pStyle w:val="0"/>
            </w:pPr>
            <w:r>
              <w:rPr>
                <w:sz w:val="24"/>
              </w:rPr>
              <w:t xml:space="preserve">таблетки подъязычные;</w:t>
            </w:r>
          </w:p>
          <w:p>
            <w:pPr>
              <w:pStyle w:val="0"/>
            </w:pPr>
            <w:r>
              <w:rPr>
                <w:sz w:val="24"/>
              </w:rPr>
              <w:t xml:space="preserve">таблетки защечные и подъязычные</w:t>
            </w:r>
          </w:p>
        </w:tc>
      </w:tr>
      <w:tr>
        <w:tc>
          <w:tcPr>
            <w:vMerge w:val="continue"/>
          </w:tcPr>
          <w:p/>
        </w:tc>
        <w:tc>
          <w:tcPr>
            <w:vMerge w:val="continue"/>
          </w:tcPr>
          <w:p/>
        </w:tc>
        <w:tc>
          <w:tcPr>
            <w:vMerge w:val="continue"/>
          </w:tcPr>
          <w:p/>
        </w:tc>
        <w:tc>
          <w:tcPr>
            <w:tcW w:w="3118" w:type="dxa"/>
          </w:tcPr>
          <w:p>
            <w:pPr>
              <w:pStyle w:val="0"/>
            </w:pPr>
            <w:r>
              <w:rPr>
                <w:sz w:val="24"/>
              </w:rPr>
              <w:t xml:space="preserve">метионил-глутамил-гистидил-фенилаланил-пролил-глицил-пролин</w:t>
            </w:r>
          </w:p>
        </w:tc>
        <w:tc>
          <w:tcPr>
            <w:tcW w:w="2835" w:type="dxa"/>
          </w:tcPr>
          <w:p>
            <w:pPr>
              <w:pStyle w:val="0"/>
            </w:pPr>
            <w:r>
              <w:rPr>
                <w:sz w:val="24"/>
              </w:rPr>
              <w:t xml:space="preserve">капли назальные</w:t>
            </w:r>
          </w:p>
        </w:tc>
      </w:tr>
      <w:tr>
        <w:tc>
          <w:tcPr>
            <w:vMerge w:val="continue"/>
          </w:tcPr>
          <w:p/>
        </w:tc>
        <w:tc>
          <w:tcPr>
            <w:vMerge w:val="continue"/>
          </w:tcPr>
          <w:p/>
        </w:tc>
        <w:tc>
          <w:tcPr>
            <w:vMerge w:val="continue"/>
          </w:tcPr>
          <w:p/>
        </w:tc>
        <w:tc>
          <w:tcPr>
            <w:tcW w:w="3118" w:type="dxa"/>
          </w:tcPr>
          <w:p>
            <w:pPr>
              <w:pStyle w:val="0"/>
            </w:pPr>
            <w:r>
              <w:rPr>
                <w:sz w:val="24"/>
              </w:rPr>
              <w:t xml:space="preserve">пирацетам</w:t>
            </w:r>
          </w:p>
        </w:tc>
        <w:tc>
          <w:tcPr>
            <w:tcW w:w="2835" w:type="dxa"/>
          </w:tcPr>
          <w:p>
            <w:pPr>
              <w:pStyle w:val="0"/>
            </w:pPr>
            <w:r>
              <w:rPr>
                <w:sz w:val="24"/>
              </w:rPr>
              <w:t xml:space="preserve">капсулы;</w:t>
            </w:r>
          </w:p>
          <w:p>
            <w:pPr>
              <w:pStyle w:val="0"/>
            </w:pPr>
            <w:r>
              <w:rPr>
                <w:sz w:val="24"/>
              </w:rPr>
              <w:t xml:space="preserve">раствор для внутривенного и внутримышечного введения;</w:t>
            </w:r>
          </w:p>
          <w:p>
            <w:pPr>
              <w:pStyle w:val="0"/>
            </w:pPr>
            <w:r>
              <w:rPr>
                <w:sz w:val="24"/>
              </w:rPr>
              <w:t xml:space="preserve">раствор для инфузий;</w:t>
            </w:r>
          </w:p>
          <w:p>
            <w:pPr>
              <w:pStyle w:val="0"/>
            </w:pPr>
            <w:r>
              <w:rPr>
                <w:sz w:val="24"/>
              </w:rPr>
              <w:t xml:space="preserve">раствор для внутривенного введения;</w:t>
            </w:r>
          </w:p>
          <w:p>
            <w:pPr>
              <w:pStyle w:val="0"/>
            </w:pPr>
            <w:r>
              <w:rPr>
                <w:sz w:val="24"/>
              </w:rPr>
              <w:t xml:space="preserve">раствор для приема внутрь;</w:t>
            </w:r>
          </w:p>
          <w:p>
            <w:pPr>
              <w:pStyle w:val="0"/>
            </w:pPr>
            <w:r>
              <w:rPr>
                <w:sz w:val="24"/>
              </w:rPr>
              <w:t xml:space="preserve">таблетки, покрытые оболочкой;</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полипептиды коры головного мозга скота</w:t>
            </w:r>
          </w:p>
        </w:tc>
        <w:tc>
          <w:tcPr>
            <w:tcW w:w="2835" w:type="dxa"/>
          </w:tcPr>
          <w:p>
            <w:pPr>
              <w:pStyle w:val="0"/>
            </w:pPr>
            <w:r>
              <w:rPr>
                <w:sz w:val="24"/>
              </w:rPr>
              <w:t xml:space="preserve">лиофилизат для приготовления раствора для внутримышечного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фонтурацетам</w:t>
            </w:r>
          </w:p>
        </w:tc>
        <w:tc>
          <w:tcPr>
            <w:tcW w:w="2835" w:type="dxa"/>
          </w:tcPr>
          <w:p>
            <w:pPr>
              <w:pStyle w:val="0"/>
            </w:pPr>
            <w:r>
              <w:rPr>
                <w:sz w:val="24"/>
              </w:rPr>
              <w:t xml:space="preserve">таблетки</w:t>
            </w:r>
          </w:p>
        </w:tc>
      </w:tr>
      <w:tr>
        <w:tc>
          <w:tcPr>
            <w:vMerge w:val="continue"/>
          </w:tcPr>
          <w:p/>
        </w:tc>
        <w:tc>
          <w:tcPr>
            <w:vMerge w:val="continue"/>
          </w:tcPr>
          <w:p/>
        </w:tc>
        <w:tc>
          <w:tcPr>
            <w:vMerge w:val="continue"/>
          </w:tcPr>
          <w:p/>
        </w:tc>
        <w:tc>
          <w:tcPr>
            <w:tcW w:w="3118" w:type="dxa"/>
          </w:tcPr>
          <w:p>
            <w:pPr>
              <w:pStyle w:val="0"/>
            </w:pPr>
            <w:r>
              <w:rPr>
                <w:sz w:val="24"/>
              </w:rPr>
              <w:t xml:space="preserve">пептиды головного мозга свиньи</w:t>
            </w:r>
          </w:p>
        </w:tc>
        <w:tc>
          <w:tcPr>
            <w:tcW w:w="2835" w:type="dxa"/>
          </w:tcPr>
          <w:p>
            <w:pPr>
              <w:pStyle w:val="0"/>
            </w:pPr>
            <w:r>
              <w:rPr>
                <w:sz w:val="24"/>
              </w:rPr>
              <w:t xml:space="preserve">раствор для инъекций</w:t>
            </w:r>
          </w:p>
        </w:tc>
      </w:tr>
      <w:tr>
        <w:tc>
          <w:tcPr>
            <w:vMerge w:val="continue"/>
          </w:tcPr>
          <w:p/>
        </w:tc>
        <w:tc>
          <w:tcPr>
            <w:vMerge w:val="continue"/>
          </w:tcPr>
          <w:p/>
        </w:tc>
        <w:tc>
          <w:tcPr>
            <w:vMerge w:val="continue"/>
          </w:tcPr>
          <w:p/>
        </w:tc>
        <w:tc>
          <w:tcPr>
            <w:tcW w:w="3118" w:type="dxa"/>
          </w:tcPr>
          <w:p>
            <w:pPr>
              <w:pStyle w:val="0"/>
            </w:pPr>
            <w:r>
              <w:rPr>
                <w:sz w:val="24"/>
              </w:rPr>
              <w:t xml:space="preserve">цитиколин</w:t>
            </w:r>
          </w:p>
        </w:tc>
        <w:tc>
          <w:tcPr>
            <w:tcW w:w="2835" w:type="dxa"/>
          </w:tcPr>
          <w:p>
            <w:pPr>
              <w:pStyle w:val="0"/>
            </w:pPr>
            <w:r>
              <w:rPr>
                <w:sz w:val="24"/>
              </w:rPr>
              <w:t xml:space="preserve">раствор для внутривенного и внутримышечного введения</w:t>
            </w:r>
          </w:p>
        </w:tc>
      </w:tr>
      <w:tr>
        <w:tc>
          <w:tcPr>
            <w:tcW w:w="680" w:type="dxa"/>
          </w:tcPr>
          <w:p>
            <w:pPr>
              <w:pStyle w:val="0"/>
              <w:jc w:val="center"/>
            </w:pPr>
            <w:r>
              <w:rPr>
                <w:sz w:val="24"/>
              </w:rPr>
              <w:t xml:space="preserve">458.</w:t>
            </w:r>
          </w:p>
        </w:tc>
        <w:tc>
          <w:tcPr>
            <w:tcW w:w="1077" w:type="dxa"/>
          </w:tcPr>
          <w:p>
            <w:pPr>
              <w:pStyle w:val="0"/>
            </w:pPr>
            <w:r>
              <w:rPr>
                <w:sz w:val="24"/>
              </w:rPr>
              <w:t xml:space="preserve">N06D</w:t>
            </w:r>
          </w:p>
        </w:tc>
        <w:tc>
          <w:tcPr>
            <w:tcW w:w="2948" w:type="dxa"/>
          </w:tcPr>
          <w:p>
            <w:pPr>
              <w:pStyle w:val="0"/>
            </w:pPr>
            <w:r>
              <w:rPr>
                <w:sz w:val="24"/>
              </w:rPr>
              <w:t xml:space="preserve">препараты для лечения деменции</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459.</w:t>
            </w:r>
          </w:p>
        </w:tc>
        <w:tc>
          <w:tcPr>
            <w:tcW w:w="1077" w:type="dxa"/>
            <w:vMerge w:val="restart"/>
          </w:tcPr>
          <w:p>
            <w:pPr>
              <w:pStyle w:val="0"/>
            </w:pPr>
            <w:r>
              <w:rPr>
                <w:sz w:val="24"/>
              </w:rPr>
              <w:t xml:space="preserve">N06DA</w:t>
            </w:r>
          </w:p>
        </w:tc>
        <w:tc>
          <w:tcPr>
            <w:tcW w:w="2948" w:type="dxa"/>
            <w:vMerge w:val="restart"/>
          </w:tcPr>
          <w:p>
            <w:pPr>
              <w:pStyle w:val="0"/>
            </w:pPr>
            <w:r>
              <w:rPr>
                <w:sz w:val="24"/>
              </w:rPr>
              <w:t xml:space="preserve">антихолинэстеразные средства</w:t>
            </w:r>
          </w:p>
        </w:tc>
        <w:tc>
          <w:tcPr>
            <w:tcW w:w="3118" w:type="dxa"/>
          </w:tcPr>
          <w:p>
            <w:pPr>
              <w:pStyle w:val="0"/>
            </w:pPr>
            <w:r>
              <w:rPr>
                <w:sz w:val="24"/>
              </w:rPr>
              <w:t xml:space="preserve">галантамин</w:t>
            </w:r>
          </w:p>
        </w:tc>
        <w:tc>
          <w:tcPr>
            <w:tcW w:w="2835" w:type="dxa"/>
          </w:tcPr>
          <w:p>
            <w:pPr>
              <w:pStyle w:val="0"/>
            </w:pPr>
            <w:r>
              <w:rPr>
                <w:sz w:val="24"/>
              </w:rPr>
              <w:t xml:space="preserve">капсулы пролонгированного действия;</w:t>
            </w:r>
          </w:p>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ривастигмин</w:t>
            </w:r>
          </w:p>
        </w:tc>
        <w:tc>
          <w:tcPr>
            <w:tcW w:w="2835" w:type="dxa"/>
          </w:tcPr>
          <w:p>
            <w:pPr>
              <w:pStyle w:val="0"/>
            </w:pPr>
            <w:r>
              <w:rPr>
                <w:sz w:val="24"/>
              </w:rPr>
              <w:t xml:space="preserve">капсулы;</w:t>
            </w:r>
          </w:p>
          <w:p>
            <w:pPr>
              <w:pStyle w:val="0"/>
            </w:pPr>
            <w:r>
              <w:rPr>
                <w:sz w:val="24"/>
              </w:rPr>
              <w:t xml:space="preserve">трансдермальная терапевтическая система;</w:t>
            </w:r>
          </w:p>
          <w:p>
            <w:pPr>
              <w:pStyle w:val="0"/>
            </w:pPr>
            <w:r>
              <w:rPr>
                <w:sz w:val="24"/>
              </w:rPr>
              <w:t xml:space="preserve">раствор для приема внутрь</w:t>
            </w:r>
          </w:p>
        </w:tc>
      </w:tr>
      <w:tr>
        <w:tc>
          <w:tcPr>
            <w:tcW w:w="680" w:type="dxa"/>
          </w:tcPr>
          <w:p>
            <w:pPr>
              <w:pStyle w:val="0"/>
              <w:jc w:val="center"/>
            </w:pPr>
            <w:r>
              <w:rPr>
                <w:sz w:val="24"/>
              </w:rPr>
              <w:t xml:space="preserve">460.</w:t>
            </w:r>
          </w:p>
        </w:tc>
        <w:tc>
          <w:tcPr>
            <w:tcW w:w="1077" w:type="dxa"/>
          </w:tcPr>
          <w:p>
            <w:pPr>
              <w:pStyle w:val="0"/>
            </w:pPr>
            <w:r>
              <w:rPr>
                <w:sz w:val="24"/>
              </w:rPr>
              <w:t xml:space="preserve">N06DX</w:t>
            </w:r>
          </w:p>
        </w:tc>
        <w:tc>
          <w:tcPr>
            <w:tcW w:w="2948" w:type="dxa"/>
          </w:tcPr>
          <w:p>
            <w:pPr>
              <w:pStyle w:val="0"/>
            </w:pPr>
            <w:r>
              <w:rPr>
                <w:sz w:val="24"/>
              </w:rPr>
              <w:t xml:space="preserve">другие препараты для лечения деменции</w:t>
            </w:r>
          </w:p>
        </w:tc>
        <w:tc>
          <w:tcPr>
            <w:tcW w:w="3118" w:type="dxa"/>
          </w:tcPr>
          <w:p>
            <w:pPr>
              <w:pStyle w:val="0"/>
            </w:pPr>
            <w:r>
              <w:rPr>
                <w:sz w:val="24"/>
              </w:rPr>
              <w:t xml:space="preserve">мемантин</w:t>
            </w:r>
          </w:p>
        </w:tc>
        <w:tc>
          <w:tcPr>
            <w:tcW w:w="2835" w:type="dxa"/>
          </w:tcPr>
          <w:p>
            <w:pPr>
              <w:pStyle w:val="0"/>
            </w:pPr>
            <w:r>
              <w:rPr>
                <w:sz w:val="24"/>
              </w:rPr>
              <w:t xml:space="preserve">капли для приема внутрь;</w:t>
            </w:r>
          </w:p>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461.</w:t>
            </w:r>
          </w:p>
        </w:tc>
        <w:tc>
          <w:tcPr>
            <w:tcW w:w="1077" w:type="dxa"/>
          </w:tcPr>
          <w:p>
            <w:pPr>
              <w:pStyle w:val="0"/>
            </w:pPr>
            <w:r>
              <w:rPr>
                <w:sz w:val="24"/>
              </w:rPr>
              <w:t xml:space="preserve">N07</w:t>
            </w:r>
          </w:p>
        </w:tc>
        <w:tc>
          <w:tcPr>
            <w:tcW w:w="2948" w:type="dxa"/>
          </w:tcPr>
          <w:p>
            <w:pPr>
              <w:pStyle w:val="0"/>
            </w:pPr>
            <w:r>
              <w:rPr>
                <w:sz w:val="24"/>
              </w:rPr>
              <w:t xml:space="preserve">другие препараты для лечения заболеваний нервной системы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462.</w:t>
            </w:r>
          </w:p>
        </w:tc>
        <w:tc>
          <w:tcPr>
            <w:tcW w:w="1077" w:type="dxa"/>
          </w:tcPr>
          <w:p>
            <w:pPr>
              <w:pStyle w:val="0"/>
            </w:pPr>
            <w:r>
              <w:rPr>
                <w:sz w:val="24"/>
              </w:rPr>
              <w:t xml:space="preserve">N07A</w:t>
            </w:r>
          </w:p>
        </w:tc>
        <w:tc>
          <w:tcPr>
            <w:tcW w:w="2948" w:type="dxa"/>
          </w:tcPr>
          <w:p>
            <w:pPr>
              <w:pStyle w:val="0"/>
            </w:pPr>
            <w:r>
              <w:rPr>
                <w:sz w:val="24"/>
              </w:rPr>
              <w:t xml:space="preserve">парасимпатомиметики</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463.</w:t>
            </w:r>
          </w:p>
        </w:tc>
        <w:tc>
          <w:tcPr>
            <w:tcW w:w="1077" w:type="dxa"/>
            <w:vMerge w:val="restart"/>
          </w:tcPr>
          <w:p>
            <w:pPr>
              <w:pStyle w:val="0"/>
            </w:pPr>
            <w:r>
              <w:rPr>
                <w:sz w:val="24"/>
              </w:rPr>
              <w:t xml:space="preserve">N07AA</w:t>
            </w:r>
          </w:p>
        </w:tc>
        <w:tc>
          <w:tcPr>
            <w:tcW w:w="2948" w:type="dxa"/>
            <w:vMerge w:val="restart"/>
          </w:tcPr>
          <w:p>
            <w:pPr>
              <w:pStyle w:val="0"/>
            </w:pPr>
            <w:r>
              <w:rPr>
                <w:sz w:val="24"/>
              </w:rPr>
              <w:t xml:space="preserve">антихолинэстеразные средства</w:t>
            </w:r>
          </w:p>
        </w:tc>
        <w:tc>
          <w:tcPr>
            <w:tcW w:w="3118" w:type="dxa"/>
          </w:tcPr>
          <w:p>
            <w:pPr>
              <w:pStyle w:val="0"/>
            </w:pPr>
            <w:r>
              <w:rPr>
                <w:sz w:val="24"/>
              </w:rPr>
              <w:t xml:space="preserve">неостигмина метилсульфат</w:t>
            </w:r>
          </w:p>
        </w:tc>
        <w:tc>
          <w:tcPr>
            <w:tcW w:w="2835" w:type="dxa"/>
          </w:tcPr>
          <w:p>
            <w:pPr>
              <w:pStyle w:val="0"/>
            </w:pPr>
            <w:r>
              <w:rPr>
                <w:sz w:val="24"/>
              </w:rPr>
              <w:t xml:space="preserve">раствор для внутривенного и подкожного введения;</w:t>
            </w:r>
          </w:p>
          <w:p>
            <w:pPr>
              <w:pStyle w:val="0"/>
            </w:pPr>
            <w:r>
              <w:rPr>
                <w:sz w:val="24"/>
              </w:rPr>
              <w:t xml:space="preserve">раствор для инъекций;</w:t>
            </w:r>
          </w:p>
          <w:p>
            <w:pPr>
              <w:pStyle w:val="0"/>
            </w:pPr>
            <w:r>
              <w:rPr>
                <w:sz w:val="24"/>
              </w:rPr>
              <w:t xml:space="preserve">таблетки</w:t>
            </w:r>
          </w:p>
        </w:tc>
      </w:tr>
      <w:tr>
        <w:tc>
          <w:tcPr>
            <w:vMerge w:val="continue"/>
          </w:tcPr>
          <w:p/>
        </w:tc>
        <w:tc>
          <w:tcPr>
            <w:vMerge w:val="continue"/>
          </w:tcPr>
          <w:p/>
        </w:tc>
        <w:tc>
          <w:tcPr>
            <w:vMerge w:val="continue"/>
          </w:tcPr>
          <w:p/>
        </w:tc>
        <w:tc>
          <w:tcPr>
            <w:tcW w:w="3118" w:type="dxa"/>
          </w:tcPr>
          <w:p>
            <w:pPr>
              <w:pStyle w:val="0"/>
            </w:pPr>
            <w:r>
              <w:rPr>
                <w:sz w:val="24"/>
              </w:rPr>
              <w:t xml:space="preserve">пиридостигмина бромид</w:t>
            </w:r>
          </w:p>
        </w:tc>
        <w:tc>
          <w:tcPr>
            <w:tcW w:w="2835" w:type="dxa"/>
          </w:tcPr>
          <w:p>
            <w:pPr>
              <w:pStyle w:val="0"/>
            </w:pPr>
            <w:r>
              <w:rPr>
                <w:sz w:val="24"/>
              </w:rPr>
              <w:t xml:space="preserve">таблетки</w:t>
            </w:r>
          </w:p>
        </w:tc>
      </w:tr>
      <w:tr>
        <w:tc>
          <w:tcPr>
            <w:tcW w:w="680" w:type="dxa"/>
          </w:tcPr>
          <w:p>
            <w:pPr>
              <w:pStyle w:val="0"/>
              <w:jc w:val="center"/>
            </w:pPr>
            <w:r>
              <w:rPr>
                <w:sz w:val="24"/>
              </w:rPr>
              <w:t xml:space="preserve">464.</w:t>
            </w:r>
          </w:p>
        </w:tc>
        <w:tc>
          <w:tcPr>
            <w:tcW w:w="1077" w:type="dxa"/>
          </w:tcPr>
          <w:p>
            <w:pPr>
              <w:pStyle w:val="0"/>
            </w:pPr>
            <w:r>
              <w:rPr>
                <w:sz w:val="24"/>
              </w:rPr>
              <w:t xml:space="preserve">N07AX</w:t>
            </w:r>
          </w:p>
        </w:tc>
        <w:tc>
          <w:tcPr>
            <w:tcW w:w="2948" w:type="dxa"/>
          </w:tcPr>
          <w:p>
            <w:pPr>
              <w:pStyle w:val="0"/>
            </w:pPr>
            <w:r>
              <w:rPr>
                <w:sz w:val="24"/>
              </w:rPr>
              <w:t xml:space="preserve">прочие парасимпатомиметики</w:t>
            </w:r>
          </w:p>
        </w:tc>
        <w:tc>
          <w:tcPr>
            <w:tcW w:w="3118" w:type="dxa"/>
          </w:tcPr>
          <w:p>
            <w:pPr>
              <w:pStyle w:val="0"/>
            </w:pPr>
            <w:r>
              <w:rPr>
                <w:sz w:val="24"/>
              </w:rPr>
              <w:t xml:space="preserve">холина альфосцерат</w:t>
            </w:r>
          </w:p>
        </w:tc>
        <w:tc>
          <w:tcPr>
            <w:tcW w:w="2835" w:type="dxa"/>
          </w:tcPr>
          <w:p>
            <w:pPr>
              <w:pStyle w:val="0"/>
            </w:pPr>
            <w:r>
              <w:rPr>
                <w:sz w:val="24"/>
              </w:rPr>
              <w:t xml:space="preserve">капсулы;</w:t>
            </w:r>
          </w:p>
          <w:p>
            <w:pPr>
              <w:pStyle w:val="0"/>
            </w:pPr>
            <w:r>
              <w:rPr>
                <w:sz w:val="24"/>
              </w:rPr>
              <w:t xml:space="preserve">раствор для внутривенного и внутримышечного введения;</w:t>
            </w:r>
          </w:p>
          <w:p>
            <w:pPr>
              <w:pStyle w:val="0"/>
            </w:pPr>
            <w:r>
              <w:rPr>
                <w:sz w:val="24"/>
              </w:rPr>
              <w:t xml:space="preserve">раствор для инфузий и внутримышечного введения;</w:t>
            </w:r>
          </w:p>
          <w:p>
            <w:pPr>
              <w:pStyle w:val="0"/>
            </w:pPr>
            <w:r>
              <w:rPr>
                <w:sz w:val="24"/>
              </w:rPr>
              <w:t xml:space="preserve">раствор для приема внутрь</w:t>
            </w:r>
          </w:p>
        </w:tc>
      </w:tr>
      <w:tr>
        <w:tc>
          <w:tcPr>
            <w:tcW w:w="680" w:type="dxa"/>
          </w:tcPr>
          <w:p>
            <w:pPr>
              <w:pStyle w:val="0"/>
              <w:jc w:val="center"/>
            </w:pPr>
            <w:r>
              <w:rPr>
                <w:sz w:val="24"/>
              </w:rPr>
              <w:t xml:space="preserve">465.</w:t>
            </w:r>
          </w:p>
        </w:tc>
        <w:tc>
          <w:tcPr>
            <w:tcW w:w="1077" w:type="dxa"/>
          </w:tcPr>
          <w:p>
            <w:pPr>
              <w:pStyle w:val="0"/>
            </w:pPr>
            <w:r>
              <w:rPr>
                <w:sz w:val="24"/>
              </w:rPr>
              <w:t xml:space="preserve">N07B</w:t>
            </w:r>
          </w:p>
        </w:tc>
        <w:tc>
          <w:tcPr>
            <w:tcW w:w="2948" w:type="dxa"/>
          </w:tcPr>
          <w:p>
            <w:pPr>
              <w:pStyle w:val="0"/>
            </w:pPr>
            <w:r>
              <w:rPr>
                <w:sz w:val="24"/>
              </w:rPr>
              <w:t xml:space="preserve">препараты, применяемые при зависимостях</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466.</w:t>
            </w:r>
          </w:p>
        </w:tc>
        <w:tc>
          <w:tcPr>
            <w:tcW w:w="1077" w:type="dxa"/>
          </w:tcPr>
          <w:p>
            <w:pPr>
              <w:pStyle w:val="0"/>
            </w:pPr>
            <w:r>
              <w:rPr>
                <w:sz w:val="24"/>
              </w:rPr>
              <w:t xml:space="preserve">N07BB</w:t>
            </w:r>
          </w:p>
        </w:tc>
        <w:tc>
          <w:tcPr>
            <w:tcW w:w="2948" w:type="dxa"/>
          </w:tcPr>
          <w:p>
            <w:pPr>
              <w:pStyle w:val="0"/>
            </w:pPr>
            <w:r>
              <w:rPr>
                <w:sz w:val="24"/>
              </w:rPr>
              <w:t xml:space="preserve">препараты, применяемые при алкогольной зависимости</w:t>
            </w:r>
          </w:p>
        </w:tc>
        <w:tc>
          <w:tcPr>
            <w:tcW w:w="3118" w:type="dxa"/>
          </w:tcPr>
          <w:p>
            <w:pPr>
              <w:pStyle w:val="0"/>
            </w:pPr>
            <w:r>
              <w:rPr>
                <w:sz w:val="24"/>
              </w:rPr>
              <w:t xml:space="preserve">налтрексон</w:t>
            </w:r>
          </w:p>
        </w:tc>
        <w:tc>
          <w:tcPr>
            <w:tcW w:w="2835" w:type="dxa"/>
          </w:tcPr>
          <w:p>
            <w:pPr>
              <w:pStyle w:val="0"/>
            </w:pPr>
            <w:r>
              <w:rPr>
                <w:sz w:val="24"/>
              </w:rPr>
              <w:t xml:space="preserve">капсулы;</w:t>
            </w:r>
          </w:p>
          <w:p>
            <w:pPr>
              <w:pStyle w:val="0"/>
            </w:pPr>
            <w:r>
              <w:rPr>
                <w:sz w:val="24"/>
              </w:rPr>
              <w:t xml:space="preserve">порошок для приготовления суспензии для внутримышечного введения пролонгированного действия;</w:t>
            </w:r>
          </w:p>
          <w:p>
            <w:pPr>
              <w:pStyle w:val="0"/>
            </w:pPr>
            <w:r>
              <w:rPr>
                <w:sz w:val="24"/>
              </w:rPr>
              <w:t xml:space="preserve">таблетки;</w:t>
            </w:r>
          </w:p>
          <w:p>
            <w:pPr>
              <w:pStyle w:val="0"/>
            </w:pPr>
            <w:r>
              <w:rPr>
                <w:sz w:val="24"/>
              </w:rPr>
              <w:t xml:space="preserve">таблетки, покрытые оболочкой</w:t>
            </w:r>
          </w:p>
        </w:tc>
      </w:tr>
      <w:tr>
        <w:tc>
          <w:tcPr>
            <w:tcW w:w="680" w:type="dxa"/>
          </w:tcPr>
          <w:p>
            <w:pPr>
              <w:pStyle w:val="0"/>
              <w:jc w:val="center"/>
            </w:pPr>
            <w:r>
              <w:rPr>
                <w:sz w:val="24"/>
              </w:rPr>
              <w:t xml:space="preserve">467.</w:t>
            </w:r>
          </w:p>
        </w:tc>
        <w:tc>
          <w:tcPr>
            <w:tcW w:w="1077" w:type="dxa"/>
          </w:tcPr>
          <w:p>
            <w:pPr>
              <w:pStyle w:val="0"/>
            </w:pPr>
            <w:r>
              <w:rPr>
                <w:sz w:val="24"/>
              </w:rPr>
              <w:t xml:space="preserve">N07C</w:t>
            </w:r>
          </w:p>
        </w:tc>
        <w:tc>
          <w:tcPr>
            <w:tcW w:w="2948" w:type="dxa"/>
          </w:tcPr>
          <w:p>
            <w:pPr>
              <w:pStyle w:val="0"/>
            </w:pPr>
            <w:r>
              <w:rPr>
                <w:sz w:val="24"/>
              </w:rPr>
              <w:t xml:space="preserve">препараты для устранения головокружения</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468.</w:t>
            </w:r>
          </w:p>
        </w:tc>
        <w:tc>
          <w:tcPr>
            <w:tcW w:w="1077" w:type="dxa"/>
          </w:tcPr>
          <w:p>
            <w:pPr>
              <w:pStyle w:val="0"/>
            </w:pPr>
            <w:r>
              <w:rPr>
                <w:sz w:val="24"/>
              </w:rPr>
              <w:t xml:space="preserve">N07CA</w:t>
            </w:r>
          </w:p>
        </w:tc>
        <w:tc>
          <w:tcPr>
            <w:tcW w:w="2948" w:type="dxa"/>
          </w:tcPr>
          <w:p>
            <w:pPr>
              <w:pStyle w:val="0"/>
            </w:pPr>
            <w:r>
              <w:rPr>
                <w:sz w:val="24"/>
              </w:rPr>
              <w:t xml:space="preserve">препараты для устранения головокружения</w:t>
            </w:r>
          </w:p>
        </w:tc>
        <w:tc>
          <w:tcPr>
            <w:tcW w:w="3118" w:type="dxa"/>
          </w:tcPr>
          <w:p>
            <w:pPr>
              <w:pStyle w:val="0"/>
            </w:pPr>
            <w:r>
              <w:rPr>
                <w:sz w:val="24"/>
              </w:rPr>
              <w:t xml:space="preserve">бетагистин</w:t>
            </w:r>
          </w:p>
        </w:tc>
        <w:tc>
          <w:tcPr>
            <w:tcW w:w="2835" w:type="dxa"/>
          </w:tcPr>
          <w:p>
            <w:pPr>
              <w:pStyle w:val="0"/>
            </w:pPr>
            <w:r>
              <w:rPr>
                <w:sz w:val="24"/>
              </w:rPr>
              <w:t xml:space="preserve">капли для приема внутрь;</w:t>
            </w:r>
          </w:p>
          <w:p>
            <w:pPr>
              <w:pStyle w:val="0"/>
            </w:pPr>
            <w:r>
              <w:rPr>
                <w:sz w:val="24"/>
              </w:rPr>
              <w:t xml:space="preserve">капсулы;</w:t>
            </w:r>
          </w:p>
          <w:p>
            <w:pPr>
              <w:pStyle w:val="0"/>
            </w:pPr>
            <w:r>
              <w:rPr>
                <w:sz w:val="24"/>
              </w:rPr>
              <w:t xml:space="preserve">таблетки</w:t>
            </w:r>
          </w:p>
        </w:tc>
      </w:tr>
      <w:tr>
        <w:tc>
          <w:tcPr>
            <w:tcW w:w="680" w:type="dxa"/>
          </w:tcPr>
          <w:p>
            <w:pPr>
              <w:pStyle w:val="0"/>
              <w:jc w:val="center"/>
            </w:pPr>
            <w:r>
              <w:rPr>
                <w:sz w:val="24"/>
              </w:rPr>
              <w:t xml:space="preserve">469.</w:t>
            </w:r>
          </w:p>
        </w:tc>
        <w:tc>
          <w:tcPr>
            <w:tcW w:w="1077" w:type="dxa"/>
          </w:tcPr>
          <w:p>
            <w:pPr>
              <w:pStyle w:val="0"/>
            </w:pPr>
            <w:r>
              <w:rPr>
                <w:sz w:val="24"/>
              </w:rPr>
              <w:t xml:space="preserve">N07X</w:t>
            </w:r>
          </w:p>
        </w:tc>
        <w:tc>
          <w:tcPr>
            <w:tcW w:w="2948" w:type="dxa"/>
          </w:tcPr>
          <w:p>
            <w:pPr>
              <w:pStyle w:val="0"/>
            </w:pPr>
            <w:r>
              <w:rPr>
                <w:sz w:val="24"/>
              </w:rPr>
              <w:t xml:space="preserve">другие препараты для лечения заболеваний нервной системы</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470.</w:t>
            </w:r>
          </w:p>
        </w:tc>
        <w:tc>
          <w:tcPr>
            <w:tcW w:w="1077" w:type="dxa"/>
            <w:vMerge w:val="restart"/>
          </w:tcPr>
          <w:p>
            <w:pPr>
              <w:pStyle w:val="0"/>
            </w:pPr>
            <w:r>
              <w:rPr>
                <w:sz w:val="24"/>
              </w:rPr>
              <w:t xml:space="preserve">N07XX</w:t>
            </w:r>
          </w:p>
        </w:tc>
        <w:tc>
          <w:tcPr>
            <w:tcW w:w="2948" w:type="dxa"/>
            <w:vMerge w:val="restart"/>
          </w:tcPr>
          <w:p>
            <w:pPr>
              <w:pStyle w:val="0"/>
            </w:pPr>
            <w:r>
              <w:rPr>
                <w:sz w:val="24"/>
              </w:rPr>
              <w:t xml:space="preserve">прочие препараты для лечения заболеваний нервной системы</w:t>
            </w:r>
          </w:p>
        </w:tc>
        <w:tc>
          <w:tcPr>
            <w:tcW w:w="3118" w:type="dxa"/>
          </w:tcPr>
          <w:p>
            <w:pPr>
              <w:pStyle w:val="0"/>
            </w:pPr>
            <w:r>
              <w:rPr>
                <w:sz w:val="24"/>
              </w:rPr>
              <w:t xml:space="preserve">инозин + никотинамид + рибофлавин + янтарная кислота</w:t>
            </w:r>
          </w:p>
        </w:tc>
        <w:tc>
          <w:tcPr>
            <w:tcW w:w="2835" w:type="dxa"/>
          </w:tcPr>
          <w:p>
            <w:pPr>
              <w:pStyle w:val="0"/>
            </w:pPr>
            <w:r>
              <w:rPr>
                <w:sz w:val="24"/>
              </w:rPr>
              <w:t xml:space="preserve">раствор для внутривенного введения;</w:t>
            </w:r>
          </w:p>
          <w:p>
            <w:pPr>
              <w:pStyle w:val="0"/>
            </w:pPr>
            <w:r>
              <w:rPr>
                <w:sz w:val="24"/>
              </w:rPr>
              <w:t xml:space="preserve">таблетки, покрытые кишечнорастворимой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тетрабеназин</w:t>
            </w:r>
          </w:p>
        </w:tc>
        <w:tc>
          <w:tcPr>
            <w:tcW w:w="2835" w:type="dxa"/>
          </w:tcPr>
          <w:p>
            <w:pPr>
              <w:pStyle w:val="0"/>
            </w:pPr>
            <w:r>
              <w:rPr>
                <w:sz w:val="24"/>
              </w:rPr>
              <w:t xml:space="preserve">таблетки</w:t>
            </w:r>
          </w:p>
        </w:tc>
      </w:tr>
      <w:tr>
        <w:tc>
          <w:tcPr>
            <w:vMerge w:val="continue"/>
          </w:tcPr>
          <w:p/>
        </w:tc>
        <w:tc>
          <w:tcPr>
            <w:vMerge w:val="continue"/>
          </w:tcPr>
          <w:p/>
        </w:tc>
        <w:tc>
          <w:tcPr>
            <w:vMerge w:val="continue"/>
          </w:tcPr>
          <w:p/>
        </w:tc>
        <w:tc>
          <w:tcPr>
            <w:tcW w:w="3118" w:type="dxa"/>
          </w:tcPr>
          <w:p>
            <w:pPr>
              <w:pStyle w:val="0"/>
            </w:pPr>
            <w:r>
              <w:rPr>
                <w:sz w:val="24"/>
              </w:rPr>
              <w:t xml:space="preserve">фампридин</w:t>
            </w:r>
          </w:p>
        </w:tc>
        <w:tc>
          <w:tcPr>
            <w:tcW w:w="2835" w:type="dxa"/>
          </w:tcPr>
          <w:p>
            <w:pPr>
              <w:pStyle w:val="0"/>
            </w:pPr>
            <w:r>
              <w:rPr>
                <w:sz w:val="24"/>
              </w:rPr>
              <w:t xml:space="preserve">таблетки с пролонгированным высвобождением,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этилметилгидроксипиридина сукцинат</w:t>
            </w:r>
          </w:p>
        </w:tc>
        <w:tc>
          <w:tcPr>
            <w:tcW w:w="2835" w:type="dxa"/>
          </w:tcPr>
          <w:p>
            <w:pPr>
              <w:pStyle w:val="0"/>
            </w:pPr>
            <w:r>
              <w:rPr>
                <w:sz w:val="24"/>
              </w:rPr>
              <w:t xml:space="preserve">капсулы;</w:t>
            </w:r>
          </w:p>
          <w:p>
            <w:pPr>
              <w:pStyle w:val="0"/>
            </w:pPr>
            <w:r>
              <w:rPr>
                <w:sz w:val="24"/>
              </w:rPr>
              <w:t xml:space="preserve">раствор для внутривенного и внутримышечного введения;</w:t>
            </w:r>
          </w:p>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471.</w:t>
            </w:r>
          </w:p>
        </w:tc>
        <w:tc>
          <w:tcPr>
            <w:tcW w:w="1077" w:type="dxa"/>
          </w:tcPr>
          <w:p>
            <w:pPr>
              <w:pStyle w:val="0"/>
            </w:pPr>
            <w:r>
              <w:rPr>
                <w:sz w:val="24"/>
              </w:rPr>
              <w:t xml:space="preserve">P</w:t>
            </w:r>
          </w:p>
        </w:tc>
        <w:tc>
          <w:tcPr>
            <w:tcW w:w="2948" w:type="dxa"/>
          </w:tcPr>
          <w:p>
            <w:pPr>
              <w:pStyle w:val="0"/>
            </w:pPr>
            <w:r>
              <w:rPr>
                <w:sz w:val="24"/>
              </w:rPr>
              <w:t xml:space="preserve">противопаразитарные препараты, инсектициды и репелленты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472.</w:t>
            </w:r>
          </w:p>
        </w:tc>
        <w:tc>
          <w:tcPr>
            <w:tcW w:w="1077" w:type="dxa"/>
          </w:tcPr>
          <w:p>
            <w:pPr>
              <w:pStyle w:val="0"/>
            </w:pPr>
            <w:r>
              <w:rPr>
                <w:sz w:val="24"/>
              </w:rPr>
              <w:t xml:space="preserve">P01</w:t>
            </w:r>
          </w:p>
        </w:tc>
        <w:tc>
          <w:tcPr>
            <w:tcW w:w="2948" w:type="dxa"/>
          </w:tcPr>
          <w:p>
            <w:pPr>
              <w:pStyle w:val="0"/>
            </w:pPr>
            <w:r>
              <w:rPr>
                <w:sz w:val="24"/>
              </w:rPr>
              <w:t xml:space="preserve">противопротозойные препараты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473.</w:t>
            </w:r>
          </w:p>
        </w:tc>
        <w:tc>
          <w:tcPr>
            <w:tcW w:w="1077" w:type="dxa"/>
          </w:tcPr>
          <w:p>
            <w:pPr>
              <w:pStyle w:val="0"/>
            </w:pPr>
            <w:r>
              <w:rPr>
                <w:sz w:val="24"/>
              </w:rPr>
              <w:t xml:space="preserve">P01B</w:t>
            </w:r>
          </w:p>
        </w:tc>
        <w:tc>
          <w:tcPr>
            <w:tcW w:w="2948" w:type="dxa"/>
          </w:tcPr>
          <w:p>
            <w:pPr>
              <w:pStyle w:val="0"/>
            </w:pPr>
            <w:r>
              <w:rPr>
                <w:sz w:val="24"/>
              </w:rPr>
              <w:t xml:space="preserve">противомалярийные препараты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474.</w:t>
            </w:r>
          </w:p>
        </w:tc>
        <w:tc>
          <w:tcPr>
            <w:tcW w:w="1077" w:type="dxa"/>
          </w:tcPr>
          <w:p>
            <w:pPr>
              <w:pStyle w:val="0"/>
            </w:pPr>
            <w:r>
              <w:rPr>
                <w:sz w:val="24"/>
              </w:rPr>
              <w:t xml:space="preserve">P01BA</w:t>
            </w:r>
          </w:p>
        </w:tc>
        <w:tc>
          <w:tcPr>
            <w:tcW w:w="2948" w:type="dxa"/>
          </w:tcPr>
          <w:p>
            <w:pPr>
              <w:pStyle w:val="0"/>
            </w:pPr>
            <w:r>
              <w:rPr>
                <w:sz w:val="24"/>
              </w:rPr>
              <w:t xml:space="preserve">аминохинолины</w:t>
            </w:r>
          </w:p>
        </w:tc>
        <w:tc>
          <w:tcPr>
            <w:tcW w:w="3118" w:type="dxa"/>
          </w:tcPr>
          <w:p>
            <w:pPr>
              <w:pStyle w:val="0"/>
            </w:pPr>
            <w:r>
              <w:rPr>
                <w:sz w:val="24"/>
              </w:rPr>
              <w:t xml:space="preserve">гидроксихлорохин</w:t>
            </w:r>
          </w:p>
        </w:tc>
        <w:tc>
          <w:tcPr>
            <w:tcW w:w="2835" w:type="dxa"/>
          </w:tcPr>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475.</w:t>
            </w:r>
          </w:p>
        </w:tc>
        <w:tc>
          <w:tcPr>
            <w:tcW w:w="1077" w:type="dxa"/>
          </w:tcPr>
          <w:p>
            <w:pPr>
              <w:pStyle w:val="0"/>
            </w:pPr>
            <w:r>
              <w:rPr>
                <w:sz w:val="24"/>
              </w:rPr>
              <w:t xml:space="preserve">P01BC</w:t>
            </w:r>
          </w:p>
        </w:tc>
        <w:tc>
          <w:tcPr>
            <w:tcW w:w="2948" w:type="dxa"/>
          </w:tcPr>
          <w:p>
            <w:pPr>
              <w:pStyle w:val="0"/>
            </w:pPr>
            <w:r>
              <w:rPr>
                <w:sz w:val="24"/>
              </w:rPr>
              <w:t xml:space="preserve">метанолхинолины</w:t>
            </w:r>
          </w:p>
        </w:tc>
        <w:tc>
          <w:tcPr>
            <w:tcW w:w="3118" w:type="dxa"/>
          </w:tcPr>
          <w:p>
            <w:pPr>
              <w:pStyle w:val="0"/>
            </w:pPr>
            <w:r>
              <w:rPr>
                <w:sz w:val="24"/>
              </w:rPr>
              <w:t xml:space="preserve">мефлохин</w:t>
            </w:r>
          </w:p>
        </w:tc>
        <w:tc>
          <w:tcPr>
            <w:tcW w:w="2835" w:type="dxa"/>
          </w:tcPr>
          <w:p>
            <w:pPr>
              <w:pStyle w:val="0"/>
            </w:pPr>
            <w:r>
              <w:rPr>
                <w:sz w:val="24"/>
              </w:rPr>
              <w:t xml:space="preserve">таблетки</w:t>
            </w:r>
          </w:p>
        </w:tc>
      </w:tr>
      <w:tr>
        <w:tc>
          <w:tcPr>
            <w:tcW w:w="680" w:type="dxa"/>
          </w:tcPr>
          <w:p>
            <w:pPr>
              <w:pStyle w:val="0"/>
              <w:jc w:val="center"/>
            </w:pPr>
            <w:r>
              <w:rPr>
                <w:sz w:val="24"/>
              </w:rPr>
              <w:t xml:space="preserve">476.</w:t>
            </w:r>
          </w:p>
        </w:tc>
        <w:tc>
          <w:tcPr>
            <w:tcW w:w="1077" w:type="dxa"/>
          </w:tcPr>
          <w:p>
            <w:pPr>
              <w:pStyle w:val="0"/>
            </w:pPr>
            <w:r>
              <w:rPr>
                <w:sz w:val="24"/>
              </w:rPr>
              <w:t xml:space="preserve">P02</w:t>
            </w:r>
          </w:p>
        </w:tc>
        <w:tc>
          <w:tcPr>
            <w:tcW w:w="2948" w:type="dxa"/>
          </w:tcPr>
          <w:p>
            <w:pPr>
              <w:pStyle w:val="0"/>
            </w:pPr>
            <w:r>
              <w:rPr>
                <w:sz w:val="24"/>
              </w:rPr>
              <w:t xml:space="preserve">противогельминтные препараты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477.</w:t>
            </w:r>
          </w:p>
        </w:tc>
        <w:tc>
          <w:tcPr>
            <w:tcW w:w="1077" w:type="dxa"/>
          </w:tcPr>
          <w:p>
            <w:pPr>
              <w:pStyle w:val="0"/>
            </w:pPr>
            <w:r>
              <w:rPr>
                <w:sz w:val="24"/>
              </w:rPr>
              <w:t xml:space="preserve">P02B</w:t>
            </w:r>
          </w:p>
        </w:tc>
        <w:tc>
          <w:tcPr>
            <w:tcW w:w="2948" w:type="dxa"/>
          </w:tcPr>
          <w:p>
            <w:pPr>
              <w:pStyle w:val="0"/>
            </w:pPr>
            <w:r>
              <w:rPr>
                <w:sz w:val="24"/>
              </w:rPr>
              <w:t xml:space="preserve">препараты для лечения трематодоза</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478.</w:t>
            </w:r>
          </w:p>
        </w:tc>
        <w:tc>
          <w:tcPr>
            <w:tcW w:w="1077" w:type="dxa"/>
          </w:tcPr>
          <w:p>
            <w:pPr>
              <w:pStyle w:val="0"/>
            </w:pPr>
            <w:r>
              <w:rPr>
                <w:sz w:val="24"/>
              </w:rPr>
              <w:t xml:space="preserve">P02BA</w:t>
            </w:r>
          </w:p>
        </w:tc>
        <w:tc>
          <w:tcPr>
            <w:tcW w:w="2948" w:type="dxa"/>
          </w:tcPr>
          <w:p>
            <w:pPr>
              <w:pStyle w:val="0"/>
            </w:pPr>
            <w:r>
              <w:rPr>
                <w:sz w:val="24"/>
              </w:rPr>
              <w:t xml:space="preserve">производные хинолина и родственные соединения</w:t>
            </w:r>
          </w:p>
        </w:tc>
        <w:tc>
          <w:tcPr>
            <w:tcW w:w="3118" w:type="dxa"/>
          </w:tcPr>
          <w:p>
            <w:pPr>
              <w:pStyle w:val="0"/>
            </w:pPr>
            <w:r>
              <w:rPr>
                <w:sz w:val="24"/>
              </w:rPr>
              <w:t xml:space="preserve">празиквантел</w:t>
            </w:r>
          </w:p>
        </w:tc>
        <w:tc>
          <w:tcPr>
            <w:tcW w:w="2835" w:type="dxa"/>
          </w:tcPr>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479.</w:t>
            </w:r>
          </w:p>
        </w:tc>
        <w:tc>
          <w:tcPr>
            <w:tcW w:w="1077" w:type="dxa"/>
          </w:tcPr>
          <w:p>
            <w:pPr>
              <w:pStyle w:val="0"/>
            </w:pPr>
            <w:r>
              <w:rPr>
                <w:sz w:val="24"/>
              </w:rPr>
              <w:t xml:space="preserve">P02C</w:t>
            </w:r>
          </w:p>
        </w:tc>
        <w:tc>
          <w:tcPr>
            <w:tcW w:w="2948" w:type="dxa"/>
          </w:tcPr>
          <w:p>
            <w:pPr>
              <w:pStyle w:val="0"/>
            </w:pPr>
            <w:r>
              <w:rPr>
                <w:sz w:val="24"/>
              </w:rPr>
              <w:t xml:space="preserve">препараты для лечения нематодоза</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480.</w:t>
            </w:r>
          </w:p>
        </w:tc>
        <w:tc>
          <w:tcPr>
            <w:tcW w:w="1077" w:type="dxa"/>
          </w:tcPr>
          <w:p>
            <w:pPr>
              <w:pStyle w:val="0"/>
            </w:pPr>
            <w:r>
              <w:rPr>
                <w:sz w:val="24"/>
              </w:rPr>
              <w:t xml:space="preserve">P02CA</w:t>
            </w:r>
          </w:p>
        </w:tc>
        <w:tc>
          <w:tcPr>
            <w:tcW w:w="2948" w:type="dxa"/>
          </w:tcPr>
          <w:p>
            <w:pPr>
              <w:pStyle w:val="0"/>
            </w:pPr>
            <w:r>
              <w:rPr>
                <w:sz w:val="24"/>
              </w:rPr>
              <w:t xml:space="preserve">производные бензимидазола</w:t>
            </w:r>
          </w:p>
        </w:tc>
        <w:tc>
          <w:tcPr>
            <w:tcW w:w="3118" w:type="dxa"/>
          </w:tcPr>
          <w:p>
            <w:pPr>
              <w:pStyle w:val="0"/>
            </w:pPr>
            <w:r>
              <w:rPr>
                <w:sz w:val="24"/>
              </w:rPr>
              <w:t xml:space="preserve">мебендазол</w:t>
            </w:r>
          </w:p>
        </w:tc>
        <w:tc>
          <w:tcPr>
            <w:tcW w:w="2835" w:type="dxa"/>
          </w:tcPr>
          <w:p>
            <w:pPr>
              <w:pStyle w:val="0"/>
            </w:pPr>
            <w:r>
              <w:rPr>
                <w:sz w:val="24"/>
              </w:rPr>
              <w:t xml:space="preserve">таблетки</w:t>
            </w:r>
          </w:p>
        </w:tc>
      </w:tr>
      <w:tr>
        <w:tc>
          <w:tcPr>
            <w:tcW w:w="680" w:type="dxa"/>
          </w:tcPr>
          <w:p>
            <w:pPr>
              <w:pStyle w:val="0"/>
              <w:jc w:val="center"/>
            </w:pPr>
            <w:r>
              <w:rPr>
                <w:sz w:val="24"/>
              </w:rPr>
              <w:t xml:space="preserve">481.</w:t>
            </w:r>
          </w:p>
        </w:tc>
        <w:tc>
          <w:tcPr>
            <w:tcW w:w="1077" w:type="dxa"/>
          </w:tcPr>
          <w:p>
            <w:pPr>
              <w:pStyle w:val="0"/>
            </w:pPr>
            <w:r>
              <w:rPr>
                <w:sz w:val="24"/>
              </w:rPr>
              <w:t xml:space="preserve">P02CC</w:t>
            </w:r>
          </w:p>
        </w:tc>
        <w:tc>
          <w:tcPr>
            <w:tcW w:w="2948" w:type="dxa"/>
          </w:tcPr>
          <w:p>
            <w:pPr>
              <w:pStyle w:val="0"/>
            </w:pPr>
            <w:r>
              <w:rPr>
                <w:sz w:val="24"/>
              </w:rPr>
              <w:t xml:space="preserve">производные тетрагидропиримидина</w:t>
            </w:r>
          </w:p>
        </w:tc>
        <w:tc>
          <w:tcPr>
            <w:tcW w:w="3118" w:type="dxa"/>
          </w:tcPr>
          <w:p>
            <w:pPr>
              <w:pStyle w:val="0"/>
            </w:pPr>
            <w:r>
              <w:rPr>
                <w:sz w:val="24"/>
              </w:rPr>
              <w:t xml:space="preserve">пирантел</w:t>
            </w:r>
          </w:p>
        </w:tc>
        <w:tc>
          <w:tcPr>
            <w:tcW w:w="2835" w:type="dxa"/>
          </w:tcPr>
          <w:p>
            <w:pPr>
              <w:pStyle w:val="0"/>
            </w:pPr>
            <w:r>
              <w:rPr>
                <w:sz w:val="24"/>
              </w:rPr>
              <w:t xml:space="preserve">суспензия для приема внутрь;</w:t>
            </w:r>
          </w:p>
          <w:p>
            <w:pPr>
              <w:pStyle w:val="0"/>
            </w:pPr>
            <w:r>
              <w:rPr>
                <w:sz w:val="24"/>
              </w:rPr>
              <w:t xml:space="preserve">таблетки;</w:t>
            </w:r>
          </w:p>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482.</w:t>
            </w:r>
          </w:p>
        </w:tc>
        <w:tc>
          <w:tcPr>
            <w:tcW w:w="1077" w:type="dxa"/>
          </w:tcPr>
          <w:p>
            <w:pPr>
              <w:pStyle w:val="0"/>
            </w:pPr>
            <w:r>
              <w:rPr>
                <w:sz w:val="24"/>
              </w:rPr>
              <w:t xml:space="preserve">P02CE</w:t>
            </w:r>
          </w:p>
        </w:tc>
        <w:tc>
          <w:tcPr>
            <w:tcW w:w="2948" w:type="dxa"/>
          </w:tcPr>
          <w:p>
            <w:pPr>
              <w:pStyle w:val="0"/>
            </w:pPr>
            <w:r>
              <w:rPr>
                <w:sz w:val="24"/>
              </w:rPr>
              <w:t xml:space="preserve">производные имидазотиазола</w:t>
            </w:r>
          </w:p>
        </w:tc>
        <w:tc>
          <w:tcPr>
            <w:tcW w:w="3118" w:type="dxa"/>
          </w:tcPr>
          <w:p>
            <w:pPr>
              <w:pStyle w:val="0"/>
            </w:pPr>
            <w:r>
              <w:rPr>
                <w:sz w:val="24"/>
              </w:rPr>
              <w:t xml:space="preserve">левамизол</w:t>
            </w:r>
          </w:p>
        </w:tc>
        <w:tc>
          <w:tcPr>
            <w:tcW w:w="2835" w:type="dxa"/>
          </w:tcPr>
          <w:p>
            <w:pPr>
              <w:pStyle w:val="0"/>
            </w:pPr>
            <w:r>
              <w:rPr>
                <w:sz w:val="24"/>
              </w:rPr>
              <w:t xml:space="preserve">таблетки</w:t>
            </w:r>
          </w:p>
        </w:tc>
      </w:tr>
      <w:tr>
        <w:tc>
          <w:tcPr>
            <w:tcW w:w="680" w:type="dxa"/>
          </w:tcPr>
          <w:p>
            <w:pPr>
              <w:pStyle w:val="0"/>
              <w:jc w:val="center"/>
            </w:pPr>
            <w:r>
              <w:rPr>
                <w:sz w:val="24"/>
              </w:rPr>
              <w:t xml:space="preserve">483.</w:t>
            </w:r>
          </w:p>
        </w:tc>
        <w:tc>
          <w:tcPr>
            <w:tcW w:w="1077" w:type="dxa"/>
          </w:tcPr>
          <w:p>
            <w:pPr>
              <w:pStyle w:val="0"/>
            </w:pPr>
            <w:r>
              <w:rPr>
                <w:sz w:val="24"/>
              </w:rPr>
              <w:t xml:space="preserve">P03</w:t>
            </w:r>
          </w:p>
        </w:tc>
        <w:tc>
          <w:tcPr>
            <w:tcW w:w="2948" w:type="dxa"/>
          </w:tcPr>
          <w:p>
            <w:pPr>
              <w:pStyle w:val="0"/>
            </w:pPr>
            <w:r>
              <w:rPr>
                <w:sz w:val="24"/>
              </w:rPr>
              <w:t xml:space="preserve">препараты для уничтожения эктопаразитов (в т.ч. чесоточного клеща), инсектициды и репелленты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484.</w:t>
            </w:r>
          </w:p>
        </w:tc>
        <w:tc>
          <w:tcPr>
            <w:tcW w:w="1077" w:type="dxa"/>
          </w:tcPr>
          <w:p>
            <w:pPr>
              <w:pStyle w:val="0"/>
            </w:pPr>
            <w:r>
              <w:rPr>
                <w:sz w:val="24"/>
              </w:rPr>
              <w:t xml:space="preserve">P03A</w:t>
            </w:r>
          </w:p>
        </w:tc>
        <w:tc>
          <w:tcPr>
            <w:tcW w:w="2948" w:type="dxa"/>
          </w:tcPr>
          <w:p>
            <w:pPr>
              <w:pStyle w:val="0"/>
            </w:pPr>
            <w:r>
              <w:rPr>
                <w:sz w:val="24"/>
              </w:rPr>
              <w:t xml:space="preserve">препараты для уничтожения эктопаразитов (в т.ч. чесоточного клеща)</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485.</w:t>
            </w:r>
          </w:p>
        </w:tc>
        <w:tc>
          <w:tcPr>
            <w:tcW w:w="1077" w:type="dxa"/>
          </w:tcPr>
          <w:p>
            <w:pPr>
              <w:pStyle w:val="0"/>
            </w:pPr>
            <w:r>
              <w:rPr>
                <w:sz w:val="24"/>
              </w:rPr>
              <w:t xml:space="preserve">P03AX</w:t>
            </w:r>
          </w:p>
        </w:tc>
        <w:tc>
          <w:tcPr>
            <w:tcW w:w="2948" w:type="dxa"/>
          </w:tcPr>
          <w:p>
            <w:pPr>
              <w:pStyle w:val="0"/>
            </w:pPr>
            <w:r>
              <w:rPr>
                <w:sz w:val="24"/>
              </w:rPr>
              <w:t xml:space="preserve">прочие препараты для уничтожения эктопаразитов (в т.ч. чесоточного клеща)</w:t>
            </w:r>
          </w:p>
        </w:tc>
        <w:tc>
          <w:tcPr>
            <w:tcW w:w="3118" w:type="dxa"/>
          </w:tcPr>
          <w:p>
            <w:pPr>
              <w:pStyle w:val="0"/>
            </w:pPr>
            <w:r>
              <w:rPr>
                <w:sz w:val="24"/>
              </w:rPr>
              <w:t xml:space="preserve">бензилбензоат</w:t>
            </w:r>
          </w:p>
        </w:tc>
        <w:tc>
          <w:tcPr>
            <w:tcW w:w="2835" w:type="dxa"/>
          </w:tcPr>
          <w:p>
            <w:pPr>
              <w:pStyle w:val="0"/>
            </w:pPr>
            <w:r>
              <w:rPr>
                <w:sz w:val="24"/>
              </w:rPr>
              <w:t xml:space="preserve">мазь для наружного применения;</w:t>
            </w:r>
          </w:p>
          <w:p>
            <w:pPr>
              <w:pStyle w:val="0"/>
            </w:pPr>
            <w:r>
              <w:rPr>
                <w:sz w:val="24"/>
              </w:rPr>
              <w:t xml:space="preserve">эмульсия для наружного применения</w:t>
            </w:r>
          </w:p>
        </w:tc>
      </w:tr>
      <w:tr>
        <w:tc>
          <w:tcPr>
            <w:tcW w:w="680" w:type="dxa"/>
          </w:tcPr>
          <w:p>
            <w:pPr>
              <w:pStyle w:val="0"/>
              <w:jc w:val="center"/>
            </w:pPr>
            <w:r>
              <w:rPr>
                <w:sz w:val="24"/>
              </w:rPr>
              <w:t xml:space="preserve">486.</w:t>
            </w:r>
          </w:p>
        </w:tc>
        <w:tc>
          <w:tcPr>
            <w:tcW w:w="1077" w:type="dxa"/>
          </w:tcPr>
          <w:p>
            <w:pPr>
              <w:pStyle w:val="0"/>
            </w:pPr>
            <w:r>
              <w:rPr>
                <w:sz w:val="24"/>
              </w:rPr>
              <w:t xml:space="preserve">R</w:t>
            </w:r>
          </w:p>
        </w:tc>
        <w:tc>
          <w:tcPr>
            <w:tcW w:w="2948" w:type="dxa"/>
          </w:tcPr>
          <w:p>
            <w:pPr>
              <w:pStyle w:val="0"/>
            </w:pPr>
            <w:r>
              <w:rPr>
                <w:sz w:val="24"/>
              </w:rPr>
              <w:t xml:space="preserve">дыхательная система</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487.</w:t>
            </w:r>
          </w:p>
        </w:tc>
        <w:tc>
          <w:tcPr>
            <w:tcW w:w="1077" w:type="dxa"/>
          </w:tcPr>
          <w:p>
            <w:pPr>
              <w:pStyle w:val="0"/>
            </w:pPr>
            <w:r>
              <w:rPr>
                <w:sz w:val="24"/>
              </w:rPr>
              <w:t xml:space="preserve">R01</w:t>
            </w:r>
          </w:p>
        </w:tc>
        <w:tc>
          <w:tcPr>
            <w:tcW w:w="2948" w:type="dxa"/>
          </w:tcPr>
          <w:p>
            <w:pPr>
              <w:pStyle w:val="0"/>
            </w:pPr>
            <w:r>
              <w:rPr>
                <w:sz w:val="24"/>
              </w:rPr>
              <w:t xml:space="preserve">назальные препараты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488.</w:t>
            </w:r>
          </w:p>
        </w:tc>
        <w:tc>
          <w:tcPr>
            <w:tcW w:w="1077" w:type="dxa"/>
          </w:tcPr>
          <w:p>
            <w:pPr>
              <w:pStyle w:val="0"/>
            </w:pPr>
            <w:r>
              <w:rPr>
                <w:sz w:val="24"/>
              </w:rPr>
              <w:t xml:space="preserve">R01A</w:t>
            </w:r>
          </w:p>
        </w:tc>
        <w:tc>
          <w:tcPr>
            <w:tcW w:w="2948" w:type="dxa"/>
          </w:tcPr>
          <w:p>
            <w:pPr>
              <w:pStyle w:val="0"/>
            </w:pPr>
            <w:r>
              <w:rPr>
                <w:sz w:val="24"/>
              </w:rPr>
              <w:t xml:space="preserve">деконгестанты и другие препараты для местного применения</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489.</w:t>
            </w:r>
          </w:p>
        </w:tc>
        <w:tc>
          <w:tcPr>
            <w:tcW w:w="1077" w:type="dxa"/>
          </w:tcPr>
          <w:p>
            <w:pPr>
              <w:pStyle w:val="0"/>
            </w:pPr>
            <w:r>
              <w:rPr>
                <w:sz w:val="24"/>
              </w:rPr>
              <w:t xml:space="preserve">R01AA</w:t>
            </w:r>
          </w:p>
        </w:tc>
        <w:tc>
          <w:tcPr>
            <w:tcW w:w="2948" w:type="dxa"/>
          </w:tcPr>
          <w:p>
            <w:pPr>
              <w:pStyle w:val="0"/>
            </w:pPr>
            <w:r>
              <w:rPr>
                <w:sz w:val="24"/>
              </w:rPr>
              <w:t xml:space="preserve">адреномиметики</w:t>
            </w:r>
          </w:p>
        </w:tc>
        <w:tc>
          <w:tcPr>
            <w:tcW w:w="3118" w:type="dxa"/>
          </w:tcPr>
          <w:p>
            <w:pPr>
              <w:pStyle w:val="0"/>
            </w:pPr>
            <w:r>
              <w:rPr>
                <w:sz w:val="24"/>
              </w:rPr>
              <w:t xml:space="preserve">ксилометазолин</w:t>
            </w:r>
          </w:p>
        </w:tc>
        <w:tc>
          <w:tcPr>
            <w:tcW w:w="2835" w:type="dxa"/>
          </w:tcPr>
          <w:p>
            <w:pPr>
              <w:pStyle w:val="0"/>
            </w:pPr>
            <w:r>
              <w:rPr>
                <w:sz w:val="24"/>
              </w:rPr>
              <w:t xml:space="preserve">гель назальный;</w:t>
            </w:r>
          </w:p>
          <w:p>
            <w:pPr>
              <w:pStyle w:val="0"/>
            </w:pPr>
            <w:r>
              <w:rPr>
                <w:sz w:val="24"/>
              </w:rPr>
              <w:t xml:space="preserve">капли назальные;</w:t>
            </w:r>
          </w:p>
          <w:p>
            <w:pPr>
              <w:pStyle w:val="0"/>
            </w:pPr>
            <w:r>
              <w:rPr>
                <w:sz w:val="24"/>
              </w:rPr>
              <w:t xml:space="preserve">капли назальные (для детей);</w:t>
            </w:r>
          </w:p>
          <w:p>
            <w:pPr>
              <w:pStyle w:val="0"/>
            </w:pPr>
            <w:r>
              <w:rPr>
                <w:sz w:val="24"/>
              </w:rPr>
              <w:t xml:space="preserve">спрей назальный;</w:t>
            </w:r>
          </w:p>
          <w:p>
            <w:pPr>
              <w:pStyle w:val="0"/>
            </w:pPr>
            <w:r>
              <w:rPr>
                <w:sz w:val="24"/>
              </w:rPr>
              <w:t xml:space="preserve">спрей назальный дозированный;</w:t>
            </w:r>
          </w:p>
          <w:p>
            <w:pPr>
              <w:pStyle w:val="0"/>
            </w:pPr>
            <w:r>
              <w:rPr>
                <w:sz w:val="24"/>
              </w:rPr>
              <w:t xml:space="preserve">спрей назальный дозированный (для детей)</w:t>
            </w:r>
          </w:p>
        </w:tc>
      </w:tr>
      <w:tr>
        <w:tc>
          <w:tcPr>
            <w:tcW w:w="680" w:type="dxa"/>
          </w:tcPr>
          <w:p>
            <w:pPr>
              <w:pStyle w:val="0"/>
              <w:jc w:val="center"/>
            </w:pPr>
            <w:r>
              <w:rPr>
                <w:sz w:val="24"/>
              </w:rPr>
              <w:t xml:space="preserve">490.</w:t>
            </w:r>
          </w:p>
        </w:tc>
        <w:tc>
          <w:tcPr>
            <w:tcW w:w="1077" w:type="dxa"/>
          </w:tcPr>
          <w:p>
            <w:pPr>
              <w:pStyle w:val="0"/>
            </w:pPr>
            <w:r>
              <w:rPr>
                <w:sz w:val="24"/>
              </w:rPr>
              <w:t xml:space="preserve">R02</w:t>
            </w:r>
          </w:p>
        </w:tc>
        <w:tc>
          <w:tcPr>
            <w:tcW w:w="2948" w:type="dxa"/>
          </w:tcPr>
          <w:p>
            <w:pPr>
              <w:pStyle w:val="0"/>
            </w:pPr>
            <w:r>
              <w:rPr>
                <w:sz w:val="24"/>
              </w:rPr>
              <w:t xml:space="preserve">препараты для лечения заболеваний горла</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491.</w:t>
            </w:r>
          </w:p>
        </w:tc>
        <w:tc>
          <w:tcPr>
            <w:tcW w:w="1077" w:type="dxa"/>
          </w:tcPr>
          <w:p>
            <w:pPr>
              <w:pStyle w:val="0"/>
            </w:pPr>
            <w:r>
              <w:rPr>
                <w:sz w:val="24"/>
              </w:rPr>
              <w:t xml:space="preserve">R02A</w:t>
            </w:r>
          </w:p>
        </w:tc>
        <w:tc>
          <w:tcPr>
            <w:tcW w:w="2948" w:type="dxa"/>
          </w:tcPr>
          <w:p>
            <w:pPr>
              <w:pStyle w:val="0"/>
            </w:pPr>
            <w:r>
              <w:rPr>
                <w:sz w:val="24"/>
              </w:rPr>
              <w:t xml:space="preserve">препараты для лечения заболеваний горла</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492.</w:t>
            </w:r>
          </w:p>
        </w:tc>
        <w:tc>
          <w:tcPr>
            <w:tcW w:w="1077" w:type="dxa"/>
          </w:tcPr>
          <w:p>
            <w:pPr>
              <w:pStyle w:val="0"/>
            </w:pPr>
            <w:r>
              <w:rPr>
                <w:sz w:val="24"/>
              </w:rPr>
              <w:t xml:space="preserve">R02AA</w:t>
            </w:r>
          </w:p>
        </w:tc>
        <w:tc>
          <w:tcPr>
            <w:tcW w:w="2948" w:type="dxa"/>
          </w:tcPr>
          <w:p>
            <w:pPr>
              <w:pStyle w:val="0"/>
            </w:pPr>
            <w:r>
              <w:rPr>
                <w:sz w:val="24"/>
              </w:rPr>
              <w:t xml:space="preserve">антисептические препараты</w:t>
            </w:r>
          </w:p>
        </w:tc>
        <w:tc>
          <w:tcPr>
            <w:tcW w:w="3118" w:type="dxa"/>
          </w:tcPr>
          <w:p>
            <w:pPr>
              <w:pStyle w:val="0"/>
            </w:pPr>
            <w:r>
              <w:rPr>
                <w:sz w:val="24"/>
              </w:rPr>
              <w:t xml:space="preserve">йод + калия йодид + глицерол</w:t>
            </w:r>
          </w:p>
        </w:tc>
        <w:tc>
          <w:tcPr>
            <w:tcW w:w="2835" w:type="dxa"/>
          </w:tcPr>
          <w:p>
            <w:pPr>
              <w:pStyle w:val="0"/>
            </w:pPr>
            <w:r>
              <w:rPr>
                <w:sz w:val="24"/>
              </w:rPr>
              <w:t xml:space="preserve">раствор для местного применения;</w:t>
            </w:r>
          </w:p>
          <w:p>
            <w:pPr>
              <w:pStyle w:val="0"/>
            </w:pPr>
            <w:r>
              <w:rPr>
                <w:sz w:val="24"/>
              </w:rPr>
              <w:t xml:space="preserve">спрей для местного применения</w:t>
            </w:r>
          </w:p>
        </w:tc>
      </w:tr>
      <w:tr>
        <w:tc>
          <w:tcPr>
            <w:tcW w:w="680" w:type="dxa"/>
          </w:tcPr>
          <w:p>
            <w:pPr>
              <w:pStyle w:val="0"/>
              <w:jc w:val="center"/>
            </w:pPr>
            <w:r>
              <w:rPr>
                <w:sz w:val="24"/>
              </w:rPr>
              <w:t xml:space="preserve">493.</w:t>
            </w:r>
          </w:p>
        </w:tc>
        <w:tc>
          <w:tcPr>
            <w:tcW w:w="1077" w:type="dxa"/>
          </w:tcPr>
          <w:p>
            <w:pPr>
              <w:pStyle w:val="0"/>
            </w:pPr>
            <w:r>
              <w:rPr>
                <w:sz w:val="24"/>
              </w:rPr>
              <w:t xml:space="preserve">R03</w:t>
            </w:r>
          </w:p>
        </w:tc>
        <w:tc>
          <w:tcPr>
            <w:tcW w:w="2948" w:type="dxa"/>
          </w:tcPr>
          <w:p>
            <w:pPr>
              <w:pStyle w:val="0"/>
            </w:pPr>
            <w:r>
              <w:rPr>
                <w:sz w:val="24"/>
              </w:rPr>
              <w:t xml:space="preserve">препараты для лечения обструктивных заболеваний дыхательных путей</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494.</w:t>
            </w:r>
          </w:p>
        </w:tc>
        <w:tc>
          <w:tcPr>
            <w:tcW w:w="1077" w:type="dxa"/>
          </w:tcPr>
          <w:p>
            <w:pPr>
              <w:pStyle w:val="0"/>
            </w:pPr>
            <w:r>
              <w:rPr>
                <w:sz w:val="24"/>
              </w:rPr>
              <w:t xml:space="preserve">R03A</w:t>
            </w:r>
          </w:p>
        </w:tc>
        <w:tc>
          <w:tcPr>
            <w:tcW w:w="2948" w:type="dxa"/>
          </w:tcPr>
          <w:p>
            <w:pPr>
              <w:pStyle w:val="0"/>
            </w:pPr>
            <w:r>
              <w:rPr>
                <w:sz w:val="24"/>
              </w:rPr>
              <w:t xml:space="preserve">адренергические средства для ингаляционного введения</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495.</w:t>
            </w:r>
          </w:p>
        </w:tc>
        <w:tc>
          <w:tcPr>
            <w:tcW w:w="1077" w:type="dxa"/>
            <w:vMerge w:val="restart"/>
          </w:tcPr>
          <w:p>
            <w:pPr>
              <w:pStyle w:val="0"/>
            </w:pPr>
            <w:r>
              <w:rPr>
                <w:sz w:val="24"/>
              </w:rPr>
              <w:t xml:space="preserve">R03AC</w:t>
            </w:r>
          </w:p>
        </w:tc>
        <w:tc>
          <w:tcPr>
            <w:tcW w:w="2948" w:type="dxa"/>
            <w:vMerge w:val="restart"/>
          </w:tcPr>
          <w:p>
            <w:pPr>
              <w:pStyle w:val="0"/>
            </w:pPr>
            <w:r>
              <w:rPr>
                <w:sz w:val="24"/>
              </w:rPr>
              <w:t xml:space="preserve">селективные бета 2-адреномиметики</w:t>
            </w:r>
          </w:p>
        </w:tc>
        <w:tc>
          <w:tcPr>
            <w:tcW w:w="3118" w:type="dxa"/>
          </w:tcPr>
          <w:p>
            <w:pPr>
              <w:pStyle w:val="0"/>
            </w:pPr>
            <w:r>
              <w:rPr>
                <w:sz w:val="24"/>
              </w:rPr>
              <w:t xml:space="preserve">индакатерол</w:t>
            </w:r>
          </w:p>
        </w:tc>
        <w:tc>
          <w:tcPr>
            <w:tcW w:w="2835" w:type="dxa"/>
          </w:tcPr>
          <w:p>
            <w:pPr>
              <w:pStyle w:val="0"/>
            </w:pPr>
            <w:r>
              <w:rPr>
                <w:sz w:val="24"/>
              </w:rPr>
              <w:t xml:space="preserve">капсулы с порошком для ингаляций</w:t>
            </w:r>
          </w:p>
        </w:tc>
      </w:tr>
      <w:tr>
        <w:tc>
          <w:tcPr>
            <w:vMerge w:val="continue"/>
          </w:tcPr>
          <w:p/>
        </w:tc>
        <w:tc>
          <w:tcPr>
            <w:vMerge w:val="continue"/>
          </w:tcPr>
          <w:p/>
        </w:tc>
        <w:tc>
          <w:tcPr>
            <w:vMerge w:val="continue"/>
          </w:tcPr>
          <w:p/>
        </w:tc>
        <w:tc>
          <w:tcPr>
            <w:tcW w:w="3118" w:type="dxa"/>
          </w:tcPr>
          <w:p>
            <w:pPr>
              <w:pStyle w:val="0"/>
            </w:pPr>
            <w:r>
              <w:rPr>
                <w:sz w:val="24"/>
              </w:rPr>
              <w:t xml:space="preserve">сальбутамол</w:t>
            </w:r>
          </w:p>
        </w:tc>
        <w:tc>
          <w:tcPr>
            <w:tcW w:w="2835" w:type="dxa"/>
          </w:tcPr>
          <w:p>
            <w:pPr>
              <w:pStyle w:val="0"/>
            </w:pPr>
            <w:r>
              <w:rPr>
                <w:sz w:val="24"/>
              </w:rPr>
              <w:t xml:space="preserve">аэрозоль для ингаляций дозированный;</w:t>
            </w:r>
          </w:p>
          <w:p>
            <w:pPr>
              <w:pStyle w:val="0"/>
            </w:pPr>
            <w:r>
              <w:rPr>
                <w:sz w:val="24"/>
              </w:rPr>
              <w:t xml:space="preserve">аэрозоль для ингаляций дозированный, активируемый вдохом;</w:t>
            </w:r>
          </w:p>
          <w:p>
            <w:pPr>
              <w:pStyle w:val="0"/>
            </w:pPr>
            <w:r>
              <w:rPr>
                <w:sz w:val="24"/>
              </w:rPr>
              <w:t xml:space="preserve">порошок для ингаляций дозированный;</w:t>
            </w:r>
          </w:p>
          <w:p>
            <w:pPr>
              <w:pStyle w:val="0"/>
            </w:pPr>
            <w:r>
              <w:rPr>
                <w:sz w:val="24"/>
              </w:rPr>
              <w:t xml:space="preserve">раствор для ингаляций</w:t>
            </w:r>
          </w:p>
        </w:tc>
      </w:tr>
      <w:tr>
        <w:tc>
          <w:tcPr>
            <w:vMerge w:val="continue"/>
          </w:tcPr>
          <w:p/>
        </w:tc>
        <w:tc>
          <w:tcPr>
            <w:vMerge w:val="continue"/>
          </w:tcPr>
          <w:p/>
        </w:tc>
        <w:tc>
          <w:tcPr>
            <w:vMerge w:val="continue"/>
          </w:tcPr>
          <w:p/>
        </w:tc>
        <w:tc>
          <w:tcPr>
            <w:tcW w:w="3118" w:type="dxa"/>
          </w:tcPr>
          <w:p>
            <w:pPr>
              <w:pStyle w:val="0"/>
            </w:pPr>
            <w:r>
              <w:rPr>
                <w:sz w:val="24"/>
              </w:rPr>
              <w:t xml:space="preserve">формотерол</w:t>
            </w:r>
          </w:p>
        </w:tc>
        <w:tc>
          <w:tcPr>
            <w:tcW w:w="2835" w:type="dxa"/>
          </w:tcPr>
          <w:p>
            <w:pPr>
              <w:pStyle w:val="0"/>
            </w:pPr>
            <w:r>
              <w:rPr>
                <w:sz w:val="24"/>
              </w:rPr>
              <w:t xml:space="preserve">аэрозоль для ингаляций дозированный;</w:t>
            </w:r>
          </w:p>
          <w:p>
            <w:pPr>
              <w:pStyle w:val="0"/>
            </w:pPr>
            <w:r>
              <w:rPr>
                <w:sz w:val="24"/>
              </w:rPr>
              <w:t xml:space="preserve">капсулы с порошком для ингаляций;</w:t>
            </w:r>
          </w:p>
          <w:p>
            <w:pPr>
              <w:pStyle w:val="0"/>
            </w:pPr>
            <w:r>
              <w:rPr>
                <w:sz w:val="24"/>
              </w:rPr>
              <w:t xml:space="preserve">порошок для ингаляций дозированный</w:t>
            </w:r>
          </w:p>
        </w:tc>
      </w:tr>
      <w:tr>
        <w:tc>
          <w:tcPr>
            <w:tcW w:w="680" w:type="dxa"/>
            <w:vMerge w:val="restart"/>
          </w:tcPr>
          <w:p>
            <w:pPr>
              <w:pStyle w:val="0"/>
              <w:jc w:val="center"/>
            </w:pPr>
            <w:r>
              <w:rPr>
                <w:sz w:val="24"/>
              </w:rPr>
              <w:t xml:space="preserve">496.</w:t>
            </w:r>
          </w:p>
        </w:tc>
        <w:tc>
          <w:tcPr>
            <w:tcW w:w="1077" w:type="dxa"/>
            <w:vMerge w:val="restart"/>
          </w:tcPr>
          <w:p>
            <w:pPr>
              <w:pStyle w:val="0"/>
            </w:pPr>
            <w:r>
              <w:rPr>
                <w:sz w:val="24"/>
              </w:rPr>
              <w:t xml:space="preserve">R03AK</w:t>
            </w:r>
          </w:p>
        </w:tc>
        <w:tc>
          <w:tcPr>
            <w:tcW w:w="2948" w:type="dxa"/>
            <w:vMerge w:val="restart"/>
          </w:tcPr>
          <w:p>
            <w:pPr>
              <w:pStyle w:val="0"/>
            </w:pPr>
            <w:r>
              <w:rPr>
                <w:sz w:val="24"/>
              </w:rPr>
              <w:t xml:space="preserve">адренергические средства в комбинации с глюкокортикоидами или другими препаратами, кроме антихолинергических средств</w:t>
            </w:r>
          </w:p>
        </w:tc>
        <w:tc>
          <w:tcPr>
            <w:tcW w:w="3118" w:type="dxa"/>
          </w:tcPr>
          <w:p>
            <w:pPr>
              <w:pStyle w:val="0"/>
            </w:pPr>
            <w:r>
              <w:rPr>
                <w:sz w:val="24"/>
              </w:rPr>
              <w:t xml:space="preserve">беклометазон + формотерол</w:t>
            </w:r>
          </w:p>
        </w:tc>
        <w:tc>
          <w:tcPr>
            <w:tcW w:w="2835" w:type="dxa"/>
          </w:tcPr>
          <w:p>
            <w:pPr>
              <w:pStyle w:val="0"/>
            </w:pPr>
            <w:r>
              <w:rPr>
                <w:sz w:val="24"/>
              </w:rPr>
              <w:t xml:space="preserve">аэрозоль для ингаляций дозированный</w:t>
            </w:r>
          </w:p>
        </w:tc>
      </w:tr>
      <w:tr>
        <w:tc>
          <w:tcPr>
            <w:vMerge w:val="continue"/>
          </w:tcPr>
          <w:p/>
        </w:tc>
        <w:tc>
          <w:tcPr>
            <w:vMerge w:val="continue"/>
          </w:tcPr>
          <w:p/>
        </w:tc>
        <w:tc>
          <w:tcPr>
            <w:vMerge w:val="continue"/>
          </w:tcPr>
          <w:p/>
        </w:tc>
        <w:tc>
          <w:tcPr>
            <w:tcW w:w="3118" w:type="dxa"/>
          </w:tcPr>
          <w:p>
            <w:pPr>
              <w:pStyle w:val="0"/>
            </w:pPr>
            <w:r>
              <w:rPr>
                <w:sz w:val="24"/>
              </w:rPr>
              <w:t xml:space="preserve">будесонид + формотерол</w:t>
            </w:r>
          </w:p>
        </w:tc>
        <w:tc>
          <w:tcPr>
            <w:tcW w:w="2835" w:type="dxa"/>
          </w:tcPr>
          <w:p>
            <w:pPr>
              <w:pStyle w:val="0"/>
            </w:pPr>
            <w:r>
              <w:rPr>
                <w:sz w:val="24"/>
              </w:rPr>
              <w:t xml:space="preserve">капсул с порошком для ингаляций набор;</w:t>
            </w:r>
          </w:p>
          <w:p>
            <w:pPr>
              <w:pStyle w:val="0"/>
            </w:pPr>
            <w:r>
              <w:rPr>
                <w:sz w:val="24"/>
              </w:rPr>
              <w:t xml:space="preserve">порошок для ингаляций дозированный;</w:t>
            </w:r>
          </w:p>
          <w:p>
            <w:pPr>
              <w:pStyle w:val="0"/>
            </w:pPr>
            <w:r>
              <w:rPr>
                <w:sz w:val="24"/>
              </w:rPr>
              <w:t xml:space="preserve">капсулы с порошком для ингаляций</w:t>
            </w:r>
          </w:p>
        </w:tc>
      </w:tr>
      <w:tr>
        <w:tc>
          <w:tcPr>
            <w:vMerge w:val="continue"/>
          </w:tcPr>
          <w:p/>
        </w:tc>
        <w:tc>
          <w:tcPr>
            <w:vMerge w:val="continue"/>
          </w:tcPr>
          <w:p/>
        </w:tc>
        <w:tc>
          <w:tcPr>
            <w:vMerge w:val="continue"/>
          </w:tcPr>
          <w:p/>
        </w:tc>
        <w:tc>
          <w:tcPr>
            <w:tcW w:w="3118" w:type="dxa"/>
          </w:tcPr>
          <w:p>
            <w:pPr>
              <w:pStyle w:val="0"/>
            </w:pPr>
            <w:r>
              <w:rPr>
                <w:sz w:val="24"/>
              </w:rPr>
              <w:t xml:space="preserve">вилантерол + флутиказона фуроат</w:t>
            </w:r>
          </w:p>
        </w:tc>
        <w:tc>
          <w:tcPr>
            <w:tcW w:w="2835" w:type="dxa"/>
          </w:tcPr>
          <w:p>
            <w:pPr>
              <w:pStyle w:val="0"/>
            </w:pPr>
            <w:r>
              <w:rPr>
                <w:sz w:val="24"/>
              </w:rPr>
              <w:t xml:space="preserve">порошок для ингаляций дозированный</w:t>
            </w:r>
          </w:p>
        </w:tc>
      </w:tr>
      <w:tr>
        <w:tc>
          <w:tcPr>
            <w:vMerge w:val="continue"/>
          </w:tcPr>
          <w:p/>
        </w:tc>
        <w:tc>
          <w:tcPr>
            <w:vMerge w:val="continue"/>
          </w:tcPr>
          <w:p/>
        </w:tc>
        <w:tc>
          <w:tcPr>
            <w:vMerge w:val="continue"/>
          </w:tcPr>
          <w:p/>
        </w:tc>
        <w:tc>
          <w:tcPr>
            <w:tcW w:w="3118" w:type="dxa"/>
          </w:tcPr>
          <w:p>
            <w:pPr>
              <w:pStyle w:val="0"/>
            </w:pPr>
            <w:r>
              <w:rPr>
                <w:sz w:val="24"/>
              </w:rPr>
              <w:t xml:space="preserve">салметерол + флутиказон</w:t>
            </w:r>
          </w:p>
        </w:tc>
        <w:tc>
          <w:tcPr>
            <w:tcW w:w="2835" w:type="dxa"/>
          </w:tcPr>
          <w:p>
            <w:pPr>
              <w:pStyle w:val="0"/>
            </w:pPr>
            <w:r>
              <w:rPr>
                <w:sz w:val="24"/>
              </w:rPr>
              <w:t xml:space="preserve">аэрозоль для ингаляций дозированный;</w:t>
            </w:r>
          </w:p>
          <w:p>
            <w:pPr>
              <w:pStyle w:val="0"/>
            </w:pPr>
            <w:r>
              <w:rPr>
                <w:sz w:val="24"/>
              </w:rPr>
              <w:t xml:space="preserve">капсулы с порошком для ингаляций;</w:t>
            </w:r>
          </w:p>
          <w:p>
            <w:pPr>
              <w:pStyle w:val="0"/>
            </w:pPr>
            <w:r>
              <w:rPr>
                <w:sz w:val="24"/>
              </w:rPr>
              <w:t xml:space="preserve">порошок для ингаляций дозированный</w:t>
            </w:r>
          </w:p>
        </w:tc>
      </w:tr>
      <w:tr>
        <w:tc>
          <w:tcPr>
            <w:tcW w:w="680" w:type="dxa"/>
            <w:vMerge w:val="restart"/>
          </w:tcPr>
          <w:p>
            <w:pPr>
              <w:pStyle w:val="0"/>
              <w:jc w:val="center"/>
            </w:pPr>
            <w:r>
              <w:rPr>
                <w:sz w:val="24"/>
              </w:rPr>
              <w:t xml:space="preserve">497.</w:t>
            </w:r>
          </w:p>
        </w:tc>
        <w:tc>
          <w:tcPr>
            <w:tcW w:w="1077" w:type="dxa"/>
            <w:vMerge w:val="restart"/>
          </w:tcPr>
          <w:p>
            <w:pPr>
              <w:pStyle w:val="0"/>
            </w:pPr>
            <w:r>
              <w:rPr>
                <w:sz w:val="24"/>
              </w:rPr>
              <w:t xml:space="preserve">R03AL</w:t>
            </w:r>
          </w:p>
        </w:tc>
        <w:tc>
          <w:tcPr>
            <w:tcW w:w="2948" w:type="dxa"/>
            <w:vMerge w:val="restart"/>
          </w:tcPr>
          <w:p>
            <w:pPr>
              <w:pStyle w:val="0"/>
            </w:pPr>
            <w:r>
              <w:rPr>
                <w:sz w:val="24"/>
              </w:rPr>
              <w:t xml:space="preserve">адренергические средства в комбинации с антихолинергическими средствами</w:t>
            </w:r>
          </w:p>
        </w:tc>
        <w:tc>
          <w:tcPr>
            <w:tcW w:w="3118" w:type="dxa"/>
          </w:tcPr>
          <w:p>
            <w:pPr>
              <w:pStyle w:val="0"/>
            </w:pPr>
            <w:r>
              <w:rPr>
                <w:sz w:val="24"/>
              </w:rPr>
              <w:t xml:space="preserve">аклидиния бромид + формотерол</w:t>
            </w:r>
          </w:p>
        </w:tc>
        <w:tc>
          <w:tcPr>
            <w:tcW w:w="2835" w:type="dxa"/>
          </w:tcPr>
          <w:p>
            <w:pPr>
              <w:pStyle w:val="0"/>
            </w:pPr>
            <w:r>
              <w:rPr>
                <w:sz w:val="24"/>
              </w:rPr>
              <w:t xml:space="preserve">порошок для ингаляций дозированный</w:t>
            </w:r>
          </w:p>
        </w:tc>
      </w:tr>
      <w:tr>
        <w:tc>
          <w:tcPr>
            <w:vMerge w:val="continue"/>
          </w:tcPr>
          <w:p/>
        </w:tc>
        <w:tc>
          <w:tcPr>
            <w:vMerge w:val="continue"/>
          </w:tcPr>
          <w:p/>
        </w:tc>
        <w:tc>
          <w:tcPr>
            <w:vMerge w:val="continue"/>
          </w:tcPr>
          <w:p/>
        </w:tc>
        <w:tc>
          <w:tcPr>
            <w:tcW w:w="3118" w:type="dxa"/>
          </w:tcPr>
          <w:p>
            <w:pPr>
              <w:pStyle w:val="0"/>
            </w:pPr>
            <w:r>
              <w:rPr>
                <w:sz w:val="24"/>
              </w:rPr>
              <w:t xml:space="preserve">беклометазон + гликопиррония бромид + формотерол</w:t>
            </w:r>
          </w:p>
        </w:tc>
        <w:tc>
          <w:tcPr>
            <w:tcW w:w="2835" w:type="dxa"/>
          </w:tcPr>
          <w:p>
            <w:pPr>
              <w:pStyle w:val="0"/>
            </w:pPr>
            <w:r>
              <w:rPr>
                <w:sz w:val="24"/>
              </w:rPr>
              <w:t xml:space="preserve">аэрозоль для ингаляций дозированный</w:t>
            </w:r>
          </w:p>
        </w:tc>
      </w:tr>
      <w:tr>
        <w:tc>
          <w:tcPr>
            <w:vMerge w:val="continue"/>
          </w:tcPr>
          <w:p/>
        </w:tc>
        <w:tc>
          <w:tcPr>
            <w:vMerge w:val="continue"/>
          </w:tcPr>
          <w:p/>
        </w:tc>
        <w:tc>
          <w:tcPr>
            <w:vMerge w:val="continue"/>
          </w:tcPr>
          <w:p/>
        </w:tc>
        <w:tc>
          <w:tcPr>
            <w:tcW w:w="3118" w:type="dxa"/>
          </w:tcPr>
          <w:p>
            <w:pPr>
              <w:pStyle w:val="0"/>
            </w:pPr>
            <w:r>
              <w:rPr>
                <w:sz w:val="24"/>
              </w:rPr>
              <w:t xml:space="preserve">будесонид + гликопиррония бромид + формотерол</w:t>
            </w:r>
          </w:p>
        </w:tc>
        <w:tc>
          <w:tcPr>
            <w:tcW w:w="2835" w:type="dxa"/>
          </w:tcPr>
          <w:p>
            <w:pPr>
              <w:pStyle w:val="0"/>
            </w:pPr>
            <w:r>
              <w:rPr>
                <w:sz w:val="24"/>
              </w:rPr>
              <w:t xml:space="preserve">аэрозоль для ингаляций дозированный</w:t>
            </w:r>
          </w:p>
        </w:tc>
      </w:tr>
      <w:tr>
        <w:tc>
          <w:tcPr>
            <w:vMerge w:val="continue"/>
          </w:tcPr>
          <w:p/>
        </w:tc>
        <w:tc>
          <w:tcPr>
            <w:vMerge w:val="continue"/>
          </w:tcPr>
          <w:p/>
        </w:tc>
        <w:tc>
          <w:tcPr>
            <w:vMerge w:val="continue"/>
          </w:tcPr>
          <w:p/>
        </w:tc>
        <w:tc>
          <w:tcPr>
            <w:tcW w:w="3118" w:type="dxa"/>
          </w:tcPr>
          <w:p>
            <w:pPr>
              <w:pStyle w:val="0"/>
            </w:pPr>
            <w:r>
              <w:rPr>
                <w:sz w:val="24"/>
              </w:rPr>
              <w:t xml:space="preserve">вилантерол + умеклидиния бромид</w:t>
            </w:r>
          </w:p>
        </w:tc>
        <w:tc>
          <w:tcPr>
            <w:tcW w:w="2835" w:type="dxa"/>
          </w:tcPr>
          <w:p>
            <w:pPr>
              <w:pStyle w:val="0"/>
            </w:pPr>
            <w:r>
              <w:rPr>
                <w:sz w:val="24"/>
              </w:rPr>
              <w:t xml:space="preserve">порошок для ингаляций дозированный</w:t>
            </w:r>
          </w:p>
        </w:tc>
      </w:tr>
      <w:tr>
        <w:tc>
          <w:tcPr>
            <w:vMerge w:val="continue"/>
          </w:tcPr>
          <w:p/>
        </w:tc>
        <w:tc>
          <w:tcPr>
            <w:vMerge w:val="continue"/>
          </w:tcPr>
          <w:p/>
        </w:tc>
        <w:tc>
          <w:tcPr>
            <w:vMerge w:val="continue"/>
          </w:tcPr>
          <w:p/>
        </w:tc>
        <w:tc>
          <w:tcPr>
            <w:tcW w:w="3118" w:type="dxa"/>
          </w:tcPr>
          <w:p>
            <w:pPr>
              <w:pStyle w:val="0"/>
            </w:pPr>
            <w:r>
              <w:rPr>
                <w:sz w:val="24"/>
              </w:rPr>
              <w:t xml:space="preserve">вилантерол + умеклидиния бромид + флутиказона фуроат</w:t>
            </w:r>
          </w:p>
        </w:tc>
        <w:tc>
          <w:tcPr>
            <w:tcW w:w="2835" w:type="dxa"/>
          </w:tcPr>
          <w:p>
            <w:pPr>
              <w:pStyle w:val="0"/>
            </w:pPr>
            <w:r>
              <w:rPr>
                <w:sz w:val="24"/>
              </w:rPr>
              <w:t xml:space="preserve">порошок для ингаляций дозированный</w:t>
            </w:r>
          </w:p>
        </w:tc>
      </w:tr>
      <w:tr>
        <w:tc>
          <w:tcPr>
            <w:vMerge w:val="continue"/>
          </w:tcPr>
          <w:p/>
        </w:tc>
        <w:tc>
          <w:tcPr>
            <w:vMerge w:val="continue"/>
          </w:tcPr>
          <w:p/>
        </w:tc>
        <w:tc>
          <w:tcPr>
            <w:vMerge w:val="continue"/>
          </w:tcPr>
          <w:p/>
        </w:tc>
        <w:tc>
          <w:tcPr>
            <w:tcW w:w="3118" w:type="dxa"/>
          </w:tcPr>
          <w:p>
            <w:pPr>
              <w:pStyle w:val="0"/>
            </w:pPr>
            <w:r>
              <w:rPr>
                <w:sz w:val="24"/>
              </w:rPr>
              <w:t xml:space="preserve">гликопиррония бромид + индакатерол</w:t>
            </w:r>
          </w:p>
        </w:tc>
        <w:tc>
          <w:tcPr>
            <w:tcW w:w="2835" w:type="dxa"/>
          </w:tcPr>
          <w:p>
            <w:pPr>
              <w:pStyle w:val="0"/>
            </w:pPr>
            <w:r>
              <w:rPr>
                <w:sz w:val="24"/>
              </w:rPr>
              <w:t xml:space="preserve">капсулы с порошком для ингаляций</w:t>
            </w:r>
          </w:p>
        </w:tc>
      </w:tr>
      <w:tr>
        <w:tc>
          <w:tcPr>
            <w:vMerge w:val="continue"/>
          </w:tcPr>
          <w:p/>
        </w:tc>
        <w:tc>
          <w:tcPr>
            <w:vMerge w:val="continue"/>
          </w:tcPr>
          <w:p/>
        </w:tc>
        <w:tc>
          <w:tcPr>
            <w:vMerge w:val="continue"/>
          </w:tcPr>
          <w:p/>
        </w:tc>
        <w:tc>
          <w:tcPr>
            <w:tcW w:w="3118" w:type="dxa"/>
          </w:tcPr>
          <w:p>
            <w:pPr>
              <w:pStyle w:val="0"/>
            </w:pPr>
            <w:r>
              <w:rPr>
                <w:sz w:val="24"/>
              </w:rPr>
              <w:t xml:space="preserve">гликопиррония бромид + индакатерол + мометазон</w:t>
            </w:r>
          </w:p>
        </w:tc>
        <w:tc>
          <w:tcPr>
            <w:tcW w:w="2835" w:type="dxa"/>
          </w:tcPr>
          <w:p>
            <w:pPr>
              <w:pStyle w:val="0"/>
            </w:pPr>
            <w:r>
              <w:rPr>
                <w:sz w:val="24"/>
              </w:rPr>
              <w:t xml:space="preserve">капсулы с порошком для ингаляций</w:t>
            </w:r>
          </w:p>
        </w:tc>
      </w:tr>
      <w:tr>
        <w:tc>
          <w:tcPr>
            <w:vMerge w:val="continue"/>
          </w:tcPr>
          <w:p/>
        </w:tc>
        <w:tc>
          <w:tcPr>
            <w:vMerge w:val="continue"/>
          </w:tcPr>
          <w:p/>
        </w:tc>
        <w:tc>
          <w:tcPr>
            <w:vMerge w:val="continue"/>
          </w:tcPr>
          <w:p/>
        </w:tc>
        <w:tc>
          <w:tcPr>
            <w:tcW w:w="3118" w:type="dxa"/>
          </w:tcPr>
          <w:p>
            <w:pPr>
              <w:pStyle w:val="0"/>
            </w:pPr>
            <w:r>
              <w:rPr>
                <w:sz w:val="24"/>
              </w:rPr>
              <w:t xml:space="preserve">ипратропия бромид + фенотерол</w:t>
            </w:r>
          </w:p>
        </w:tc>
        <w:tc>
          <w:tcPr>
            <w:tcW w:w="2835" w:type="dxa"/>
          </w:tcPr>
          <w:p>
            <w:pPr>
              <w:pStyle w:val="0"/>
            </w:pPr>
            <w:r>
              <w:rPr>
                <w:sz w:val="24"/>
              </w:rPr>
              <w:t xml:space="preserve">аэрозоль для ингаляций дозированный;</w:t>
            </w:r>
          </w:p>
          <w:p>
            <w:pPr>
              <w:pStyle w:val="0"/>
            </w:pPr>
            <w:r>
              <w:rPr>
                <w:sz w:val="24"/>
              </w:rPr>
              <w:t xml:space="preserve">раствор для ингаляций</w:t>
            </w:r>
          </w:p>
        </w:tc>
      </w:tr>
      <w:tr>
        <w:tc>
          <w:tcPr>
            <w:vMerge w:val="continue"/>
          </w:tcPr>
          <w:p/>
        </w:tc>
        <w:tc>
          <w:tcPr>
            <w:vMerge w:val="continue"/>
          </w:tcPr>
          <w:p/>
        </w:tc>
        <w:tc>
          <w:tcPr>
            <w:vMerge w:val="continue"/>
          </w:tcPr>
          <w:p/>
        </w:tc>
        <w:tc>
          <w:tcPr>
            <w:tcW w:w="3118" w:type="dxa"/>
          </w:tcPr>
          <w:p>
            <w:pPr>
              <w:pStyle w:val="0"/>
            </w:pPr>
            <w:r>
              <w:rPr>
                <w:sz w:val="24"/>
              </w:rPr>
              <w:t xml:space="preserve">олодатерол + тиотропия бромид</w:t>
            </w:r>
          </w:p>
        </w:tc>
        <w:tc>
          <w:tcPr>
            <w:tcW w:w="2835" w:type="dxa"/>
          </w:tcPr>
          <w:p>
            <w:pPr>
              <w:pStyle w:val="0"/>
            </w:pPr>
            <w:r>
              <w:rPr>
                <w:sz w:val="24"/>
              </w:rPr>
              <w:t xml:space="preserve">раствор для ингаляций дозированный</w:t>
            </w:r>
          </w:p>
        </w:tc>
      </w:tr>
      <w:tr>
        <w:tc>
          <w:tcPr>
            <w:tcW w:w="680" w:type="dxa"/>
          </w:tcPr>
          <w:p>
            <w:pPr>
              <w:pStyle w:val="0"/>
              <w:jc w:val="center"/>
            </w:pPr>
            <w:r>
              <w:rPr>
                <w:sz w:val="24"/>
              </w:rPr>
              <w:t xml:space="preserve">498.</w:t>
            </w:r>
          </w:p>
        </w:tc>
        <w:tc>
          <w:tcPr>
            <w:tcW w:w="1077" w:type="dxa"/>
          </w:tcPr>
          <w:p>
            <w:pPr>
              <w:pStyle w:val="0"/>
            </w:pPr>
            <w:r>
              <w:rPr>
                <w:sz w:val="24"/>
              </w:rPr>
              <w:t xml:space="preserve">R03B</w:t>
            </w:r>
          </w:p>
        </w:tc>
        <w:tc>
          <w:tcPr>
            <w:tcW w:w="2948" w:type="dxa"/>
          </w:tcPr>
          <w:p>
            <w:pPr>
              <w:pStyle w:val="0"/>
            </w:pPr>
            <w:r>
              <w:rPr>
                <w:sz w:val="24"/>
              </w:rPr>
              <w:t xml:space="preserve">другие средства для лечения обструктивных заболеваний дыхательных путей для ингаляционного введения</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499.</w:t>
            </w:r>
          </w:p>
        </w:tc>
        <w:tc>
          <w:tcPr>
            <w:tcW w:w="1077" w:type="dxa"/>
            <w:vMerge w:val="restart"/>
          </w:tcPr>
          <w:p>
            <w:pPr>
              <w:pStyle w:val="0"/>
            </w:pPr>
            <w:r>
              <w:rPr>
                <w:sz w:val="24"/>
              </w:rPr>
              <w:t xml:space="preserve">R03BA</w:t>
            </w:r>
          </w:p>
        </w:tc>
        <w:tc>
          <w:tcPr>
            <w:tcW w:w="2948" w:type="dxa"/>
            <w:vMerge w:val="restart"/>
          </w:tcPr>
          <w:p>
            <w:pPr>
              <w:pStyle w:val="0"/>
            </w:pPr>
            <w:r>
              <w:rPr>
                <w:sz w:val="24"/>
              </w:rPr>
              <w:t xml:space="preserve">глюкокортикоиды</w:t>
            </w:r>
          </w:p>
        </w:tc>
        <w:tc>
          <w:tcPr>
            <w:tcW w:w="3118" w:type="dxa"/>
          </w:tcPr>
          <w:p>
            <w:pPr>
              <w:pStyle w:val="0"/>
            </w:pPr>
            <w:r>
              <w:rPr>
                <w:sz w:val="24"/>
              </w:rPr>
              <w:t xml:space="preserve">беклометазон</w:t>
            </w:r>
          </w:p>
        </w:tc>
        <w:tc>
          <w:tcPr>
            <w:tcW w:w="2835" w:type="dxa"/>
          </w:tcPr>
          <w:p>
            <w:pPr>
              <w:pStyle w:val="0"/>
            </w:pPr>
            <w:r>
              <w:rPr>
                <w:sz w:val="24"/>
              </w:rPr>
              <w:t xml:space="preserve">аэрозоль для ингаляций дозированный;</w:t>
            </w:r>
          </w:p>
          <w:p>
            <w:pPr>
              <w:pStyle w:val="0"/>
            </w:pPr>
            <w:r>
              <w:rPr>
                <w:sz w:val="24"/>
              </w:rPr>
              <w:t xml:space="preserve">аэрозоль для ингаляций дозированный, активируемый вдохом;</w:t>
            </w:r>
          </w:p>
          <w:p>
            <w:pPr>
              <w:pStyle w:val="0"/>
            </w:pPr>
            <w:r>
              <w:rPr>
                <w:sz w:val="24"/>
              </w:rPr>
              <w:t xml:space="preserve">спрей назальный дозированный;</w:t>
            </w:r>
          </w:p>
          <w:p>
            <w:pPr>
              <w:pStyle w:val="0"/>
            </w:pPr>
            <w:r>
              <w:rPr>
                <w:sz w:val="24"/>
              </w:rPr>
              <w:t xml:space="preserve">суспензия для ингаляций</w:t>
            </w:r>
          </w:p>
        </w:tc>
      </w:tr>
      <w:tr>
        <w:tc>
          <w:tcPr>
            <w:vMerge w:val="continue"/>
          </w:tcPr>
          <w:p/>
        </w:tc>
        <w:tc>
          <w:tcPr>
            <w:vMerge w:val="continue"/>
          </w:tcPr>
          <w:p/>
        </w:tc>
        <w:tc>
          <w:tcPr>
            <w:vMerge w:val="continue"/>
          </w:tcPr>
          <w:p/>
        </w:tc>
        <w:tc>
          <w:tcPr>
            <w:tcW w:w="3118" w:type="dxa"/>
          </w:tcPr>
          <w:p>
            <w:pPr>
              <w:pStyle w:val="0"/>
            </w:pPr>
            <w:r>
              <w:rPr>
                <w:sz w:val="24"/>
              </w:rPr>
              <w:t xml:space="preserve">будесонид</w:t>
            </w:r>
          </w:p>
        </w:tc>
        <w:tc>
          <w:tcPr>
            <w:tcW w:w="2835" w:type="dxa"/>
          </w:tcPr>
          <w:p>
            <w:pPr>
              <w:pStyle w:val="0"/>
            </w:pPr>
            <w:r>
              <w:rPr>
                <w:sz w:val="24"/>
              </w:rPr>
              <w:t xml:space="preserve">капсулы кишечнорастворимые;</w:t>
            </w:r>
          </w:p>
          <w:p>
            <w:pPr>
              <w:pStyle w:val="0"/>
            </w:pPr>
            <w:r>
              <w:rPr>
                <w:sz w:val="24"/>
              </w:rPr>
              <w:t xml:space="preserve">порошок для ингаляций дозированный;</w:t>
            </w:r>
          </w:p>
          <w:p>
            <w:pPr>
              <w:pStyle w:val="0"/>
            </w:pPr>
            <w:r>
              <w:rPr>
                <w:sz w:val="24"/>
              </w:rPr>
              <w:t xml:space="preserve">раствор для ингаляций;</w:t>
            </w:r>
          </w:p>
          <w:p>
            <w:pPr>
              <w:pStyle w:val="0"/>
            </w:pPr>
            <w:r>
              <w:rPr>
                <w:sz w:val="24"/>
              </w:rPr>
              <w:t xml:space="preserve">спрей назальный дозированный;</w:t>
            </w:r>
          </w:p>
          <w:p>
            <w:pPr>
              <w:pStyle w:val="0"/>
            </w:pPr>
            <w:r>
              <w:rPr>
                <w:sz w:val="24"/>
              </w:rPr>
              <w:t xml:space="preserve">суспензия для ингаляций дозированная</w:t>
            </w:r>
          </w:p>
        </w:tc>
      </w:tr>
      <w:tr>
        <w:tc>
          <w:tcPr>
            <w:tcW w:w="680" w:type="dxa"/>
            <w:vMerge w:val="restart"/>
          </w:tcPr>
          <w:p>
            <w:pPr>
              <w:pStyle w:val="0"/>
              <w:jc w:val="center"/>
            </w:pPr>
            <w:r>
              <w:rPr>
                <w:sz w:val="24"/>
              </w:rPr>
              <w:t xml:space="preserve">500.</w:t>
            </w:r>
          </w:p>
        </w:tc>
        <w:tc>
          <w:tcPr>
            <w:tcW w:w="1077" w:type="dxa"/>
            <w:vMerge w:val="restart"/>
          </w:tcPr>
          <w:p>
            <w:pPr>
              <w:pStyle w:val="0"/>
            </w:pPr>
            <w:r>
              <w:rPr>
                <w:sz w:val="24"/>
              </w:rPr>
              <w:t xml:space="preserve">R03BB</w:t>
            </w:r>
          </w:p>
        </w:tc>
        <w:tc>
          <w:tcPr>
            <w:tcW w:w="2948" w:type="dxa"/>
            <w:vMerge w:val="restart"/>
          </w:tcPr>
          <w:p>
            <w:pPr>
              <w:pStyle w:val="0"/>
            </w:pPr>
            <w:r>
              <w:rPr>
                <w:sz w:val="24"/>
              </w:rPr>
              <w:t xml:space="preserve">антихолинергические средства</w:t>
            </w:r>
          </w:p>
        </w:tc>
        <w:tc>
          <w:tcPr>
            <w:tcW w:w="3118" w:type="dxa"/>
          </w:tcPr>
          <w:p>
            <w:pPr>
              <w:pStyle w:val="0"/>
            </w:pPr>
            <w:r>
              <w:rPr>
                <w:sz w:val="24"/>
              </w:rPr>
              <w:t xml:space="preserve">аклидиния бромид</w:t>
            </w:r>
          </w:p>
        </w:tc>
        <w:tc>
          <w:tcPr>
            <w:tcW w:w="2835" w:type="dxa"/>
          </w:tcPr>
          <w:p>
            <w:pPr>
              <w:pStyle w:val="0"/>
            </w:pPr>
            <w:r>
              <w:rPr>
                <w:sz w:val="24"/>
              </w:rPr>
              <w:t xml:space="preserve">порошок для ингаляций дозированный</w:t>
            </w:r>
          </w:p>
        </w:tc>
      </w:tr>
      <w:tr>
        <w:tc>
          <w:tcPr>
            <w:vMerge w:val="continue"/>
          </w:tcPr>
          <w:p/>
        </w:tc>
        <w:tc>
          <w:tcPr>
            <w:vMerge w:val="continue"/>
          </w:tcPr>
          <w:p/>
        </w:tc>
        <w:tc>
          <w:tcPr>
            <w:vMerge w:val="continue"/>
          </w:tcPr>
          <w:p/>
        </w:tc>
        <w:tc>
          <w:tcPr>
            <w:tcW w:w="3118" w:type="dxa"/>
          </w:tcPr>
          <w:p>
            <w:pPr>
              <w:pStyle w:val="0"/>
            </w:pPr>
            <w:r>
              <w:rPr>
                <w:sz w:val="24"/>
              </w:rPr>
              <w:t xml:space="preserve">гликопиррония бромид</w:t>
            </w:r>
          </w:p>
        </w:tc>
        <w:tc>
          <w:tcPr>
            <w:tcW w:w="2835" w:type="dxa"/>
          </w:tcPr>
          <w:p>
            <w:pPr>
              <w:pStyle w:val="0"/>
            </w:pPr>
            <w:r>
              <w:rPr>
                <w:sz w:val="24"/>
              </w:rPr>
              <w:t xml:space="preserve">капсулы с порошком для ингаляций</w:t>
            </w:r>
          </w:p>
        </w:tc>
      </w:tr>
      <w:tr>
        <w:tc>
          <w:tcPr>
            <w:vMerge w:val="continue"/>
          </w:tcPr>
          <w:p/>
        </w:tc>
        <w:tc>
          <w:tcPr>
            <w:vMerge w:val="continue"/>
          </w:tcPr>
          <w:p/>
        </w:tc>
        <w:tc>
          <w:tcPr>
            <w:vMerge w:val="continue"/>
          </w:tcPr>
          <w:p/>
        </w:tc>
        <w:tc>
          <w:tcPr>
            <w:tcW w:w="3118" w:type="dxa"/>
          </w:tcPr>
          <w:p>
            <w:pPr>
              <w:pStyle w:val="0"/>
            </w:pPr>
            <w:r>
              <w:rPr>
                <w:sz w:val="24"/>
              </w:rPr>
              <w:t xml:space="preserve">ипратропия бромид</w:t>
            </w:r>
          </w:p>
        </w:tc>
        <w:tc>
          <w:tcPr>
            <w:tcW w:w="2835" w:type="dxa"/>
          </w:tcPr>
          <w:p>
            <w:pPr>
              <w:pStyle w:val="0"/>
            </w:pPr>
            <w:r>
              <w:rPr>
                <w:sz w:val="24"/>
              </w:rPr>
              <w:t xml:space="preserve">аэрозоль для ингаляций дозированный;</w:t>
            </w:r>
          </w:p>
          <w:p>
            <w:pPr>
              <w:pStyle w:val="0"/>
            </w:pPr>
            <w:r>
              <w:rPr>
                <w:sz w:val="24"/>
              </w:rPr>
              <w:t xml:space="preserve">раствор для ингаляций</w:t>
            </w:r>
          </w:p>
        </w:tc>
      </w:tr>
      <w:tr>
        <w:tc>
          <w:tcPr>
            <w:vMerge w:val="continue"/>
          </w:tcPr>
          <w:p/>
        </w:tc>
        <w:tc>
          <w:tcPr>
            <w:vMerge w:val="continue"/>
          </w:tcPr>
          <w:p/>
        </w:tc>
        <w:tc>
          <w:tcPr>
            <w:vMerge w:val="continue"/>
          </w:tcPr>
          <w:p/>
        </w:tc>
        <w:tc>
          <w:tcPr>
            <w:tcW w:w="3118" w:type="dxa"/>
          </w:tcPr>
          <w:p>
            <w:pPr>
              <w:pStyle w:val="0"/>
            </w:pPr>
            <w:r>
              <w:rPr>
                <w:sz w:val="24"/>
              </w:rPr>
              <w:t xml:space="preserve">тиотропия бромид</w:t>
            </w:r>
          </w:p>
        </w:tc>
        <w:tc>
          <w:tcPr>
            <w:tcW w:w="2835" w:type="dxa"/>
          </w:tcPr>
          <w:p>
            <w:pPr>
              <w:pStyle w:val="0"/>
            </w:pPr>
            <w:r>
              <w:rPr>
                <w:sz w:val="24"/>
              </w:rPr>
              <w:t xml:space="preserve">капсулы с порошком для ингаляций;</w:t>
            </w:r>
          </w:p>
          <w:p>
            <w:pPr>
              <w:pStyle w:val="0"/>
            </w:pPr>
            <w:r>
              <w:rPr>
                <w:sz w:val="24"/>
              </w:rPr>
              <w:t xml:space="preserve">раствор для ингаляций</w:t>
            </w:r>
          </w:p>
        </w:tc>
      </w:tr>
      <w:tr>
        <w:tc>
          <w:tcPr>
            <w:tcW w:w="680" w:type="dxa"/>
          </w:tcPr>
          <w:p>
            <w:pPr>
              <w:pStyle w:val="0"/>
              <w:jc w:val="center"/>
            </w:pPr>
            <w:r>
              <w:rPr>
                <w:sz w:val="24"/>
              </w:rPr>
              <w:t xml:space="preserve">501.</w:t>
            </w:r>
          </w:p>
        </w:tc>
        <w:tc>
          <w:tcPr>
            <w:tcW w:w="1077" w:type="dxa"/>
          </w:tcPr>
          <w:p>
            <w:pPr>
              <w:pStyle w:val="0"/>
            </w:pPr>
            <w:r>
              <w:rPr>
                <w:sz w:val="24"/>
              </w:rPr>
              <w:t xml:space="preserve">R03BC</w:t>
            </w:r>
          </w:p>
        </w:tc>
        <w:tc>
          <w:tcPr>
            <w:tcW w:w="2948" w:type="dxa"/>
          </w:tcPr>
          <w:p>
            <w:pPr>
              <w:pStyle w:val="0"/>
            </w:pPr>
            <w:r>
              <w:rPr>
                <w:sz w:val="24"/>
              </w:rPr>
              <w:t xml:space="preserve">противоаллергические средства, кроме глюкокортикоидов</w:t>
            </w:r>
          </w:p>
        </w:tc>
        <w:tc>
          <w:tcPr>
            <w:tcW w:w="3118" w:type="dxa"/>
          </w:tcPr>
          <w:p>
            <w:pPr>
              <w:pStyle w:val="0"/>
            </w:pPr>
            <w:r>
              <w:rPr>
                <w:sz w:val="24"/>
              </w:rPr>
              <w:t xml:space="preserve">кромоглициевая кислота</w:t>
            </w:r>
          </w:p>
        </w:tc>
        <w:tc>
          <w:tcPr>
            <w:tcW w:w="2835" w:type="dxa"/>
          </w:tcPr>
          <w:p>
            <w:pPr>
              <w:pStyle w:val="0"/>
            </w:pPr>
            <w:r>
              <w:rPr>
                <w:sz w:val="24"/>
              </w:rPr>
              <w:t xml:space="preserve">аэрозоль для ингаляций дозированный;</w:t>
            </w:r>
          </w:p>
          <w:p>
            <w:pPr>
              <w:pStyle w:val="0"/>
            </w:pPr>
            <w:r>
              <w:rPr>
                <w:sz w:val="24"/>
              </w:rPr>
              <w:t xml:space="preserve">капли глазные;</w:t>
            </w:r>
          </w:p>
          <w:p>
            <w:pPr>
              <w:pStyle w:val="0"/>
            </w:pPr>
            <w:r>
              <w:rPr>
                <w:sz w:val="24"/>
              </w:rPr>
              <w:t xml:space="preserve">капсулы;</w:t>
            </w:r>
          </w:p>
          <w:p>
            <w:pPr>
              <w:pStyle w:val="0"/>
            </w:pPr>
            <w:r>
              <w:rPr>
                <w:sz w:val="24"/>
              </w:rPr>
              <w:t xml:space="preserve">спрей назальный дозированный</w:t>
            </w:r>
          </w:p>
        </w:tc>
      </w:tr>
      <w:tr>
        <w:tc>
          <w:tcPr>
            <w:tcW w:w="680" w:type="dxa"/>
          </w:tcPr>
          <w:p>
            <w:pPr>
              <w:pStyle w:val="0"/>
              <w:jc w:val="center"/>
            </w:pPr>
            <w:r>
              <w:rPr>
                <w:sz w:val="24"/>
              </w:rPr>
              <w:t xml:space="preserve">502.</w:t>
            </w:r>
          </w:p>
        </w:tc>
        <w:tc>
          <w:tcPr>
            <w:tcW w:w="1077" w:type="dxa"/>
          </w:tcPr>
          <w:p>
            <w:pPr>
              <w:pStyle w:val="0"/>
            </w:pPr>
            <w:r>
              <w:rPr>
                <w:sz w:val="24"/>
              </w:rPr>
              <w:t xml:space="preserve">R03D</w:t>
            </w:r>
          </w:p>
        </w:tc>
        <w:tc>
          <w:tcPr>
            <w:tcW w:w="2948" w:type="dxa"/>
          </w:tcPr>
          <w:p>
            <w:pPr>
              <w:pStyle w:val="0"/>
            </w:pPr>
            <w:r>
              <w:rPr>
                <w:sz w:val="24"/>
              </w:rPr>
              <w:t xml:space="preserve">другие средства системного действия для лечения обструктивных заболеваний дыхательных путей</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503.</w:t>
            </w:r>
          </w:p>
        </w:tc>
        <w:tc>
          <w:tcPr>
            <w:tcW w:w="1077" w:type="dxa"/>
          </w:tcPr>
          <w:p>
            <w:pPr>
              <w:pStyle w:val="0"/>
            </w:pPr>
            <w:r>
              <w:rPr>
                <w:sz w:val="24"/>
              </w:rPr>
              <w:t xml:space="preserve">R03DA</w:t>
            </w:r>
          </w:p>
        </w:tc>
        <w:tc>
          <w:tcPr>
            <w:tcW w:w="2948" w:type="dxa"/>
          </w:tcPr>
          <w:p>
            <w:pPr>
              <w:pStyle w:val="0"/>
            </w:pPr>
            <w:r>
              <w:rPr>
                <w:sz w:val="24"/>
              </w:rPr>
              <w:t xml:space="preserve">ксантины</w:t>
            </w:r>
          </w:p>
        </w:tc>
        <w:tc>
          <w:tcPr>
            <w:tcW w:w="3118" w:type="dxa"/>
          </w:tcPr>
          <w:p>
            <w:pPr>
              <w:pStyle w:val="0"/>
            </w:pPr>
            <w:r>
              <w:rPr>
                <w:sz w:val="24"/>
              </w:rPr>
              <w:t xml:space="preserve">аминофиллин</w:t>
            </w:r>
          </w:p>
        </w:tc>
        <w:tc>
          <w:tcPr>
            <w:tcW w:w="2835" w:type="dxa"/>
          </w:tcPr>
          <w:p>
            <w:pPr>
              <w:pStyle w:val="0"/>
            </w:pPr>
            <w:r>
              <w:rPr>
                <w:sz w:val="24"/>
              </w:rPr>
              <w:t xml:space="preserve">раствор для внутривенного введения;</w:t>
            </w:r>
          </w:p>
          <w:p>
            <w:pPr>
              <w:pStyle w:val="0"/>
            </w:pPr>
            <w:r>
              <w:rPr>
                <w:sz w:val="24"/>
              </w:rPr>
              <w:t xml:space="preserve">раствор для внутримышечного введения;</w:t>
            </w:r>
          </w:p>
          <w:p>
            <w:pPr>
              <w:pStyle w:val="0"/>
            </w:pPr>
            <w:r>
              <w:rPr>
                <w:sz w:val="24"/>
              </w:rPr>
              <w:t xml:space="preserve">таблетки</w:t>
            </w:r>
          </w:p>
        </w:tc>
      </w:tr>
      <w:tr>
        <w:tc>
          <w:tcPr>
            <w:tcW w:w="680" w:type="dxa"/>
            <w:vMerge w:val="restart"/>
          </w:tcPr>
          <w:p>
            <w:pPr>
              <w:pStyle w:val="0"/>
              <w:jc w:val="center"/>
            </w:pPr>
            <w:r>
              <w:rPr>
                <w:sz w:val="24"/>
              </w:rPr>
              <w:t xml:space="preserve">504.</w:t>
            </w:r>
          </w:p>
        </w:tc>
        <w:tc>
          <w:tcPr>
            <w:tcW w:w="1077" w:type="dxa"/>
            <w:vMerge w:val="restart"/>
          </w:tcPr>
          <w:p>
            <w:pPr>
              <w:pStyle w:val="0"/>
            </w:pPr>
            <w:r>
              <w:rPr>
                <w:sz w:val="24"/>
              </w:rPr>
              <w:t xml:space="preserve">R03DX</w:t>
            </w:r>
          </w:p>
        </w:tc>
        <w:tc>
          <w:tcPr>
            <w:tcW w:w="2948" w:type="dxa"/>
            <w:vMerge w:val="restart"/>
          </w:tcPr>
          <w:p>
            <w:pPr>
              <w:pStyle w:val="0"/>
            </w:pPr>
            <w:r>
              <w:rPr>
                <w:sz w:val="24"/>
              </w:rPr>
              <w:t xml:space="preserve">прочие средства системного действия для лечения обструктивных заболеваний дыхательных путей</w:t>
            </w:r>
          </w:p>
        </w:tc>
        <w:tc>
          <w:tcPr>
            <w:tcW w:w="3118" w:type="dxa"/>
          </w:tcPr>
          <w:p>
            <w:pPr>
              <w:pStyle w:val="0"/>
            </w:pPr>
            <w:r>
              <w:rPr>
                <w:sz w:val="24"/>
              </w:rPr>
              <w:t xml:space="preserve">бенрализумаб</w:t>
            </w:r>
          </w:p>
        </w:tc>
        <w:tc>
          <w:tcPr>
            <w:tcW w:w="2835" w:type="dxa"/>
          </w:tcPr>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меполизумаб</w:t>
            </w:r>
          </w:p>
        </w:tc>
        <w:tc>
          <w:tcPr>
            <w:tcW w:w="2835" w:type="dxa"/>
          </w:tcPr>
          <w:p>
            <w:pPr>
              <w:pStyle w:val="0"/>
            </w:pPr>
            <w:r>
              <w:rPr>
                <w:sz w:val="24"/>
              </w:rPr>
              <w:t xml:space="preserve">лиофилизат для приготовления раствора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омализумаб</w:t>
            </w:r>
          </w:p>
        </w:tc>
        <w:tc>
          <w:tcPr>
            <w:tcW w:w="2835" w:type="dxa"/>
          </w:tcPr>
          <w:p>
            <w:pPr>
              <w:pStyle w:val="0"/>
            </w:pPr>
            <w:r>
              <w:rPr>
                <w:sz w:val="24"/>
              </w:rPr>
              <w:t xml:space="preserve">лиофилизат для приготовления раствора для подкожного введения;</w:t>
            </w:r>
          </w:p>
          <w:p>
            <w:pPr>
              <w:pStyle w:val="0"/>
            </w:pPr>
            <w:r>
              <w:rPr>
                <w:sz w:val="24"/>
              </w:rPr>
              <w:t xml:space="preserve">раствор для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реслизумаб</w:t>
            </w:r>
          </w:p>
        </w:tc>
        <w:tc>
          <w:tcPr>
            <w:tcW w:w="2835" w:type="dxa"/>
          </w:tcPr>
          <w:p>
            <w:pPr>
              <w:pStyle w:val="0"/>
            </w:pPr>
            <w:r>
              <w:rPr>
                <w:sz w:val="24"/>
              </w:rPr>
              <w:t xml:space="preserve">концентрат для приготовления раствора для инфузий</w:t>
            </w:r>
          </w:p>
        </w:tc>
      </w:tr>
      <w:tr>
        <w:tc>
          <w:tcPr>
            <w:vMerge w:val="continue"/>
          </w:tcPr>
          <w:p/>
        </w:tc>
        <w:tc>
          <w:tcPr>
            <w:vMerge w:val="continue"/>
          </w:tcPr>
          <w:p/>
        </w:tc>
        <w:tc>
          <w:tcPr>
            <w:vMerge w:val="continue"/>
          </w:tcPr>
          <w:p/>
        </w:tc>
        <w:tc>
          <w:tcPr>
            <w:tcW w:w="3118" w:type="dxa"/>
          </w:tcPr>
          <w:p>
            <w:pPr>
              <w:pStyle w:val="0"/>
            </w:pPr>
            <w:r>
              <w:rPr>
                <w:sz w:val="24"/>
              </w:rPr>
              <w:t xml:space="preserve">тезепелумаб</w:t>
            </w:r>
          </w:p>
        </w:tc>
        <w:tc>
          <w:tcPr>
            <w:tcW w:w="2835" w:type="dxa"/>
          </w:tcPr>
          <w:p>
            <w:pPr>
              <w:pStyle w:val="0"/>
            </w:pPr>
            <w:r>
              <w:rPr>
                <w:sz w:val="24"/>
              </w:rPr>
              <w:t xml:space="preserve">раствор для подкожного введения</w:t>
            </w:r>
          </w:p>
        </w:tc>
      </w:tr>
      <w:tr>
        <w:tc>
          <w:tcPr>
            <w:tcW w:w="680" w:type="dxa"/>
          </w:tcPr>
          <w:p>
            <w:pPr>
              <w:pStyle w:val="0"/>
              <w:jc w:val="center"/>
            </w:pPr>
            <w:r>
              <w:rPr>
                <w:sz w:val="24"/>
              </w:rPr>
              <w:t xml:space="preserve">505.</w:t>
            </w:r>
          </w:p>
        </w:tc>
        <w:tc>
          <w:tcPr>
            <w:tcW w:w="1077" w:type="dxa"/>
          </w:tcPr>
          <w:p>
            <w:pPr>
              <w:pStyle w:val="0"/>
            </w:pPr>
            <w:r>
              <w:rPr>
                <w:sz w:val="24"/>
              </w:rPr>
              <w:t xml:space="preserve">R05</w:t>
            </w:r>
          </w:p>
        </w:tc>
        <w:tc>
          <w:tcPr>
            <w:tcW w:w="2948" w:type="dxa"/>
          </w:tcPr>
          <w:p>
            <w:pPr>
              <w:pStyle w:val="0"/>
            </w:pPr>
            <w:r>
              <w:rPr>
                <w:sz w:val="24"/>
              </w:rPr>
              <w:t xml:space="preserve">противокашлевые препараты и средства для лечения простудных заболеваний</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506.</w:t>
            </w:r>
          </w:p>
        </w:tc>
        <w:tc>
          <w:tcPr>
            <w:tcW w:w="1077" w:type="dxa"/>
          </w:tcPr>
          <w:p>
            <w:pPr>
              <w:pStyle w:val="0"/>
            </w:pPr>
            <w:r>
              <w:rPr>
                <w:sz w:val="24"/>
              </w:rPr>
              <w:t xml:space="preserve">R05C</w:t>
            </w:r>
          </w:p>
        </w:tc>
        <w:tc>
          <w:tcPr>
            <w:tcW w:w="2948" w:type="dxa"/>
          </w:tcPr>
          <w:p>
            <w:pPr>
              <w:pStyle w:val="0"/>
            </w:pPr>
            <w:r>
              <w:rPr>
                <w:sz w:val="24"/>
              </w:rPr>
              <w:t xml:space="preserve">отхаркивающие препараты, кроме комбинаций с противокашлевыми средствами</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507.</w:t>
            </w:r>
          </w:p>
        </w:tc>
        <w:tc>
          <w:tcPr>
            <w:tcW w:w="1077" w:type="dxa"/>
            <w:vMerge w:val="restart"/>
          </w:tcPr>
          <w:p>
            <w:pPr>
              <w:pStyle w:val="0"/>
            </w:pPr>
            <w:r>
              <w:rPr>
                <w:sz w:val="24"/>
              </w:rPr>
              <w:t xml:space="preserve">R05CB</w:t>
            </w:r>
          </w:p>
        </w:tc>
        <w:tc>
          <w:tcPr>
            <w:tcW w:w="2948" w:type="dxa"/>
            <w:vMerge w:val="restart"/>
          </w:tcPr>
          <w:p>
            <w:pPr>
              <w:pStyle w:val="0"/>
            </w:pPr>
            <w:r>
              <w:rPr>
                <w:sz w:val="24"/>
              </w:rPr>
              <w:t xml:space="preserve">муколитические препараты</w:t>
            </w:r>
          </w:p>
        </w:tc>
        <w:tc>
          <w:tcPr>
            <w:tcW w:w="3118" w:type="dxa"/>
          </w:tcPr>
          <w:p>
            <w:pPr>
              <w:pStyle w:val="0"/>
            </w:pPr>
            <w:r>
              <w:rPr>
                <w:sz w:val="24"/>
              </w:rPr>
              <w:t xml:space="preserve">амброксол</w:t>
            </w:r>
          </w:p>
        </w:tc>
        <w:tc>
          <w:tcPr>
            <w:tcW w:w="2835" w:type="dxa"/>
          </w:tcPr>
          <w:p>
            <w:pPr>
              <w:pStyle w:val="0"/>
            </w:pPr>
            <w:r>
              <w:rPr>
                <w:sz w:val="24"/>
              </w:rPr>
              <w:t xml:space="preserve">капсулы пролонгированного действия;</w:t>
            </w:r>
          </w:p>
          <w:p>
            <w:pPr>
              <w:pStyle w:val="0"/>
            </w:pPr>
            <w:r>
              <w:rPr>
                <w:sz w:val="24"/>
              </w:rPr>
              <w:t xml:space="preserve">пастилки;</w:t>
            </w:r>
          </w:p>
          <w:p>
            <w:pPr>
              <w:pStyle w:val="0"/>
            </w:pPr>
            <w:r>
              <w:rPr>
                <w:sz w:val="24"/>
              </w:rPr>
              <w:t xml:space="preserve">раствор для внутривенного введения;</w:t>
            </w:r>
          </w:p>
          <w:p>
            <w:pPr>
              <w:pStyle w:val="0"/>
            </w:pPr>
            <w:r>
              <w:rPr>
                <w:sz w:val="24"/>
              </w:rPr>
              <w:t xml:space="preserve">раствор для приема внутрь;</w:t>
            </w:r>
          </w:p>
          <w:p>
            <w:pPr>
              <w:pStyle w:val="0"/>
            </w:pPr>
            <w:r>
              <w:rPr>
                <w:sz w:val="24"/>
              </w:rPr>
              <w:t xml:space="preserve">раствор для приема внутрь и ингаляций;</w:t>
            </w:r>
          </w:p>
          <w:p>
            <w:pPr>
              <w:pStyle w:val="0"/>
            </w:pPr>
            <w:r>
              <w:rPr>
                <w:sz w:val="24"/>
              </w:rPr>
              <w:t xml:space="preserve">сироп;</w:t>
            </w:r>
          </w:p>
          <w:p>
            <w:pPr>
              <w:pStyle w:val="0"/>
            </w:pPr>
            <w:r>
              <w:rPr>
                <w:sz w:val="24"/>
              </w:rPr>
              <w:t xml:space="preserve">таблетки;</w:t>
            </w:r>
          </w:p>
          <w:p>
            <w:pPr>
              <w:pStyle w:val="0"/>
            </w:pPr>
            <w:r>
              <w:rPr>
                <w:sz w:val="24"/>
              </w:rPr>
              <w:t xml:space="preserve">таблетки диспергируемые</w:t>
            </w:r>
          </w:p>
        </w:tc>
      </w:tr>
      <w:tr>
        <w:tc>
          <w:tcPr>
            <w:vMerge w:val="continue"/>
          </w:tcPr>
          <w:p/>
        </w:tc>
        <w:tc>
          <w:tcPr>
            <w:vMerge w:val="continue"/>
          </w:tcPr>
          <w:p/>
        </w:tc>
        <w:tc>
          <w:tcPr>
            <w:vMerge w:val="continue"/>
          </w:tcPr>
          <w:p/>
        </w:tc>
        <w:tc>
          <w:tcPr>
            <w:tcW w:w="3118" w:type="dxa"/>
          </w:tcPr>
          <w:p>
            <w:pPr>
              <w:pStyle w:val="0"/>
            </w:pPr>
            <w:r>
              <w:rPr>
                <w:sz w:val="24"/>
              </w:rPr>
              <w:t xml:space="preserve">ацетилцистеин</w:t>
            </w:r>
          </w:p>
        </w:tc>
        <w:tc>
          <w:tcPr>
            <w:tcW w:w="2835" w:type="dxa"/>
          </w:tcPr>
          <w:p>
            <w:pPr>
              <w:pStyle w:val="0"/>
            </w:pPr>
            <w:r>
              <w:rPr>
                <w:sz w:val="24"/>
              </w:rPr>
              <w:t xml:space="preserve">гранулы для приготовления раствора для приема внутрь;</w:t>
            </w:r>
          </w:p>
          <w:p>
            <w:pPr>
              <w:pStyle w:val="0"/>
            </w:pPr>
            <w:r>
              <w:rPr>
                <w:sz w:val="24"/>
              </w:rPr>
              <w:t xml:space="preserve">гранулы для приготовления сиропа;</w:t>
            </w:r>
          </w:p>
          <w:p>
            <w:pPr>
              <w:pStyle w:val="0"/>
            </w:pPr>
            <w:r>
              <w:rPr>
                <w:sz w:val="24"/>
              </w:rPr>
              <w:t xml:space="preserve">порошок для приготовления раствора для приема внутрь;</w:t>
            </w:r>
          </w:p>
          <w:p>
            <w:pPr>
              <w:pStyle w:val="0"/>
            </w:pPr>
            <w:r>
              <w:rPr>
                <w:sz w:val="24"/>
              </w:rPr>
              <w:t xml:space="preserve">порошок для приема внутрь;</w:t>
            </w:r>
          </w:p>
          <w:p>
            <w:pPr>
              <w:pStyle w:val="0"/>
            </w:pPr>
            <w:r>
              <w:rPr>
                <w:sz w:val="24"/>
              </w:rPr>
              <w:t xml:space="preserve">раствор для внутривенного введения и ингаляций;</w:t>
            </w:r>
          </w:p>
          <w:p>
            <w:pPr>
              <w:pStyle w:val="0"/>
            </w:pPr>
            <w:r>
              <w:rPr>
                <w:sz w:val="24"/>
              </w:rPr>
              <w:t xml:space="preserve">раствор для приема внутрь;</w:t>
            </w:r>
          </w:p>
          <w:p>
            <w:pPr>
              <w:pStyle w:val="0"/>
            </w:pPr>
            <w:r>
              <w:rPr>
                <w:sz w:val="24"/>
              </w:rPr>
              <w:t xml:space="preserve">сироп;</w:t>
            </w:r>
          </w:p>
          <w:p>
            <w:pPr>
              <w:pStyle w:val="0"/>
            </w:pPr>
            <w:r>
              <w:rPr>
                <w:sz w:val="24"/>
              </w:rPr>
              <w:t xml:space="preserve">таблетки шипучие;</w:t>
            </w:r>
          </w:p>
          <w:p>
            <w:pPr>
              <w:pStyle w:val="0"/>
            </w:pPr>
            <w:r>
              <w:rPr>
                <w:sz w:val="24"/>
              </w:rPr>
              <w:t xml:space="preserve">таблетки диспергируемые</w:t>
            </w:r>
          </w:p>
        </w:tc>
      </w:tr>
      <w:tr>
        <w:tc>
          <w:tcPr>
            <w:vMerge w:val="continue"/>
          </w:tcPr>
          <w:p/>
        </w:tc>
        <w:tc>
          <w:tcPr>
            <w:vMerge w:val="continue"/>
          </w:tcPr>
          <w:p/>
        </w:tc>
        <w:tc>
          <w:tcPr>
            <w:vMerge w:val="continue"/>
          </w:tcPr>
          <w:p/>
        </w:tc>
        <w:tc>
          <w:tcPr>
            <w:tcW w:w="3118" w:type="dxa"/>
          </w:tcPr>
          <w:p>
            <w:pPr>
              <w:pStyle w:val="0"/>
            </w:pPr>
            <w:r>
              <w:rPr>
                <w:sz w:val="24"/>
              </w:rPr>
              <w:t xml:space="preserve">дорназа альфа</w:t>
            </w:r>
          </w:p>
        </w:tc>
        <w:tc>
          <w:tcPr>
            <w:tcW w:w="2835" w:type="dxa"/>
          </w:tcPr>
          <w:p>
            <w:pPr>
              <w:pStyle w:val="0"/>
            </w:pPr>
            <w:r>
              <w:rPr>
                <w:sz w:val="24"/>
              </w:rPr>
              <w:t xml:space="preserve">раствор для ингаляций</w:t>
            </w:r>
          </w:p>
        </w:tc>
      </w:tr>
      <w:tr>
        <w:tc>
          <w:tcPr>
            <w:tcW w:w="680" w:type="dxa"/>
          </w:tcPr>
          <w:p>
            <w:pPr>
              <w:pStyle w:val="0"/>
              <w:jc w:val="center"/>
            </w:pPr>
            <w:r>
              <w:rPr>
                <w:sz w:val="24"/>
              </w:rPr>
              <w:t xml:space="preserve">508.</w:t>
            </w:r>
          </w:p>
        </w:tc>
        <w:tc>
          <w:tcPr>
            <w:tcW w:w="1077" w:type="dxa"/>
          </w:tcPr>
          <w:p>
            <w:pPr>
              <w:pStyle w:val="0"/>
            </w:pPr>
            <w:r>
              <w:rPr>
                <w:sz w:val="24"/>
              </w:rPr>
              <w:t xml:space="preserve">R06</w:t>
            </w:r>
          </w:p>
        </w:tc>
        <w:tc>
          <w:tcPr>
            <w:tcW w:w="2948" w:type="dxa"/>
          </w:tcPr>
          <w:p>
            <w:pPr>
              <w:pStyle w:val="0"/>
            </w:pPr>
            <w:r>
              <w:rPr>
                <w:sz w:val="24"/>
              </w:rPr>
              <w:t xml:space="preserve">антигистаминные средства системного действия</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509.</w:t>
            </w:r>
          </w:p>
        </w:tc>
        <w:tc>
          <w:tcPr>
            <w:tcW w:w="1077" w:type="dxa"/>
          </w:tcPr>
          <w:p>
            <w:pPr>
              <w:pStyle w:val="0"/>
            </w:pPr>
            <w:r>
              <w:rPr>
                <w:sz w:val="24"/>
              </w:rPr>
              <w:t xml:space="preserve">R06A</w:t>
            </w:r>
          </w:p>
        </w:tc>
        <w:tc>
          <w:tcPr>
            <w:tcW w:w="2948" w:type="dxa"/>
          </w:tcPr>
          <w:p>
            <w:pPr>
              <w:pStyle w:val="0"/>
            </w:pPr>
            <w:r>
              <w:rPr>
                <w:sz w:val="24"/>
              </w:rPr>
              <w:t xml:space="preserve">антигистаминные средства системного действия</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510.</w:t>
            </w:r>
          </w:p>
        </w:tc>
        <w:tc>
          <w:tcPr>
            <w:tcW w:w="1077" w:type="dxa"/>
          </w:tcPr>
          <w:p>
            <w:pPr>
              <w:pStyle w:val="0"/>
            </w:pPr>
            <w:r>
              <w:rPr>
                <w:sz w:val="24"/>
              </w:rPr>
              <w:t xml:space="preserve">R06AA</w:t>
            </w:r>
          </w:p>
        </w:tc>
        <w:tc>
          <w:tcPr>
            <w:tcW w:w="2948" w:type="dxa"/>
          </w:tcPr>
          <w:p>
            <w:pPr>
              <w:pStyle w:val="0"/>
            </w:pPr>
            <w:r>
              <w:rPr>
                <w:sz w:val="24"/>
              </w:rPr>
              <w:t xml:space="preserve">эфиры алкиламинов</w:t>
            </w:r>
          </w:p>
        </w:tc>
        <w:tc>
          <w:tcPr>
            <w:tcW w:w="3118" w:type="dxa"/>
          </w:tcPr>
          <w:p>
            <w:pPr>
              <w:pStyle w:val="0"/>
            </w:pPr>
            <w:r>
              <w:rPr>
                <w:sz w:val="24"/>
              </w:rPr>
              <w:t xml:space="preserve">дифенгидрамин</w:t>
            </w:r>
          </w:p>
        </w:tc>
        <w:tc>
          <w:tcPr>
            <w:tcW w:w="2835" w:type="dxa"/>
          </w:tcPr>
          <w:p>
            <w:pPr>
              <w:pStyle w:val="0"/>
            </w:pPr>
            <w:r>
              <w:rPr>
                <w:sz w:val="24"/>
              </w:rPr>
              <w:t xml:space="preserve">раствор для внутривенного и внутримышечного введения;</w:t>
            </w:r>
          </w:p>
          <w:p>
            <w:pPr>
              <w:pStyle w:val="0"/>
            </w:pPr>
            <w:r>
              <w:rPr>
                <w:sz w:val="24"/>
              </w:rPr>
              <w:t xml:space="preserve">раствор для внутримышечного введения;</w:t>
            </w:r>
          </w:p>
          <w:p>
            <w:pPr>
              <w:pStyle w:val="0"/>
            </w:pPr>
            <w:r>
              <w:rPr>
                <w:sz w:val="24"/>
              </w:rPr>
              <w:t xml:space="preserve">таблетки</w:t>
            </w:r>
          </w:p>
        </w:tc>
      </w:tr>
      <w:tr>
        <w:tc>
          <w:tcPr>
            <w:tcW w:w="680" w:type="dxa"/>
          </w:tcPr>
          <w:p>
            <w:pPr>
              <w:pStyle w:val="0"/>
              <w:jc w:val="center"/>
            </w:pPr>
            <w:r>
              <w:rPr>
                <w:sz w:val="24"/>
              </w:rPr>
              <w:t xml:space="preserve">511.</w:t>
            </w:r>
          </w:p>
        </w:tc>
        <w:tc>
          <w:tcPr>
            <w:tcW w:w="1077" w:type="dxa"/>
          </w:tcPr>
          <w:p>
            <w:pPr>
              <w:pStyle w:val="0"/>
            </w:pPr>
            <w:r>
              <w:rPr>
                <w:sz w:val="24"/>
              </w:rPr>
              <w:t xml:space="preserve">R06AC</w:t>
            </w:r>
          </w:p>
        </w:tc>
        <w:tc>
          <w:tcPr>
            <w:tcW w:w="2948" w:type="dxa"/>
          </w:tcPr>
          <w:p>
            <w:pPr>
              <w:pStyle w:val="0"/>
            </w:pPr>
            <w:r>
              <w:rPr>
                <w:sz w:val="24"/>
              </w:rPr>
              <w:t xml:space="preserve">замещенные этилендиамины</w:t>
            </w:r>
          </w:p>
        </w:tc>
        <w:tc>
          <w:tcPr>
            <w:tcW w:w="3118" w:type="dxa"/>
          </w:tcPr>
          <w:p>
            <w:pPr>
              <w:pStyle w:val="0"/>
            </w:pPr>
            <w:r>
              <w:rPr>
                <w:sz w:val="24"/>
              </w:rPr>
              <w:t xml:space="preserve">хлоропирамин</w:t>
            </w:r>
          </w:p>
        </w:tc>
        <w:tc>
          <w:tcPr>
            <w:tcW w:w="2835" w:type="dxa"/>
          </w:tcPr>
          <w:p>
            <w:pPr>
              <w:pStyle w:val="0"/>
            </w:pPr>
            <w:r>
              <w:rPr>
                <w:sz w:val="24"/>
              </w:rPr>
              <w:t xml:space="preserve">раствор для внутривенного и внутримышечного введения;</w:t>
            </w:r>
          </w:p>
          <w:p>
            <w:pPr>
              <w:pStyle w:val="0"/>
            </w:pPr>
            <w:r>
              <w:rPr>
                <w:sz w:val="24"/>
              </w:rPr>
              <w:t xml:space="preserve">таблетки</w:t>
            </w:r>
          </w:p>
        </w:tc>
      </w:tr>
      <w:tr>
        <w:tc>
          <w:tcPr>
            <w:tcW w:w="680" w:type="dxa"/>
          </w:tcPr>
          <w:p>
            <w:pPr>
              <w:pStyle w:val="0"/>
              <w:jc w:val="center"/>
            </w:pPr>
            <w:r>
              <w:rPr>
                <w:sz w:val="24"/>
              </w:rPr>
              <w:t xml:space="preserve">512.</w:t>
            </w:r>
          </w:p>
        </w:tc>
        <w:tc>
          <w:tcPr>
            <w:tcW w:w="1077" w:type="dxa"/>
          </w:tcPr>
          <w:p>
            <w:pPr>
              <w:pStyle w:val="0"/>
            </w:pPr>
            <w:r>
              <w:rPr>
                <w:sz w:val="24"/>
              </w:rPr>
              <w:t xml:space="preserve">R06AE</w:t>
            </w:r>
          </w:p>
        </w:tc>
        <w:tc>
          <w:tcPr>
            <w:tcW w:w="2948" w:type="dxa"/>
          </w:tcPr>
          <w:p>
            <w:pPr>
              <w:pStyle w:val="0"/>
            </w:pPr>
            <w:r>
              <w:rPr>
                <w:sz w:val="24"/>
              </w:rPr>
              <w:t xml:space="preserve">производные пиперазина</w:t>
            </w:r>
          </w:p>
        </w:tc>
        <w:tc>
          <w:tcPr>
            <w:tcW w:w="3118" w:type="dxa"/>
          </w:tcPr>
          <w:p>
            <w:pPr>
              <w:pStyle w:val="0"/>
            </w:pPr>
            <w:r>
              <w:rPr>
                <w:sz w:val="24"/>
              </w:rPr>
              <w:t xml:space="preserve">цетиризин</w:t>
            </w:r>
          </w:p>
        </w:tc>
        <w:tc>
          <w:tcPr>
            <w:tcW w:w="2835" w:type="dxa"/>
          </w:tcPr>
          <w:p>
            <w:pPr>
              <w:pStyle w:val="0"/>
            </w:pPr>
            <w:r>
              <w:rPr>
                <w:sz w:val="24"/>
              </w:rPr>
              <w:t xml:space="preserve">капли для приема внутрь;</w:t>
            </w:r>
          </w:p>
          <w:p>
            <w:pPr>
              <w:pStyle w:val="0"/>
            </w:pPr>
            <w:r>
              <w:rPr>
                <w:sz w:val="24"/>
              </w:rPr>
              <w:t xml:space="preserve">сироп;</w:t>
            </w:r>
          </w:p>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513.</w:t>
            </w:r>
          </w:p>
        </w:tc>
        <w:tc>
          <w:tcPr>
            <w:tcW w:w="1077" w:type="dxa"/>
          </w:tcPr>
          <w:p>
            <w:pPr>
              <w:pStyle w:val="0"/>
            </w:pPr>
            <w:r>
              <w:rPr>
                <w:sz w:val="24"/>
              </w:rPr>
              <w:t xml:space="preserve">R06AX</w:t>
            </w:r>
          </w:p>
        </w:tc>
        <w:tc>
          <w:tcPr>
            <w:tcW w:w="2948" w:type="dxa"/>
          </w:tcPr>
          <w:p>
            <w:pPr>
              <w:pStyle w:val="0"/>
            </w:pPr>
            <w:r>
              <w:rPr>
                <w:sz w:val="24"/>
              </w:rPr>
              <w:t xml:space="preserve">другие антигистаминные средства системного действия</w:t>
            </w:r>
          </w:p>
        </w:tc>
        <w:tc>
          <w:tcPr>
            <w:tcW w:w="3118" w:type="dxa"/>
          </w:tcPr>
          <w:p>
            <w:pPr>
              <w:pStyle w:val="0"/>
            </w:pPr>
            <w:r>
              <w:rPr>
                <w:sz w:val="24"/>
              </w:rPr>
              <w:t xml:space="preserve">лоратадин</w:t>
            </w:r>
          </w:p>
        </w:tc>
        <w:tc>
          <w:tcPr>
            <w:tcW w:w="2835" w:type="dxa"/>
          </w:tcPr>
          <w:p>
            <w:pPr>
              <w:pStyle w:val="0"/>
            </w:pPr>
            <w:r>
              <w:rPr>
                <w:sz w:val="24"/>
              </w:rPr>
              <w:t xml:space="preserve">сироп;</w:t>
            </w:r>
          </w:p>
          <w:p>
            <w:pPr>
              <w:pStyle w:val="0"/>
            </w:pPr>
            <w:r>
              <w:rPr>
                <w:sz w:val="24"/>
              </w:rPr>
              <w:t xml:space="preserve">суспензия для приема внутрь;</w:t>
            </w:r>
          </w:p>
          <w:p>
            <w:pPr>
              <w:pStyle w:val="0"/>
            </w:pPr>
            <w:r>
              <w:rPr>
                <w:sz w:val="24"/>
              </w:rPr>
              <w:t xml:space="preserve">таблетки</w:t>
            </w:r>
          </w:p>
        </w:tc>
      </w:tr>
      <w:tr>
        <w:tc>
          <w:tcPr>
            <w:tcW w:w="680" w:type="dxa"/>
          </w:tcPr>
          <w:p>
            <w:pPr>
              <w:pStyle w:val="0"/>
              <w:jc w:val="center"/>
            </w:pPr>
            <w:r>
              <w:rPr>
                <w:sz w:val="24"/>
              </w:rPr>
              <w:t xml:space="preserve">514.</w:t>
            </w:r>
          </w:p>
        </w:tc>
        <w:tc>
          <w:tcPr>
            <w:tcW w:w="1077" w:type="dxa"/>
          </w:tcPr>
          <w:p>
            <w:pPr>
              <w:pStyle w:val="0"/>
            </w:pPr>
            <w:r>
              <w:rPr>
                <w:sz w:val="24"/>
              </w:rPr>
              <w:t xml:space="preserve">R07</w:t>
            </w:r>
          </w:p>
        </w:tc>
        <w:tc>
          <w:tcPr>
            <w:tcW w:w="2948" w:type="dxa"/>
          </w:tcPr>
          <w:p>
            <w:pPr>
              <w:pStyle w:val="0"/>
            </w:pPr>
            <w:r>
              <w:rPr>
                <w:sz w:val="24"/>
              </w:rPr>
              <w:t xml:space="preserve">другие препараты для лечения заболеваний дыхательной системы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515.</w:t>
            </w:r>
          </w:p>
        </w:tc>
        <w:tc>
          <w:tcPr>
            <w:tcW w:w="1077" w:type="dxa"/>
          </w:tcPr>
          <w:p>
            <w:pPr>
              <w:pStyle w:val="0"/>
            </w:pPr>
            <w:r>
              <w:rPr>
                <w:sz w:val="24"/>
              </w:rPr>
              <w:t xml:space="preserve">R07A</w:t>
            </w:r>
          </w:p>
        </w:tc>
        <w:tc>
          <w:tcPr>
            <w:tcW w:w="2948" w:type="dxa"/>
          </w:tcPr>
          <w:p>
            <w:pPr>
              <w:pStyle w:val="0"/>
            </w:pPr>
            <w:r>
              <w:rPr>
                <w:sz w:val="24"/>
              </w:rPr>
              <w:t xml:space="preserve">другие препараты для лечения заболеваний дыхательной системы</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516.</w:t>
            </w:r>
          </w:p>
        </w:tc>
        <w:tc>
          <w:tcPr>
            <w:tcW w:w="1077" w:type="dxa"/>
            <w:vMerge w:val="restart"/>
          </w:tcPr>
          <w:p>
            <w:pPr>
              <w:pStyle w:val="0"/>
            </w:pPr>
            <w:r>
              <w:rPr>
                <w:sz w:val="24"/>
              </w:rPr>
              <w:t xml:space="preserve">R07AA</w:t>
            </w:r>
          </w:p>
        </w:tc>
        <w:tc>
          <w:tcPr>
            <w:tcW w:w="2948" w:type="dxa"/>
            <w:vMerge w:val="restart"/>
          </w:tcPr>
          <w:p>
            <w:pPr>
              <w:pStyle w:val="0"/>
            </w:pPr>
            <w:r>
              <w:rPr>
                <w:sz w:val="24"/>
              </w:rPr>
              <w:t xml:space="preserve">легочные сурфактанты</w:t>
            </w:r>
          </w:p>
        </w:tc>
        <w:tc>
          <w:tcPr>
            <w:tcW w:w="3118" w:type="dxa"/>
          </w:tcPr>
          <w:p>
            <w:pPr>
              <w:pStyle w:val="0"/>
            </w:pPr>
            <w:r>
              <w:rPr>
                <w:sz w:val="24"/>
              </w:rPr>
              <w:t xml:space="preserve">берактант</w:t>
            </w:r>
          </w:p>
        </w:tc>
        <w:tc>
          <w:tcPr>
            <w:tcW w:w="2835" w:type="dxa"/>
          </w:tcPr>
          <w:p>
            <w:pPr>
              <w:pStyle w:val="0"/>
            </w:pPr>
            <w:r>
              <w:rPr>
                <w:sz w:val="24"/>
              </w:rPr>
              <w:t xml:space="preserve">суспензия для эндотрахеального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порактант альфа</w:t>
            </w:r>
          </w:p>
        </w:tc>
        <w:tc>
          <w:tcPr>
            <w:tcW w:w="2835" w:type="dxa"/>
          </w:tcPr>
          <w:p>
            <w:pPr>
              <w:pStyle w:val="0"/>
            </w:pPr>
            <w:r>
              <w:rPr>
                <w:sz w:val="24"/>
              </w:rPr>
              <w:t xml:space="preserve">суспензия для эндотрахеального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сурфактант-БЛ</w:t>
            </w:r>
          </w:p>
        </w:tc>
        <w:tc>
          <w:tcPr>
            <w:tcW w:w="2835" w:type="dxa"/>
          </w:tcPr>
          <w:p>
            <w:pPr>
              <w:pStyle w:val="0"/>
            </w:pPr>
            <w:r>
              <w:rPr>
                <w:sz w:val="24"/>
              </w:rPr>
              <w:t xml:space="preserve">лиофилизат для приготовления эмульсии для ингаляционного введения;</w:t>
            </w:r>
          </w:p>
          <w:p>
            <w:pPr>
              <w:pStyle w:val="0"/>
            </w:pPr>
            <w:r>
              <w:rPr>
                <w:sz w:val="24"/>
              </w:rPr>
              <w:t xml:space="preserve">лиофилизат для приготовления эмульсии для эндотрахеального, эндобронхиального и ингаляционного введения</w:t>
            </w:r>
          </w:p>
        </w:tc>
      </w:tr>
      <w:tr>
        <w:tc>
          <w:tcPr>
            <w:tcW w:w="680" w:type="dxa"/>
            <w:vMerge w:val="restart"/>
          </w:tcPr>
          <w:p>
            <w:pPr>
              <w:pStyle w:val="0"/>
              <w:jc w:val="center"/>
            </w:pPr>
            <w:r>
              <w:rPr>
                <w:sz w:val="24"/>
              </w:rPr>
              <w:t xml:space="preserve">517.</w:t>
            </w:r>
          </w:p>
        </w:tc>
        <w:tc>
          <w:tcPr>
            <w:tcW w:w="1077" w:type="dxa"/>
            <w:vMerge w:val="restart"/>
          </w:tcPr>
          <w:p>
            <w:pPr>
              <w:pStyle w:val="0"/>
            </w:pPr>
            <w:r>
              <w:rPr>
                <w:sz w:val="24"/>
              </w:rPr>
              <w:t xml:space="preserve">R07AX</w:t>
            </w:r>
          </w:p>
        </w:tc>
        <w:tc>
          <w:tcPr>
            <w:tcW w:w="2948" w:type="dxa"/>
            <w:vMerge w:val="restart"/>
          </w:tcPr>
          <w:p>
            <w:pPr>
              <w:pStyle w:val="0"/>
            </w:pPr>
            <w:r>
              <w:rPr>
                <w:sz w:val="24"/>
              </w:rPr>
              <w:t xml:space="preserve">прочие препараты для лечения заболеваний органов дыхания</w:t>
            </w:r>
          </w:p>
        </w:tc>
        <w:tc>
          <w:tcPr>
            <w:tcW w:w="3118" w:type="dxa"/>
          </w:tcPr>
          <w:p>
            <w:pPr>
              <w:pStyle w:val="0"/>
            </w:pPr>
            <w:r>
              <w:rPr>
                <w:sz w:val="24"/>
              </w:rPr>
              <w:t xml:space="preserve">ивакафтор + лумакафтор</w:t>
            </w:r>
          </w:p>
        </w:tc>
        <w:tc>
          <w:tcPr>
            <w:tcW w:w="2835" w:type="dxa"/>
          </w:tcPr>
          <w:p>
            <w:pPr>
              <w:pStyle w:val="0"/>
            </w:pPr>
            <w:r>
              <w:rPr>
                <w:sz w:val="24"/>
              </w:rPr>
              <w:t xml:space="preserve">таблетки, покрытые пленочной оболочкой</w:t>
            </w:r>
          </w:p>
        </w:tc>
      </w:tr>
      <w:tr>
        <w:tc>
          <w:tcPr>
            <w:vMerge w:val="continue"/>
          </w:tcPr>
          <w:p/>
        </w:tc>
        <w:tc>
          <w:tcPr>
            <w:vMerge w:val="continue"/>
          </w:tcPr>
          <w:p/>
        </w:tc>
        <w:tc>
          <w:tcPr>
            <w:vMerge w:val="continue"/>
          </w:tcPr>
          <w:p/>
        </w:tc>
        <w:tc>
          <w:tcPr>
            <w:tcW w:w="3118" w:type="dxa"/>
          </w:tcPr>
          <w:p>
            <w:pPr>
              <w:pStyle w:val="0"/>
            </w:pPr>
            <w:r>
              <w:rPr>
                <w:sz w:val="24"/>
              </w:rPr>
              <w:t xml:space="preserve">тирозил-D-аланил-глицил-фенилаланил-лейцил-аргинина сукцинат</w:t>
            </w:r>
          </w:p>
        </w:tc>
        <w:tc>
          <w:tcPr>
            <w:tcW w:w="2835" w:type="dxa"/>
          </w:tcPr>
          <w:p>
            <w:pPr>
              <w:pStyle w:val="0"/>
            </w:pPr>
            <w:r>
              <w:rPr>
                <w:sz w:val="24"/>
              </w:rPr>
              <w:t xml:space="preserve">лиофилизат для приготовления раствора для внутримышечного введения и раствора для ингаляций</w:t>
            </w:r>
          </w:p>
        </w:tc>
      </w:tr>
      <w:tr>
        <w:tc>
          <w:tcPr>
            <w:tcW w:w="680" w:type="dxa"/>
          </w:tcPr>
          <w:p>
            <w:pPr>
              <w:pStyle w:val="0"/>
              <w:jc w:val="center"/>
            </w:pPr>
            <w:r>
              <w:rPr>
                <w:sz w:val="24"/>
              </w:rPr>
              <w:t xml:space="preserve">518.</w:t>
            </w:r>
          </w:p>
        </w:tc>
        <w:tc>
          <w:tcPr>
            <w:tcW w:w="1077" w:type="dxa"/>
          </w:tcPr>
          <w:p>
            <w:pPr>
              <w:pStyle w:val="0"/>
            </w:pPr>
            <w:r>
              <w:rPr>
                <w:sz w:val="24"/>
              </w:rPr>
              <w:t xml:space="preserve">S</w:t>
            </w:r>
          </w:p>
        </w:tc>
        <w:tc>
          <w:tcPr>
            <w:tcW w:w="2948" w:type="dxa"/>
          </w:tcPr>
          <w:p>
            <w:pPr>
              <w:pStyle w:val="0"/>
            </w:pPr>
            <w:r>
              <w:rPr>
                <w:sz w:val="24"/>
              </w:rPr>
              <w:t xml:space="preserve">органы чувств</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519.</w:t>
            </w:r>
          </w:p>
        </w:tc>
        <w:tc>
          <w:tcPr>
            <w:tcW w:w="1077" w:type="dxa"/>
          </w:tcPr>
          <w:p>
            <w:pPr>
              <w:pStyle w:val="0"/>
            </w:pPr>
            <w:r>
              <w:rPr>
                <w:sz w:val="24"/>
              </w:rPr>
              <w:t xml:space="preserve">S01</w:t>
            </w:r>
          </w:p>
        </w:tc>
        <w:tc>
          <w:tcPr>
            <w:tcW w:w="2948" w:type="dxa"/>
          </w:tcPr>
          <w:p>
            <w:pPr>
              <w:pStyle w:val="0"/>
            </w:pPr>
            <w:r>
              <w:rPr>
                <w:sz w:val="24"/>
              </w:rPr>
              <w:t xml:space="preserve">офтальмологические препараты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520.</w:t>
            </w:r>
          </w:p>
        </w:tc>
        <w:tc>
          <w:tcPr>
            <w:tcW w:w="1077" w:type="dxa"/>
          </w:tcPr>
          <w:p>
            <w:pPr>
              <w:pStyle w:val="0"/>
            </w:pPr>
            <w:r>
              <w:rPr>
                <w:sz w:val="24"/>
              </w:rPr>
              <w:t xml:space="preserve">S01A</w:t>
            </w:r>
          </w:p>
        </w:tc>
        <w:tc>
          <w:tcPr>
            <w:tcW w:w="2948" w:type="dxa"/>
          </w:tcPr>
          <w:p>
            <w:pPr>
              <w:pStyle w:val="0"/>
            </w:pPr>
            <w:r>
              <w:rPr>
                <w:sz w:val="24"/>
              </w:rPr>
              <w:t xml:space="preserve">противомикробные препараты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521.</w:t>
            </w:r>
          </w:p>
        </w:tc>
        <w:tc>
          <w:tcPr>
            <w:tcW w:w="1077" w:type="dxa"/>
          </w:tcPr>
          <w:p>
            <w:pPr>
              <w:pStyle w:val="0"/>
            </w:pPr>
            <w:r>
              <w:rPr>
                <w:sz w:val="24"/>
              </w:rPr>
              <w:t xml:space="preserve">S01AA</w:t>
            </w:r>
          </w:p>
        </w:tc>
        <w:tc>
          <w:tcPr>
            <w:tcW w:w="2948" w:type="dxa"/>
          </w:tcPr>
          <w:p>
            <w:pPr>
              <w:pStyle w:val="0"/>
            </w:pPr>
            <w:r>
              <w:rPr>
                <w:sz w:val="24"/>
              </w:rPr>
              <w:t xml:space="preserve">антибиотики</w:t>
            </w:r>
          </w:p>
        </w:tc>
        <w:tc>
          <w:tcPr>
            <w:tcW w:w="3118" w:type="dxa"/>
          </w:tcPr>
          <w:p>
            <w:pPr>
              <w:pStyle w:val="0"/>
            </w:pPr>
            <w:r>
              <w:rPr>
                <w:sz w:val="24"/>
              </w:rPr>
              <w:t xml:space="preserve">тетрациклин</w:t>
            </w:r>
          </w:p>
        </w:tc>
        <w:tc>
          <w:tcPr>
            <w:tcW w:w="2835" w:type="dxa"/>
          </w:tcPr>
          <w:p>
            <w:pPr>
              <w:pStyle w:val="0"/>
            </w:pPr>
            <w:r>
              <w:rPr>
                <w:sz w:val="24"/>
              </w:rPr>
              <w:t xml:space="preserve">мазь глазная</w:t>
            </w:r>
          </w:p>
        </w:tc>
      </w:tr>
      <w:tr>
        <w:tc>
          <w:tcPr>
            <w:tcW w:w="680" w:type="dxa"/>
          </w:tcPr>
          <w:p>
            <w:pPr>
              <w:pStyle w:val="0"/>
              <w:jc w:val="center"/>
            </w:pPr>
            <w:r>
              <w:rPr>
                <w:sz w:val="24"/>
              </w:rPr>
              <w:t xml:space="preserve">522.</w:t>
            </w:r>
          </w:p>
        </w:tc>
        <w:tc>
          <w:tcPr>
            <w:tcW w:w="1077" w:type="dxa"/>
          </w:tcPr>
          <w:p>
            <w:pPr>
              <w:pStyle w:val="0"/>
            </w:pPr>
            <w:r>
              <w:rPr>
                <w:sz w:val="24"/>
              </w:rPr>
              <w:t xml:space="preserve">S01E</w:t>
            </w:r>
          </w:p>
        </w:tc>
        <w:tc>
          <w:tcPr>
            <w:tcW w:w="2948" w:type="dxa"/>
          </w:tcPr>
          <w:p>
            <w:pPr>
              <w:pStyle w:val="0"/>
            </w:pPr>
            <w:r>
              <w:rPr>
                <w:sz w:val="24"/>
              </w:rPr>
              <w:t xml:space="preserve">противоглаукомные препараты и миотические средства</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523.</w:t>
            </w:r>
          </w:p>
        </w:tc>
        <w:tc>
          <w:tcPr>
            <w:tcW w:w="1077" w:type="dxa"/>
          </w:tcPr>
          <w:p>
            <w:pPr>
              <w:pStyle w:val="0"/>
            </w:pPr>
            <w:r>
              <w:rPr>
                <w:sz w:val="24"/>
              </w:rPr>
              <w:t xml:space="preserve">S01EB</w:t>
            </w:r>
          </w:p>
        </w:tc>
        <w:tc>
          <w:tcPr>
            <w:tcW w:w="2948" w:type="dxa"/>
          </w:tcPr>
          <w:p>
            <w:pPr>
              <w:pStyle w:val="0"/>
            </w:pPr>
            <w:r>
              <w:rPr>
                <w:sz w:val="24"/>
              </w:rPr>
              <w:t xml:space="preserve">парасимпатомиметики</w:t>
            </w:r>
          </w:p>
        </w:tc>
        <w:tc>
          <w:tcPr>
            <w:tcW w:w="3118" w:type="dxa"/>
          </w:tcPr>
          <w:p>
            <w:pPr>
              <w:pStyle w:val="0"/>
            </w:pPr>
            <w:r>
              <w:rPr>
                <w:sz w:val="24"/>
              </w:rPr>
              <w:t xml:space="preserve">пилокарпин</w:t>
            </w:r>
          </w:p>
        </w:tc>
        <w:tc>
          <w:tcPr>
            <w:tcW w:w="2835" w:type="dxa"/>
          </w:tcPr>
          <w:p>
            <w:pPr>
              <w:pStyle w:val="0"/>
            </w:pPr>
            <w:r>
              <w:rPr>
                <w:sz w:val="24"/>
              </w:rPr>
              <w:t xml:space="preserve">капли глазные</w:t>
            </w:r>
          </w:p>
        </w:tc>
      </w:tr>
      <w:tr>
        <w:tc>
          <w:tcPr>
            <w:tcW w:w="680" w:type="dxa"/>
            <w:vMerge w:val="restart"/>
          </w:tcPr>
          <w:p>
            <w:pPr>
              <w:pStyle w:val="0"/>
              <w:jc w:val="center"/>
            </w:pPr>
            <w:r>
              <w:rPr>
                <w:sz w:val="24"/>
              </w:rPr>
              <w:t xml:space="preserve">524.</w:t>
            </w:r>
          </w:p>
        </w:tc>
        <w:tc>
          <w:tcPr>
            <w:tcW w:w="1077" w:type="dxa"/>
            <w:vMerge w:val="restart"/>
          </w:tcPr>
          <w:p>
            <w:pPr>
              <w:pStyle w:val="0"/>
            </w:pPr>
            <w:r>
              <w:rPr>
                <w:sz w:val="24"/>
              </w:rPr>
              <w:t xml:space="preserve">S01EC</w:t>
            </w:r>
          </w:p>
        </w:tc>
        <w:tc>
          <w:tcPr>
            <w:tcW w:w="2948" w:type="dxa"/>
            <w:vMerge w:val="restart"/>
          </w:tcPr>
          <w:p>
            <w:pPr>
              <w:pStyle w:val="0"/>
            </w:pPr>
            <w:r>
              <w:rPr>
                <w:sz w:val="24"/>
              </w:rPr>
              <w:t xml:space="preserve">ингибиторы карбоангидразы</w:t>
            </w:r>
          </w:p>
        </w:tc>
        <w:tc>
          <w:tcPr>
            <w:tcW w:w="3118" w:type="dxa"/>
          </w:tcPr>
          <w:p>
            <w:pPr>
              <w:pStyle w:val="0"/>
            </w:pPr>
            <w:r>
              <w:rPr>
                <w:sz w:val="24"/>
              </w:rPr>
              <w:t xml:space="preserve">ацетазоламид</w:t>
            </w:r>
          </w:p>
        </w:tc>
        <w:tc>
          <w:tcPr>
            <w:tcW w:w="2835" w:type="dxa"/>
          </w:tcPr>
          <w:p>
            <w:pPr>
              <w:pStyle w:val="0"/>
            </w:pPr>
            <w:r>
              <w:rPr>
                <w:sz w:val="24"/>
              </w:rPr>
              <w:t xml:space="preserve">таблетки</w:t>
            </w:r>
          </w:p>
        </w:tc>
      </w:tr>
      <w:tr>
        <w:tc>
          <w:tcPr>
            <w:vMerge w:val="continue"/>
          </w:tcPr>
          <w:p/>
        </w:tc>
        <w:tc>
          <w:tcPr>
            <w:vMerge w:val="continue"/>
          </w:tcPr>
          <w:p/>
        </w:tc>
        <w:tc>
          <w:tcPr>
            <w:vMerge w:val="continue"/>
          </w:tcPr>
          <w:p/>
        </w:tc>
        <w:tc>
          <w:tcPr>
            <w:tcW w:w="3118" w:type="dxa"/>
          </w:tcPr>
          <w:p>
            <w:pPr>
              <w:pStyle w:val="0"/>
            </w:pPr>
            <w:r>
              <w:rPr>
                <w:sz w:val="24"/>
              </w:rPr>
              <w:t xml:space="preserve">дорзоламид</w:t>
            </w:r>
          </w:p>
        </w:tc>
        <w:tc>
          <w:tcPr>
            <w:tcW w:w="2835" w:type="dxa"/>
          </w:tcPr>
          <w:p>
            <w:pPr>
              <w:pStyle w:val="0"/>
            </w:pPr>
            <w:r>
              <w:rPr>
                <w:sz w:val="24"/>
              </w:rPr>
              <w:t xml:space="preserve">капли глазные</w:t>
            </w:r>
          </w:p>
        </w:tc>
      </w:tr>
      <w:tr>
        <w:tc>
          <w:tcPr>
            <w:tcW w:w="680" w:type="dxa"/>
          </w:tcPr>
          <w:p>
            <w:pPr>
              <w:pStyle w:val="0"/>
              <w:jc w:val="center"/>
            </w:pPr>
            <w:r>
              <w:rPr>
                <w:sz w:val="24"/>
              </w:rPr>
              <w:t xml:space="preserve">525.</w:t>
            </w:r>
          </w:p>
        </w:tc>
        <w:tc>
          <w:tcPr>
            <w:tcW w:w="1077" w:type="dxa"/>
          </w:tcPr>
          <w:p>
            <w:pPr>
              <w:pStyle w:val="0"/>
            </w:pPr>
            <w:r>
              <w:rPr>
                <w:sz w:val="24"/>
              </w:rPr>
              <w:t xml:space="preserve">S01ED</w:t>
            </w:r>
          </w:p>
        </w:tc>
        <w:tc>
          <w:tcPr>
            <w:tcW w:w="2948" w:type="dxa"/>
          </w:tcPr>
          <w:p>
            <w:pPr>
              <w:pStyle w:val="0"/>
            </w:pPr>
            <w:r>
              <w:rPr>
                <w:sz w:val="24"/>
              </w:rPr>
              <w:t xml:space="preserve">бета-адреноблокаторы</w:t>
            </w:r>
          </w:p>
        </w:tc>
        <w:tc>
          <w:tcPr>
            <w:tcW w:w="3118" w:type="dxa"/>
          </w:tcPr>
          <w:p>
            <w:pPr>
              <w:pStyle w:val="0"/>
            </w:pPr>
            <w:r>
              <w:rPr>
                <w:sz w:val="24"/>
              </w:rPr>
              <w:t xml:space="preserve">тимолол</w:t>
            </w:r>
          </w:p>
        </w:tc>
        <w:tc>
          <w:tcPr>
            <w:tcW w:w="2835" w:type="dxa"/>
          </w:tcPr>
          <w:p>
            <w:pPr>
              <w:pStyle w:val="0"/>
            </w:pPr>
            <w:r>
              <w:rPr>
                <w:sz w:val="24"/>
              </w:rPr>
              <w:t xml:space="preserve">капли глазные</w:t>
            </w:r>
          </w:p>
        </w:tc>
      </w:tr>
      <w:tr>
        <w:tc>
          <w:tcPr>
            <w:tcW w:w="680" w:type="dxa"/>
          </w:tcPr>
          <w:p>
            <w:pPr>
              <w:pStyle w:val="0"/>
              <w:jc w:val="center"/>
            </w:pPr>
            <w:r>
              <w:rPr>
                <w:sz w:val="24"/>
              </w:rPr>
              <w:t xml:space="preserve">526.</w:t>
            </w:r>
          </w:p>
        </w:tc>
        <w:tc>
          <w:tcPr>
            <w:tcW w:w="1077" w:type="dxa"/>
          </w:tcPr>
          <w:p>
            <w:pPr>
              <w:pStyle w:val="0"/>
            </w:pPr>
            <w:r>
              <w:rPr>
                <w:sz w:val="24"/>
              </w:rPr>
              <w:t xml:space="preserve">S01EE</w:t>
            </w:r>
          </w:p>
        </w:tc>
        <w:tc>
          <w:tcPr>
            <w:tcW w:w="2948" w:type="dxa"/>
          </w:tcPr>
          <w:p>
            <w:pPr>
              <w:pStyle w:val="0"/>
            </w:pPr>
            <w:r>
              <w:rPr>
                <w:sz w:val="24"/>
              </w:rPr>
              <w:t xml:space="preserve">аналоги простагландинов</w:t>
            </w:r>
          </w:p>
        </w:tc>
        <w:tc>
          <w:tcPr>
            <w:tcW w:w="3118" w:type="dxa"/>
          </w:tcPr>
          <w:p>
            <w:pPr>
              <w:pStyle w:val="0"/>
            </w:pPr>
            <w:r>
              <w:rPr>
                <w:sz w:val="24"/>
              </w:rPr>
              <w:t xml:space="preserve">тафлупрост</w:t>
            </w:r>
          </w:p>
        </w:tc>
        <w:tc>
          <w:tcPr>
            <w:tcW w:w="2835" w:type="dxa"/>
          </w:tcPr>
          <w:p>
            <w:pPr>
              <w:pStyle w:val="0"/>
            </w:pPr>
            <w:r>
              <w:rPr>
                <w:sz w:val="24"/>
              </w:rPr>
              <w:t xml:space="preserve">капли глазные</w:t>
            </w:r>
          </w:p>
        </w:tc>
      </w:tr>
      <w:tr>
        <w:tc>
          <w:tcPr>
            <w:tcW w:w="680" w:type="dxa"/>
          </w:tcPr>
          <w:p>
            <w:pPr>
              <w:pStyle w:val="0"/>
              <w:jc w:val="center"/>
            </w:pPr>
            <w:r>
              <w:rPr>
                <w:sz w:val="24"/>
              </w:rPr>
              <w:t xml:space="preserve">527.</w:t>
            </w:r>
          </w:p>
        </w:tc>
        <w:tc>
          <w:tcPr>
            <w:tcW w:w="1077" w:type="dxa"/>
          </w:tcPr>
          <w:p>
            <w:pPr>
              <w:pStyle w:val="0"/>
            </w:pPr>
            <w:r>
              <w:rPr>
                <w:sz w:val="24"/>
              </w:rPr>
              <w:t xml:space="preserve">S01EX</w:t>
            </w:r>
          </w:p>
        </w:tc>
        <w:tc>
          <w:tcPr>
            <w:tcW w:w="2948" w:type="dxa"/>
          </w:tcPr>
          <w:p>
            <w:pPr>
              <w:pStyle w:val="0"/>
            </w:pPr>
            <w:r>
              <w:rPr>
                <w:sz w:val="24"/>
              </w:rPr>
              <w:t xml:space="preserve">другие противоглаукомные препараты</w:t>
            </w:r>
          </w:p>
        </w:tc>
        <w:tc>
          <w:tcPr>
            <w:tcW w:w="3118" w:type="dxa"/>
          </w:tcPr>
          <w:p>
            <w:pPr>
              <w:pStyle w:val="0"/>
            </w:pPr>
            <w:r>
              <w:rPr>
                <w:sz w:val="24"/>
              </w:rPr>
              <w:t xml:space="preserve">бутиламиногидроксипропоксифеноксиметил-метилоксадиазол</w:t>
            </w:r>
          </w:p>
        </w:tc>
        <w:tc>
          <w:tcPr>
            <w:tcW w:w="2835" w:type="dxa"/>
          </w:tcPr>
          <w:p>
            <w:pPr>
              <w:pStyle w:val="0"/>
            </w:pPr>
            <w:r>
              <w:rPr>
                <w:sz w:val="24"/>
              </w:rPr>
              <w:t xml:space="preserve">капли глазные</w:t>
            </w:r>
          </w:p>
        </w:tc>
      </w:tr>
      <w:tr>
        <w:tc>
          <w:tcPr>
            <w:tcW w:w="680" w:type="dxa"/>
          </w:tcPr>
          <w:p>
            <w:pPr>
              <w:pStyle w:val="0"/>
              <w:jc w:val="center"/>
            </w:pPr>
            <w:r>
              <w:rPr>
                <w:sz w:val="24"/>
              </w:rPr>
              <w:t xml:space="preserve">528.</w:t>
            </w:r>
          </w:p>
        </w:tc>
        <w:tc>
          <w:tcPr>
            <w:tcW w:w="1077" w:type="dxa"/>
          </w:tcPr>
          <w:p>
            <w:pPr>
              <w:pStyle w:val="0"/>
            </w:pPr>
            <w:r>
              <w:rPr>
                <w:sz w:val="24"/>
              </w:rPr>
              <w:t xml:space="preserve">S01F</w:t>
            </w:r>
          </w:p>
        </w:tc>
        <w:tc>
          <w:tcPr>
            <w:tcW w:w="2948" w:type="dxa"/>
          </w:tcPr>
          <w:p>
            <w:pPr>
              <w:pStyle w:val="0"/>
            </w:pPr>
            <w:r>
              <w:rPr>
                <w:sz w:val="24"/>
              </w:rPr>
              <w:t xml:space="preserve">мидриатические и циклоплегические средства</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529.</w:t>
            </w:r>
          </w:p>
        </w:tc>
        <w:tc>
          <w:tcPr>
            <w:tcW w:w="1077" w:type="dxa"/>
          </w:tcPr>
          <w:p>
            <w:pPr>
              <w:pStyle w:val="0"/>
            </w:pPr>
            <w:r>
              <w:rPr>
                <w:sz w:val="24"/>
              </w:rPr>
              <w:t xml:space="preserve">S01FA</w:t>
            </w:r>
          </w:p>
        </w:tc>
        <w:tc>
          <w:tcPr>
            <w:tcW w:w="2948" w:type="dxa"/>
          </w:tcPr>
          <w:p>
            <w:pPr>
              <w:pStyle w:val="0"/>
            </w:pPr>
            <w:r>
              <w:rPr>
                <w:sz w:val="24"/>
              </w:rPr>
              <w:t xml:space="preserve">антихолинэргические средства</w:t>
            </w:r>
          </w:p>
        </w:tc>
        <w:tc>
          <w:tcPr>
            <w:tcW w:w="3118" w:type="dxa"/>
          </w:tcPr>
          <w:p>
            <w:pPr>
              <w:pStyle w:val="0"/>
            </w:pPr>
            <w:r>
              <w:rPr>
                <w:sz w:val="24"/>
              </w:rPr>
              <w:t xml:space="preserve">тропикамид</w:t>
            </w:r>
          </w:p>
        </w:tc>
        <w:tc>
          <w:tcPr>
            <w:tcW w:w="2835" w:type="dxa"/>
          </w:tcPr>
          <w:p>
            <w:pPr>
              <w:pStyle w:val="0"/>
            </w:pPr>
            <w:r>
              <w:rPr>
                <w:sz w:val="24"/>
              </w:rPr>
              <w:t xml:space="preserve">капли глазные</w:t>
            </w:r>
          </w:p>
        </w:tc>
      </w:tr>
      <w:tr>
        <w:tc>
          <w:tcPr>
            <w:tcW w:w="680" w:type="dxa"/>
          </w:tcPr>
          <w:p>
            <w:pPr>
              <w:pStyle w:val="0"/>
              <w:jc w:val="center"/>
            </w:pPr>
            <w:r>
              <w:rPr>
                <w:sz w:val="24"/>
              </w:rPr>
              <w:t xml:space="preserve">530.</w:t>
            </w:r>
          </w:p>
        </w:tc>
        <w:tc>
          <w:tcPr>
            <w:tcW w:w="1077" w:type="dxa"/>
          </w:tcPr>
          <w:p>
            <w:pPr>
              <w:pStyle w:val="0"/>
            </w:pPr>
            <w:r>
              <w:rPr>
                <w:sz w:val="24"/>
              </w:rPr>
              <w:t xml:space="preserve">S01H</w:t>
            </w:r>
          </w:p>
        </w:tc>
        <w:tc>
          <w:tcPr>
            <w:tcW w:w="2948" w:type="dxa"/>
          </w:tcPr>
          <w:p>
            <w:pPr>
              <w:pStyle w:val="0"/>
            </w:pPr>
            <w:r>
              <w:rPr>
                <w:sz w:val="24"/>
              </w:rPr>
              <w:t xml:space="preserve">местные анестетики</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531.</w:t>
            </w:r>
          </w:p>
        </w:tc>
        <w:tc>
          <w:tcPr>
            <w:tcW w:w="1077" w:type="dxa"/>
          </w:tcPr>
          <w:p>
            <w:pPr>
              <w:pStyle w:val="0"/>
            </w:pPr>
            <w:r>
              <w:rPr>
                <w:sz w:val="24"/>
              </w:rPr>
              <w:t xml:space="preserve">S01HA</w:t>
            </w:r>
          </w:p>
        </w:tc>
        <w:tc>
          <w:tcPr>
            <w:tcW w:w="2948" w:type="dxa"/>
          </w:tcPr>
          <w:p>
            <w:pPr>
              <w:pStyle w:val="0"/>
            </w:pPr>
            <w:r>
              <w:rPr>
                <w:sz w:val="24"/>
              </w:rPr>
              <w:t xml:space="preserve">местные анестетики</w:t>
            </w:r>
          </w:p>
        </w:tc>
        <w:tc>
          <w:tcPr>
            <w:tcW w:w="3118" w:type="dxa"/>
          </w:tcPr>
          <w:p>
            <w:pPr>
              <w:pStyle w:val="0"/>
            </w:pPr>
            <w:r>
              <w:rPr>
                <w:sz w:val="24"/>
              </w:rPr>
              <w:t xml:space="preserve">оксибупрокаин</w:t>
            </w:r>
          </w:p>
        </w:tc>
        <w:tc>
          <w:tcPr>
            <w:tcW w:w="2835" w:type="dxa"/>
          </w:tcPr>
          <w:p>
            <w:pPr>
              <w:pStyle w:val="0"/>
            </w:pPr>
            <w:r>
              <w:rPr>
                <w:sz w:val="24"/>
              </w:rPr>
              <w:t xml:space="preserve">капли глазные</w:t>
            </w:r>
          </w:p>
        </w:tc>
      </w:tr>
      <w:tr>
        <w:tc>
          <w:tcPr>
            <w:tcW w:w="680" w:type="dxa"/>
          </w:tcPr>
          <w:p>
            <w:pPr>
              <w:pStyle w:val="0"/>
              <w:jc w:val="center"/>
            </w:pPr>
            <w:r>
              <w:rPr>
                <w:sz w:val="24"/>
              </w:rPr>
              <w:t xml:space="preserve">532.</w:t>
            </w:r>
          </w:p>
        </w:tc>
        <w:tc>
          <w:tcPr>
            <w:tcW w:w="1077" w:type="dxa"/>
          </w:tcPr>
          <w:p>
            <w:pPr>
              <w:pStyle w:val="0"/>
            </w:pPr>
            <w:r>
              <w:rPr>
                <w:sz w:val="24"/>
              </w:rPr>
              <w:t xml:space="preserve">S01J</w:t>
            </w:r>
          </w:p>
        </w:tc>
        <w:tc>
          <w:tcPr>
            <w:tcW w:w="2948" w:type="dxa"/>
          </w:tcPr>
          <w:p>
            <w:pPr>
              <w:pStyle w:val="0"/>
            </w:pPr>
            <w:r>
              <w:rPr>
                <w:sz w:val="24"/>
              </w:rPr>
              <w:t xml:space="preserve">диагностические препараты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533.</w:t>
            </w:r>
          </w:p>
        </w:tc>
        <w:tc>
          <w:tcPr>
            <w:tcW w:w="1077" w:type="dxa"/>
          </w:tcPr>
          <w:p>
            <w:pPr>
              <w:pStyle w:val="0"/>
            </w:pPr>
            <w:r>
              <w:rPr>
                <w:sz w:val="24"/>
              </w:rPr>
              <w:t xml:space="preserve">S01JA</w:t>
            </w:r>
          </w:p>
        </w:tc>
        <w:tc>
          <w:tcPr>
            <w:tcW w:w="2948" w:type="dxa"/>
          </w:tcPr>
          <w:p>
            <w:pPr>
              <w:pStyle w:val="0"/>
            </w:pPr>
            <w:r>
              <w:rPr>
                <w:sz w:val="24"/>
              </w:rPr>
              <w:t xml:space="preserve">красящие средства</w:t>
            </w:r>
          </w:p>
        </w:tc>
        <w:tc>
          <w:tcPr>
            <w:tcW w:w="3118" w:type="dxa"/>
          </w:tcPr>
          <w:p>
            <w:pPr>
              <w:pStyle w:val="0"/>
            </w:pPr>
            <w:r>
              <w:rPr>
                <w:sz w:val="24"/>
              </w:rPr>
              <w:t xml:space="preserve">флуоресцеин натрия</w:t>
            </w:r>
          </w:p>
        </w:tc>
        <w:tc>
          <w:tcPr>
            <w:tcW w:w="2835" w:type="dxa"/>
          </w:tcPr>
          <w:p>
            <w:pPr>
              <w:pStyle w:val="0"/>
            </w:pPr>
            <w:r>
              <w:rPr>
                <w:sz w:val="24"/>
              </w:rPr>
              <w:t xml:space="preserve">раствор для внутривенного введения</w:t>
            </w:r>
          </w:p>
        </w:tc>
      </w:tr>
      <w:tr>
        <w:tc>
          <w:tcPr>
            <w:tcW w:w="680" w:type="dxa"/>
          </w:tcPr>
          <w:p>
            <w:pPr>
              <w:pStyle w:val="0"/>
              <w:jc w:val="center"/>
            </w:pPr>
            <w:r>
              <w:rPr>
                <w:sz w:val="24"/>
              </w:rPr>
              <w:t xml:space="preserve">534.</w:t>
            </w:r>
          </w:p>
        </w:tc>
        <w:tc>
          <w:tcPr>
            <w:tcW w:w="1077" w:type="dxa"/>
          </w:tcPr>
          <w:p>
            <w:pPr>
              <w:pStyle w:val="0"/>
            </w:pPr>
            <w:r>
              <w:rPr>
                <w:sz w:val="24"/>
              </w:rPr>
              <w:t xml:space="preserve">S01K</w:t>
            </w:r>
          </w:p>
        </w:tc>
        <w:tc>
          <w:tcPr>
            <w:tcW w:w="2948" w:type="dxa"/>
          </w:tcPr>
          <w:p>
            <w:pPr>
              <w:pStyle w:val="0"/>
            </w:pPr>
            <w:r>
              <w:rPr>
                <w:sz w:val="24"/>
              </w:rPr>
              <w:t xml:space="preserve">препараты, используемые при хирургических вмешательствах в офтальмологии</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535.</w:t>
            </w:r>
          </w:p>
        </w:tc>
        <w:tc>
          <w:tcPr>
            <w:tcW w:w="1077" w:type="dxa"/>
          </w:tcPr>
          <w:p>
            <w:pPr>
              <w:pStyle w:val="0"/>
            </w:pPr>
            <w:r>
              <w:rPr>
                <w:sz w:val="24"/>
              </w:rPr>
              <w:t xml:space="preserve">S01KA</w:t>
            </w:r>
          </w:p>
        </w:tc>
        <w:tc>
          <w:tcPr>
            <w:tcW w:w="2948" w:type="dxa"/>
          </w:tcPr>
          <w:p>
            <w:pPr>
              <w:pStyle w:val="0"/>
            </w:pPr>
            <w:r>
              <w:rPr>
                <w:sz w:val="24"/>
              </w:rPr>
              <w:t xml:space="preserve">вязкоэластичные соединения</w:t>
            </w:r>
          </w:p>
        </w:tc>
        <w:tc>
          <w:tcPr>
            <w:tcW w:w="3118" w:type="dxa"/>
          </w:tcPr>
          <w:p>
            <w:pPr>
              <w:pStyle w:val="0"/>
            </w:pPr>
            <w:r>
              <w:rPr>
                <w:sz w:val="24"/>
              </w:rPr>
              <w:t xml:space="preserve">гипромеллоза</w:t>
            </w:r>
          </w:p>
        </w:tc>
        <w:tc>
          <w:tcPr>
            <w:tcW w:w="2835" w:type="dxa"/>
          </w:tcPr>
          <w:p>
            <w:pPr>
              <w:pStyle w:val="0"/>
            </w:pPr>
            <w:r>
              <w:rPr>
                <w:sz w:val="24"/>
              </w:rPr>
              <w:t xml:space="preserve">капли глазные</w:t>
            </w:r>
          </w:p>
        </w:tc>
      </w:tr>
      <w:tr>
        <w:tc>
          <w:tcPr>
            <w:tcW w:w="680" w:type="dxa"/>
          </w:tcPr>
          <w:p>
            <w:pPr>
              <w:pStyle w:val="0"/>
              <w:jc w:val="center"/>
            </w:pPr>
            <w:r>
              <w:rPr>
                <w:sz w:val="24"/>
              </w:rPr>
              <w:t xml:space="preserve">536.</w:t>
            </w:r>
          </w:p>
        </w:tc>
        <w:tc>
          <w:tcPr>
            <w:tcW w:w="1077" w:type="dxa"/>
          </w:tcPr>
          <w:p>
            <w:pPr>
              <w:pStyle w:val="0"/>
            </w:pPr>
            <w:r>
              <w:rPr>
                <w:sz w:val="24"/>
              </w:rPr>
              <w:t xml:space="preserve">S01L</w:t>
            </w:r>
          </w:p>
        </w:tc>
        <w:tc>
          <w:tcPr>
            <w:tcW w:w="2948" w:type="dxa"/>
          </w:tcPr>
          <w:p>
            <w:pPr>
              <w:pStyle w:val="0"/>
            </w:pPr>
            <w:r>
              <w:rPr>
                <w:sz w:val="24"/>
              </w:rPr>
              <w:t xml:space="preserve">средства, применяемые при заболеваниях сосудистой оболочки глаза</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537.</w:t>
            </w:r>
          </w:p>
        </w:tc>
        <w:tc>
          <w:tcPr>
            <w:tcW w:w="1077" w:type="dxa"/>
            <w:vMerge w:val="restart"/>
          </w:tcPr>
          <w:p>
            <w:pPr>
              <w:pStyle w:val="0"/>
            </w:pPr>
            <w:r>
              <w:rPr>
                <w:sz w:val="24"/>
              </w:rPr>
              <w:t xml:space="preserve">S01LA</w:t>
            </w:r>
          </w:p>
        </w:tc>
        <w:tc>
          <w:tcPr>
            <w:tcW w:w="2948" w:type="dxa"/>
            <w:vMerge w:val="restart"/>
          </w:tcPr>
          <w:p>
            <w:pPr>
              <w:pStyle w:val="0"/>
            </w:pPr>
            <w:r>
              <w:rPr>
                <w:sz w:val="24"/>
              </w:rPr>
              <w:t xml:space="preserve">средства, препятствующие новообразованию сосудов</w:t>
            </w:r>
          </w:p>
        </w:tc>
        <w:tc>
          <w:tcPr>
            <w:tcW w:w="3118" w:type="dxa"/>
          </w:tcPr>
          <w:p>
            <w:pPr>
              <w:pStyle w:val="0"/>
            </w:pPr>
            <w:r>
              <w:rPr>
                <w:sz w:val="24"/>
              </w:rPr>
              <w:t xml:space="preserve">бролуцизумаб</w:t>
            </w:r>
          </w:p>
        </w:tc>
        <w:tc>
          <w:tcPr>
            <w:tcW w:w="2835" w:type="dxa"/>
          </w:tcPr>
          <w:p>
            <w:pPr>
              <w:pStyle w:val="0"/>
            </w:pPr>
            <w:r>
              <w:rPr>
                <w:sz w:val="24"/>
              </w:rPr>
              <w:t xml:space="preserve">раствор для внутриглазного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ранибизумаб</w:t>
            </w:r>
          </w:p>
        </w:tc>
        <w:tc>
          <w:tcPr>
            <w:tcW w:w="2835" w:type="dxa"/>
          </w:tcPr>
          <w:p>
            <w:pPr>
              <w:pStyle w:val="0"/>
            </w:pPr>
            <w:r>
              <w:rPr>
                <w:sz w:val="24"/>
              </w:rPr>
              <w:t xml:space="preserve">раствор для внутриглазного введения</w:t>
            </w:r>
          </w:p>
        </w:tc>
      </w:tr>
      <w:tr>
        <w:tc>
          <w:tcPr>
            <w:tcW w:w="680" w:type="dxa"/>
          </w:tcPr>
          <w:p>
            <w:pPr>
              <w:pStyle w:val="0"/>
              <w:jc w:val="center"/>
            </w:pPr>
            <w:r>
              <w:rPr>
                <w:sz w:val="24"/>
              </w:rPr>
              <w:t xml:space="preserve">538.</w:t>
            </w:r>
          </w:p>
        </w:tc>
        <w:tc>
          <w:tcPr>
            <w:tcW w:w="1077" w:type="dxa"/>
          </w:tcPr>
          <w:p>
            <w:pPr>
              <w:pStyle w:val="0"/>
            </w:pPr>
            <w:r>
              <w:rPr>
                <w:sz w:val="24"/>
              </w:rPr>
              <w:t xml:space="preserve">S02</w:t>
            </w:r>
          </w:p>
        </w:tc>
        <w:tc>
          <w:tcPr>
            <w:tcW w:w="2948" w:type="dxa"/>
          </w:tcPr>
          <w:p>
            <w:pPr>
              <w:pStyle w:val="0"/>
            </w:pPr>
            <w:r>
              <w:rPr>
                <w:sz w:val="24"/>
              </w:rPr>
              <w:t xml:space="preserve">препараты для лечения заболеваний уха</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539.</w:t>
            </w:r>
          </w:p>
        </w:tc>
        <w:tc>
          <w:tcPr>
            <w:tcW w:w="1077" w:type="dxa"/>
          </w:tcPr>
          <w:p>
            <w:pPr>
              <w:pStyle w:val="0"/>
            </w:pPr>
            <w:r>
              <w:rPr>
                <w:sz w:val="24"/>
              </w:rPr>
              <w:t xml:space="preserve">S02A</w:t>
            </w:r>
          </w:p>
        </w:tc>
        <w:tc>
          <w:tcPr>
            <w:tcW w:w="2948" w:type="dxa"/>
          </w:tcPr>
          <w:p>
            <w:pPr>
              <w:pStyle w:val="0"/>
            </w:pPr>
            <w:r>
              <w:rPr>
                <w:sz w:val="24"/>
              </w:rPr>
              <w:t xml:space="preserve">противомикробные препараты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540.</w:t>
            </w:r>
          </w:p>
        </w:tc>
        <w:tc>
          <w:tcPr>
            <w:tcW w:w="1077" w:type="dxa"/>
          </w:tcPr>
          <w:p>
            <w:pPr>
              <w:pStyle w:val="0"/>
            </w:pPr>
            <w:r>
              <w:rPr>
                <w:sz w:val="24"/>
              </w:rPr>
              <w:t xml:space="preserve">S02AA</w:t>
            </w:r>
          </w:p>
        </w:tc>
        <w:tc>
          <w:tcPr>
            <w:tcW w:w="2948" w:type="dxa"/>
          </w:tcPr>
          <w:p>
            <w:pPr>
              <w:pStyle w:val="0"/>
            </w:pPr>
            <w:r>
              <w:rPr>
                <w:sz w:val="24"/>
              </w:rPr>
              <w:t xml:space="preserve">противомикробные препараты</w:t>
            </w:r>
          </w:p>
        </w:tc>
        <w:tc>
          <w:tcPr>
            <w:tcW w:w="3118" w:type="dxa"/>
          </w:tcPr>
          <w:p>
            <w:pPr>
              <w:pStyle w:val="0"/>
            </w:pPr>
            <w:r>
              <w:rPr>
                <w:sz w:val="24"/>
              </w:rPr>
              <w:t xml:space="preserve">рифамицин</w:t>
            </w:r>
          </w:p>
        </w:tc>
        <w:tc>
          <w:tcPr>
            <w:tcW w:w="2835" w:type="dxa"/>
          </w:tcPr>
          <w:p>
            <w:pPr>
              <w:pStyle w:val="0"/>
            </w:pPr>
            <w:r>
              <w:rPr>
                <w:sz w:val="24"/>
              </w:rPr>
              <w:t xml:space="preserve">капли ушные</w:t>
            </w:r>
          </w:p>
        </w:tc>
      </w:tr>
      <w:tr>
        <w:tc>
          <w:tcPr>
            <w:tcW w:w="680" w:type="dxa"/>
          </w:tcPr>
          <w:p>
            <w:pPr>
              <w:pStyle w:val="0"/>
              <w:jc w:val="center"/>
            </w:pPr>
            <w:r>
              <w:rPr>
                <w:sz w:val="24"/>
              </w:rPr>
              <w:t xml:space="preserve">541.</w:t>
            </w:r>
          </w:p>
        </w:tc>
        <w:tc>
          <w:tcPr>
            <w:tcW w:w="1077" w:type="dxa"/>
          </w:tcPr>
          <w:p>
            <w:pPr>
              <w:pStyle w:val="0"/>
            </w:pPr>
            <w:r>
              <w:rPr>
                <w:sz w:val="24"/>
              </w:rPr>
              <w:t xml:space="preserve">V</w:t>
            </w:r>
          </w:p>
        </w:tc>
        <w:tc>
          <w:tcPr>
            <w:tcW w:w="2948" w:type="dxa"/>
          </w:tcPr>
          <w:p>
            <w:pPr>
              <w:pStyle w:val="0"/>
            </w:pPr>
            <w:r>
              <w:rPr>
                <w:sz w:val="24"/>
              </w:rPr>
              <w:t xml:space="preserve">прочие препараты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542.</w:t>
            </w:r>
          </w:p>
        </w:tc>
        <w:tc>
          <w:tcPr>
            <w:tcW w:w="1077" w:type="dxa"/>
          </w:tcPr>
          <w:p>
            <w:pPr>
              <w:pStyle w:val="0"/>
            </w:pPr>
            <w:r>
              <w:rPr>
                <w:sz w:val="24"/>
              </w:rPr>
              <w:t xml:space="preserve">V01</w:t>
            </w:r>
          </w:p>
        </w:tc>
        <w:tc>
          <w:tcPr>
            <w:tcW w:w="2948" w:type="dxa"/>
          </w:tcPr>
          <w:p>
            <w:pPr>
              <w:pStyle w:val="0"/>
            </w:pPr>
            <w:r>
              <w:rPr>
                <w:sz w:val="24"/>
              </w:rPr>
              <w:t xml:space="preserve">аллергены</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543.</w:t>
            </w:r>
          </w:p>
        </w:tc>
        <w:tc>
          <w:tcPr>
            <w:tcW w:w="1077" w:type="dxa"/>
          </w:tcPr>
          <w:p>
            <w:pPr>
              <w:pStyle w:val="0"/>
            </w:pPr>
            <w:r>
              <w:rPr>
                <w:sz w:val="24"/>
              </w:rPr>
              <w:t xml:space="preserve">V01A</w:t>
            </w:r>
          </w:p>
        </w:tc>
        <w:tc>
          <w:tcPr>
            <w:tcW w:w="2948" w:type="dxa"/>
          </w:tcPr>
          <w:p>
            <w:pPr>
              <w:pStyle w:val="0"/>
            </w:pPr>
            <w:r>
              <w:rPr>
                <w:sz w:val="24"/>
              </w:rPr>
              <w:t xml:space="preserve">аллергены</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544.</w:t>
            </w:r>
          </w:p>
        </w:tc>
        <w:tc>
          <w:tcPr>
            <w:tcW w:w="1077" w:type="dxa"/>
            <w:vMerge w:val="restart"/>
          </w:tcPr>
          <w:p>
            <w:pPr>
              <w:pStyle w:val="0"/>
            </w:pPr>
            <w:r>
              <w:rPr>
                <w:sz w:val="24"/>
              </w:rPr>
              <w:t xml:space="preserve">V01AA</w:t>
            </w:r>
          </w:p>
        </w:tc>
        <w:tc>
          <w:tcPr>
            <w:tcW w:w="2948" w:type="dxa"/>
            <w:vMerge w:val="restart"/>
          </w:tcPr>
          <w:p>
            <w:pPr>
              <w:pStyle w:val="0"/>
            </w:pPr>
            <w:r>
              <w:rPr>
                <w:sz w:val="24"/>
              </w:rPr>
              <w:t xml:space="preserve">аллергенов экстракт</w:t>
            </w:r>
          </w:p>
        </w:tc>
        <w:tc>
          <w:tcPr>
            <w:tcW w:w="3118" w:type="dxa"/>
          </w:tcPr>
          <w:p>
            <w:pPr>
              <w:pStyle w:val="0"/>
            </w:pPr>
            <w:r>
              <w:rPr>
                <w:sz w:val="24"/>
              </w:rPr>
              <w:t xml:space="preserve">аллергены бактерий</w:t>
            </w:r>
          </w:p>
        </w:tc>
        <w:tc>
          <w:tcPr>
            <w:tcW w:w="2835" w:type="dxa"/>
          </w:tcPr>
          <w:p>
            <w:pPr>
              <w:pStyle w:val="0"/>
            </w:pPr>
            <w:r>
              <w:rPr>
                <w:sz w:val="24"/>
              </w:rPr>
              <w:t xml:space="preserve">раствор для внутрикожного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аллерген бактерий (туберкулезный рекомбинантный)</w:t>
            </w:r>
          </w:p>
        </w:tc>
        <w:tc>
          <w:tcPr>
            <w:tcW w:w="2835" w:type="dxa"/>
          </w:tcPr>
          <w:p>
            <w:pPr>
              <w:pStyle w:val="0"/>
            </w:pPr>
            <w:r>
              <w:rPr>
                <w:sz w:val="24"/>
              </w:rPr>
              <w:t xml:space="preserve">раствор для внутрикожного введения</w:t>
            </w:r>
          </w:p>
        </w:tc>
      </w:tr>
      <w:tr>
        <w:tc>
          <w:tcPr>
            <w:tcW w:w="680" w:type="dxa"/>
          </w:tcPr>
          <w:p>
            <w:pPr>
              <w:pStyle w:val="0"/>
              <w:jc w:val="center"/>
            </w:pPr>
            <w:r>
              <w:rPr>
                <w:sz w:val="24"/>
              </w:rPr>
              <w:t xml:space="preserve">545.</w:t>
            </w:r>
          </w:p>
        </w:tc>
        <w:tc>
          <w:tcPr>
            <w:tcW w:w="1077" w:type="dxa"/>
          </w:tcPr>
          <w:p>
            <w:pPr>
              <w:pStyle w:val="0"/>
            </w:pPr>
            <w:r>
              <w:rPr>
                <w:sz w:val="24"/>
              </w:rPr>
              <w:t xml:space="preserve">V03</w:t>
            </w:r>
          </w:p>
        </w:tc>
        <w:tc>
          <w:tcPr>
            <w:tcW w:w="2948" w:type="dxa"/>
          </w:tcPr>
          <w:p>
            <w:pPr>
              <w:pStyle w:val="0"/>
            </w:pPr>
            <w:r>
              <w:rPr>
                <w:sz w:val="24"/>
              </w:rPr>
              <w:t xml:space="preserve">другие лечебные средства</w:t>
            </w:r>
          </w:p>
        </w:tc>
        <w:tc>
          <w:tcPr>
            <w:tcW w:w="3118" w:type="dxa"/>
          </w:tcPr>
          <w:p>
            <w:pPr>
              <w:pStyle w:val="0"/>
            </w:pPr>
            <w:r>
              <w:rPr>
                <w:sz w:val="24"/>
              </w:rPr>
            </w:r>
          </w:p>
        </w:tc>
        <w:tc>
          <w:tcPr>
            <w:tcW w:w="2835" w:type="dxa"/>
          </w:tcPr>
          <w:p>
            <w:pPr>
              <w:pStyle w:val="0"/>
            </w:pPr>
            <w:r>
              <w:rPr>
                <w:sz w:val="24"/>
              </w:rPr>
            </w:r>
          </w:p>
        </w:tc>
      </w:tr>
      <w:tr>
        <w:tc>
          <w:tcPr>
            <w:tcW w:w="680" w:type="dxa"/>
          </w:tcPr>
          <w:p>
            <w:pPr>
              <w:pStyle w:val="0"/>
              <w:jc w:val="center"/>
            </w:pPr>
            <w:r>
              <w:rPr>
                <w:sz w:val="24"/>
              </w:rPr>
              <w:t xml:space="preserve">546.</w:t>
            </w:r>
          </w:p>
        </w:tc>
        <w:tc>
          <w:tcPr>
            <w:tcW w:w="1077" w:type="dxa"/>
          </w:tcPr>
          <w:p>
            <w:pPr>
              <w:pStyle w:val="0"/>
            </w:pPr>
            <w:r>
              <w:rPr>
                <w:sz w:val="24"/>
              </w:rPr>
              <w:t xml:space="preserve">V03A</w:t>
            </w:r>
          </w:p>
        </w:tc>
        <w:tc>
          <w:tcPr>
            <w:tcW w:w="2948" w:type="dxa"/>
          </w:tcPr>
          <w:p>
            <w:pPr>
              <w:pStyle w:val="0"/>
            </w:pPr>
            <w:r>
              <w:rPr>
                <w:sz w:val="24"/>
              </w:rPr>
              <w:t xml:space="preserve">другие лечебные средства</w:t>
            </w:r>
          </w:p>
        </w:tc>
        <w:tc>
          <w:tcPr>
            <w:tcW w:w="3118" w:type="dxa"/>
          </w:tcPr>
          <w:p>
            <w:pPr>
              <w:pStyle w:val="0"/>
            </w:pPr>
            <w:r>
              <w:rPr>
                <w:sz w:val="24"/>
              </w:rPr>
            </w:r>
          </w:p>
        </w:tc>
        <w:tc>
          <w:tcPr>
            <w:tcW w:w="2835" w:type="dxa"/>
          </w:tcPr>
          <w:p>
            <w:pPr>
              <w:pStyle w:val="0"/>
            </w:pPr>
            <w:r>
              <w:rPr>
                <w:sz w:val="24"/>
              </w:rPr>
            </w:r>
          </w:p>
        </w:tc>
      </w:tr>
      <w:tr>
        <w:tc>
          <w:tcPr>
            <w:tcW w:w="680" w:type="dxa"/>
            <w:vMerge w:val="restart"/>
          </w:tcPr>
          <w:p>
            <w:pPr>
              <w:pStyle w:val="0"/>
              <w:jc w:val="center"/>
            </w:pPr>
            <w:r>
              <w:rPr>
                <w:sz w:val="24"/>
              </w:rPr>
              <w:t xml:space="preserve">547.</w:t>
            </w:r>
          </w:p>
        </w:tc>
        <w:tc>
          <w:tcPr>
            <w:tcW w:w="1077" w:type="dxa"/>
            <w:vMerge w:val="restart"/>
          </w:tcPr>
          <w:p>
            <w:pPr>
              <w:pStyle w:val="0"/>
            </w:pPr>
            <w:r>
              <w:rPr>
                <w:sz w:val="24"/>
              </w:rPr>
              <w:t xml:space="preserve">V03AB</w:t>
            </w:r>
          </w:p>
        </w:tc>
        <w:tc>
          <w:tcPr>
            <w:tcW w:w="2948" w:type="dxa"/>
            <w:vMerge w:val="restart"/>
          </w:tcPr>
          <w:p>
            <w:pPr>
              <w:pStyle w:val="0"/>
            </w:pPr>
            <w:r>
              <w:rPr>
                <w:sz w:val="24"/>
              </w:rPr>
              <w:t xml:space="preserve">антидоты</w:t>
            </w:r>
          </w:p>
        </w:tc>
        <w:tc>
          <w:tcPr>
            <w:tcW w:w="3118" w:type="dxa"/>
          </w:tcPr>
          <w:p>
            <w:pPr>
              <w:pStyle w:val="0"/>
            </w:pPr>
            <w:r>
              <w:rPr>
                <w:sz w:val="24"/>
              </w:rPr>
              <w:t xml:space="preserve">димеркаптопропансульфонат натрия</w:t>
            </w:r>
          </w:p>
        </w:tc>
        <w:tc>
          <w:tcPr>
            <w:tcW w:w="2835" w:type="dxa"/>
          </w:tcPr>
          <w:p>
            <w:pPr>
              <w:pStyle w:val="0"/>
            </w:pPr>
            <w:r>
              <w:rPr>
                <w:sz w:val="24"/>
              </w:rPr>
              <w:t xml:space="preserve">раствор для внутримышечного и подкожного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калий-железо гексацианоферрат</w:t>
            </w:r>
          </w:p>
        </w:tc>
        <w:tc>
          <w:tcPr>
            <w:tcW w:w="2835" w:type="dxa"/>
          </w:tcPr>
          <w:p>
            <w:pPr>
              <w:pStyle w:val="0"/>
            </w:pPr>
            <w:r>
              <w:rPr>
                <w:sz w:val="24"/>
              </w:rPr>
              <w:t xml:space="preserve">таблетки</w:t>
            </w:r>
          </w:p>
        </w:tc>
      </w:tr>
      <w:tr>
        <w:tc>
          <w:tcPr>
            <w:vMerge w:val="continue"/>
          </w:tcPr>
          <w:p/>
        </w:tc>
        <w:tc>
          <w:tcPr>
            <w:vMerge w:val="continue"/>
          </w:tcPr>
          <w:p/>
        </w:tc>
        <w:tc>
          <w:tcPr>
            <w:vMerge w:val="continue"/>
          </w:tcPr>
          <w:p/>
        </w:tc>
        <w:tc>
          <w:tcPr>
            <w:tcW w:w="3118" w:type="dxa"/>
          </w:tcPr>
          <w:p>
            <w:pPr>
              <w:pStyle w:val="0"/>
            </w:pPr>
            <w:r>
              <w:rPr>
                <w:sz w:val="24"/>
              </w:rPr>
              <w:t xml:space="preserve">кальция тринатрия пентетат</w:t>
            </w:r>
          </w:p>
        </w:tc>
        <w:tc>
          <w:tcPr>
            <w:tcW w:w="2835" w:type="dxa"/>
          </w:tcPr>
          <w:p>
            <w:pPr>
              <w:pStyle w:val="0"/>
            </w:pPr>
            <w:r>
              <w:rPr>
                <w:sz w:val="24"/>
              </w:rPr>
              <w:t xml:space="preserve">лиофилизат для приготовления раствора для внутривенного введения;</w:t>
            </w:r>
          </w:p>
          <w:p>
            <w:pPr>
              <w:pStyle w:val="0"/>
            </w:pPr>
            <w:r>
              <w:rPr>
                <w:sz w:val="24"/>
              </w:rPr>
              <w:t xml:space="preserve">раствор для внутривенного введения и ингаляций</w:t>
            </w:r>
          </w:p>
        </w:tc>
      </w:tr>
      <w:tr>
        <w:tc>
          <w:tcPr>
            <w:vMerge w:val="continue"/>
          </w:tcPr>
          <w:p/>
        </w:tc>
        <w:tc>
          <w:tcPr>
            <w:vMerge w:val="continue"/>
          </w:tcPr>
          <w:p/>
        </w:tc>
        <w:tc>
          <w:tcPr>
            <w:vMerge w:val="continue"/>
          </w:tcPr>
          <w:p/>
        </w:tc>
        <w:tc>
          <w:tcPr>
            <w:tcW w:w="3118" w:type="dxa"/>
          </w:tcPr>
          <w:p>
            <w:pPr>
              <w:pStyle w:val="0"/>
            </w:pPr>
            <w:r>
              <w:rPr>
                <w:sz w:val="24"/>
              </w:rPr>
              <w:t xml:space="preserve">карбоксим</w:t>
            </w:r>
          </w:p>
        </w:tc>
        <w:tc>
          <w:tcPr>
            <w:tcW w:w="2835" w:type="dxa"/>
          </w:tcPr>
          <w:p>
            <w:pPr>
              <w:pStyle w:val="0"/>
            </w:pPr>
            <w:r>
              <w:rPr>
                <w:sz w:val="24"/>
              </w:rPr>
              <w:t xml:space="preserve">раствор для внутримышечного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налоксон</w:t>
            </w:r>
          </w:p>
        </w:tc>
        <w:tc>
          <w:tcPr>
            <w:tcW w:w="2835" w:type="dxa"/>
          </w:tcPr>
          <w:p>
            <w:pPr>
              <w:pStyle w:val="0"/>
            </w:pPr>
            <w:r>
              <w:rPr>
                <w:sz w:val="24"/>
              </w:rPr>
              <w:t xml:space="preserve">раствор для инъекций</w:t>
            </w:r>
          </w:p>
        </w:tc>
      </w:tr>
      <w:tr>
        <w:tc>
          <w:tcPr>
            <w:vMerge w:val="continue"/>
          </w:tcPr>
          <w:p/>
        </w:tc>
        <w:tc>
          <w:tcPr>
            <w:vMerge w:val="continue"/>
          </w:tcPr>
          <w:p/>
        </w:tc>
        <w:tc>
          <w:tcPr>
            <w:vMerge w:val="continue"/>
          </w:tcPr>
          <w:p/>
        </w:tc>
        <w:tc>
          <w:tcPr>
            <w:tcW w:w="3118" w:type="dxa"/>
          </w:tcPr>
          <w:p>
            <w:pPr>
              <w:pStyle w:val="0"/>
            </w:pPr>
            <w:r>
              <w:rPr>
                <w:sz w:val="24"/>
              </w:rPr>
              <w:t xml:space="preserve">натрия тиосульфат</w:t>
            </w:r>
          </w:p>
        </w:tc>
        <w:tc>
          <w:tcPr>
            <w:tcW w:w="2835" w:type="dxa"/>
          </w:tcPr>
          <w:p>
            <w:pPr>
              <w:pStyle w:val="0"/>
            </w:pPr>
            <w:r>
              <w:rPr>
                <w:sz w:val="24"/>
              </w:rPr>
              <w:t xml:space="preserve">раствор для внутривенного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протамина сульфат</w:t>
            </w:r>
          </w:p>
        </w:tc>
        <w:tc>
          <w:tcPr>
            <w:tcW w:w="2835" w:type="dxa"/>
          </w:tcPr>
          <w:p>
            <w:pPr>
              <w:pStyle w:val="0"/>
            </w:pPr>
            <w:r>
              <w:rPr>
                <w:sz w:val="24"/>
              </w:rPr>
              <w:t xml:space="preserve">раствор для внутривенного введения;</w:t>
            </w:r>
          </w:p>
          <w:p>
            <w:pPr>
              <w:pStyle w:val="0"/>
            </w:pPr>
            <w:r>
              <w:rPr>
                <w:sz w:val="24"/>
              </w:rPr>
              <w:t xml:space="preserve">раствор для инъекций</w:t>
            </w:r>
          </w:p>
        </w:tc>
      </w:tr>
      <w:tr>
        <w:tc>
          <w:tcPr>
            <w:vMerge w:val="continue"/>
          </w:tcPr>
          <w:p/>
        </w:tc>
        <w:tc>
          <w:tcPr>
            <w:vMerge w:val="continue"/>
          </w:tcPr>
          <w:p/>
        </w:tc>
        <w:tc>
          <w:tcPr>
            <w:vMerge w:val="continue"/>
          </w:tcPr>
          <w:p/>
        </w:tc>
        <w:tc>
          <w:tcPr>
            <w:tcW w:w="3118" w:type="dxa"/>
          </w:tcPr>
          <w:p>
            <w:pPr>
              <w:pStyle w:val="0"/>
            </w:pPr>
            <w:r>
              <w:rPr>
                <w:sz w:val="24"/>
              </w:rPr>
              <w:t xml:space="preserve">сугаммадекс</w:t>
            </w:r>
          </w:p>
        </w:tc>
        <w:tc>
          <w:tcPr>
            <w:tcW w:w="2835" w:type="dxa"/>
          </w:tcPr>
          <w:p>
            <w:pPr>
              <w:pStyle w:val="0"/>
            </w:pPr>
            <w:r>
              <w:rPr>
                <w:sz w:val="24"/>
              </w:rPr>
              <w:t xml:space="preserve">раствор для внутривенного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цинка бисвинилимидазола диацетат</w:t>
            </w:r>
          </w:p>
        </w:tc>
        <w:tc>
          <w:tcPr>
            <w:tcW w:w="2835" w:type="dxa"/>
          </w:tcPr>
          <w:p>
            <w:pPr>
              <w:pStyle w:val="0"/>
            </w:pPr>
            <w:r>
              <w:rPr>
                <w:sz w:val="24"/>
              </w:rPr>
              <w:t xml:space="preserve">раствор для внутримышечного введения</w:t>
            </w:r>
          </w:p>
        </w:tc>
      </w:tr>
      <w:tr>
        <w:tc>
          <w:tcPr>
            <w:tcW w:w="680" w:type="dxa"/>
          </w:tcPr>
          <w:p>
            <w:pPr>
              <w:pStyle w:val="0"/>
              <w:jc w:val="center"/>
            </w:pPr>
            <w:r>
              <w:rPr>
                <w:sz w:val="24"/>
              </w:rPr>
              <w:t xml:space="preserve">548.</w:t>
            </w:r>
          </w:p>
        </w:tc>
        <w:tc>
          <w:tcPr>
            <w:tcW w:w="1077" w:type="dxa"/>
          </w:tcPr>
          <w:p>
            <w:pPr>
              <w:pStyle w:val="0"/>
            </w:pPr>
            <w:r>
              <w:rPr>
                <w:sz w:val="24"/>
              </w:rPr>
              <w:t xml:space="preserve">V03AC</w:t>
            </w:r>
          </w:p>
        </w:tc>
        <w:tc>
          <w:tcPr>
            <w:tcW w:w="2948" w:type="dxa"/>
          </w:tcPr>
          <w:p>
            <w:pPr>
              <w:pStyle w:val="0"/>
            </w:pPr>
            <w:r>
              <w:rPr>
                <w:sz w:val="24"/>
              </w:rPr>
              <w:t xml:space="preserve">железосвязывающие препараты</w:t>
            </w:r>
          </w:p>
        </w:tc>
        <w:tc>
          <w:tcPr>
            <w:tcW w:w="3118" w:type="dxa"/>
          </w:tcPr>
          <w:p>
            <w:pPr>
              <w:pStyle w:val="0"/>
            </w:pPr>
            <w:r>
              <w:rPr>
                <w:sz w:val="24"/>
              </w:rPr>
              <w:t xml:space="preserve">деферазирокс</w:t>
            </w:r>
          </w:p>
        </w:tc>
        <w:tc>
          <w:tcPr>
            <w:tcW w:w="2835" w:type="dxa"/>
          </w:tcPr>
          <w:p>
            <w:pPr>
              <w:pStyle w:val="0"/>
            </w:pPr>
            <w:r>
              <w:rPr>
                <w:sz w:val="24"/>
              </w:rPr>
              <w:t xml:space="preserve">таблетки диспергируемые;</w:t>
            </w:r>
          </w:p>
          <w:p>
            <w:pPr>
              <w:pStyle w:val="0"/>
            </w:pPr>
            <w:r>
              <w:rPr>
                <w:sz w:val="24"/>
              </w:rPr>
              <w:t xml:space="preserve">таблетки, покрытые пленочной оболочкой</w:t>
            </w:r>
          </w:p>
        </w:tc>
      </w:tr>
      <w:tr>
        <w:tc>
          <w:tcPr>
            <w:tcW w:w="680" w:type="dxa"/>
            <w:vMerge w:val="restart"/>
          </w:tcPr>
          <w:p>
            <w:pPr>
              <w:pStyle w:val="0"/>
              <w:jc w:val="center"/>
            </w:pPr>
            <w:r>
              <w:rPr>
                <w:sz w:val="24"/>
              </w:rPr>
              <w:t xml:space="preserve">549.</w:t>
            </w:r>
          </w:p>
        </w:tc>
        <w:tc>
          <w:tcPr>
            <w:tcW w:w="1077" w:type="dxa"/>
            <w:vMerge w:val="restart"/>
          </w:tcPr>
          <w:p>
            <w:pPr>
              <w:pStyle w:val="0"/>
            </w:pPr>
            <w:r>
              <w:rPr>
                <w:sz w:val="24"/>
              </w:rPr>
              <w:t xml:space="preserve">V03AE</w:t>
            </w:r>
          </w:p>
        </w:tc>
        <w:tc>
          <w:tcPr>
            <w:tcW w:w="2948" w:type="dxa"/>
            <w:vMerge w:val="restart"/>
          </w:tcPr>
          <w:p>
            <w:pPr>
              <w:pStyle w:val="0"/>
            </w:pPr>
            <w:r>
              <w:rPr>
                <w:sz w:val="24"/>
              </w:rPr>
              <w:t xml:space="preserve">препараты для лечения гиперкалиемии и гиперфосфатемии</w:t>
            </w:r>
          </w:p>
        </w:tc>
        <w:tc>
          <w:tcPr>
            <w:tcW w:w="3118" w:type="dxa"/>
          </w:tcPr>
          <w:p>
            <w:pPr>
              <w:pStyle w:val="0"/>
            </w:pPr>
            <w:r>
              <w:rPr>
                <w:sz w:val="24"/>
              </w:rPr>
              <w:t xml:space="preserve">кальция полистиролсульфонат</w:t>
            </w:r>
          </w:p>
        </w:tc>
        <w:tc>
          <w:tcPr>
            <w:tcW w:w="2835" w:type="dxa"/>
          </w:tcPr>
          <w:p>
            <w:pPr>
              <w:pStyle w:val="0"/>
            </w:pPr>
            <w:r>
              <w:rPr>
                <w:sz w:val="24"/>
              </w:rPr>
              <w:t xml:space="preserve">порошок для приготовления суспензии для приема внутрь</w:t>
            </w:r>
          </w:p>
        </w:tc>
      </w:tr>
      <w:tr>
        <w:tc>
          <w:tcPr>
            <w:vMerge w:val="continue"/>
          </w:tcPr>
          <w:p/>
        </w:tc>
        <w:tc>
          <w:tcPr>
            <w:vMerge w:val="continue"/>
          </w:tcPr>
          <w:p/>
        </w:tc>
        <w:tc>
          <w:tcPr>
            <w:vMerge w:val="continue"/>
          </w:tcPr>
          <w:p/>
        </w:tc>
        <w:tc>
          <w:tcPr>
            <w:tcW w:w="3118" w:type="dxa"/>
          </w:tcPr>
          <w:p>
            <w:pPr>
              <w:pStyle w:val="0"/>
            </w:pPr>
            <w:r>
              <w:rPr>
                <w:sz w:val="24"/>
              </w:rPr>
              <w:t xml:space="preserve">комплекс </w:t>
            </w:r>
            <w:r>
              <w:rPr>
                <w:position w:val="-6"/>
              </w:rPr>
              <mc:AlternateContent>
                <mc:Choice Requires="wpg">
                  <w:drawing>
                    <wp:inline xmlns:wp="http://schemas.openxmlformats.org/drawingml/2006/wordprocessingDrawing" distT="0" distB="0" distL="0" distR="0">
                      <wp:extent cx="137160" cy="22860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91">
                                <a:extLst>
                                  <a:ext uri="{96DAC541-7B7A-43D3-8B79-37D633B846F1}">
                                    <asvg:svgBlip xmlns:asvg="http://schemas.microsoft.com/office/drawing/2016/SVG/main" r:embed="rId192"/>
                                  </a:ext>
                                </a:extLst>
                              </a:blip>
                              <a:srcRect/>
                              <a:stretch/>
                            </pic:blipFill>
                            <pic:spPr bwMode="auto">
                              <a:xfrm>
                                <a:off x="0" y="0"/>
                                <a:ext cx="137160" cy="228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10.80pt;height:18.00pt;mso-wrap-distance-left:0.00pt;mso-wrap-distance-top:0.00pt;mso-wrap-distance-right:0.00pt;mso-wrap-distance-bottom:0.00pt;" stroked="f">
                      <v:path textboxrect="0,0,0,0"/>
                      <v:imagedata r:id="rId191" o:title=""/>
                    </v:shape>
                  </w:pict>
                </mc:Fallback>
              </mc:AlternateContent>
            </w:r>
            <w:r>
              <w:rPr>
                <w:sz w:val="24"/>
              </w:rPr>
              <w:t xml:space="preserve">-железа (III) оксигидроксида, сахарозы и крахмала</w:t>
            </w:r>
          </w:p>
        </w:tc>
        <w:tc>
          <w:tcPr>
            <w:tcW w:w="2835" w:type="dxa"/>
          </w:tcPr>
          <w:p>
            <w:pPr>
              <w:pStyle w:val="0"/>
            </w:pPr>
            <w:r>
              <w:rPr>
                <w:sz w:val="24"/>
              </w:rPr>
              <w:t xml:space="preserve">таблетки жевательные</w:t>
            </w:r>
          </w:p>
        </w:tc>
      </w:tr>
      <w:tr>
        <w:tc>
          <w:tcPr>
            <w:vMerge w:val="continue"/>
          </w:tcPr>
          <w:p/>
        </w:tc>
        <w:tc>
          <w:tcPr>
            <w:vMerge w:val="continue"/>
          </w:tcPr>
          <w:p/>
        </w:tc>
        <w:tc>
          <w:tcPr>
            <w:vMerge w:val="continue"/>
          </w:tcPr>
          <w:p/>
        </w:tc>
        <w:tc>
          <w:tcPr>
            <w:tcW w:w="3118" w:type="dxa"/>
          </w:tcPr>
          <w:p>
            <w:pPr>
              <w:pStyle w:val="0"/>
            </w:pPr>
            <w:r>
              <w:rPr>
                <w:sz w:val="24"/>
              </w:rPr>
              <w:t xml:space="preserve">севеламер</w:t>
            </w:r>
          </w:p>
        </w:tc>
        <w:tc>
          <w:tcPr>
            <w:tcW w:w="2835" w:type="dxa"/>
          </w:tcPr>
          <w:p>
            <w:pPr>
              <w:pStyle w:val="0"/>
            </w:pPr>
            <w:r>
              <w:rPr>
                <w:sz w:val="24"/>
              </w:rPr>
              <w:t xml:space="preserve">таблетки, покрытые пленочной оболочкой</w:t>
            </w:r>
          </w:p>
        </w:tc>
      </w:tr>
      <w:tr>
        <w:tc>
          <w:tcPr>
            <w:tcW w:w="680" w:type="dxa"/>
            <w:vMerge w:val="restart"/>
          </w:tcPr>
          <w:p>
            <w:pPr>
              <w:pStyle w:val="0"/>
              <w:jc w:val="center"/>
            </w:pPr>
            <w:r>
              <w:rPr>
                <w:sz w:val="24"/>
              </w:rPr>
              <w:t xml:space="preserve">550.</w:t>
            </w:r>
          </w:p>
        </w:tc>
        <w:tc>
          <w:tcPr>
            <w:tcW w:w="1077" w:type="dxa"/>
            <w:vMerge w:val="restart"/>
          </w:tcPr>
          <w:p>
            <w:pPr>
              <w:pStyle w:val="0"/>
            </w:pPr>
            <w:r>
              <w:rPr>
                <w:sz w:val="24"/>
              </w:rPr>
              <w:t xml:space="preserve">V03AF</w:t>
            </w:r>
          </w:p>
        </w:tc>
        <w:tc>
          <w:tcPr>
            <w:tcW w:w="2948" w:type="dxa"/>
            <w:vMerge w:val="restart"/>
          </w:tcPr>
          <w:p>
            <w:pPr>
              <w:pStyle w:val="0"/>
            </w:pPr>
            <w:r>
              <w:rPr>
                <w:sz w:val="24"/>
              </w:rPr>
              <w:t xml:space="preserve">дезинтоксикационные препараты для противоопухолевой терапии</w:t>
            </w:r>
          </w:p>
        </w:tc>
        <w:tc>
          <w:tcPr>
            <w:tcW w:w="3118" w:type="dxa"/>
          </w:tcPr>
          <w:p>
            <w:pPr>
              <w:pStyle w:val="0"/>
            </w:pPr>
            <w:r>
              <w:rPr>
                <w:sz w:val="24"/>
              </w:rPr>
              <w:t xml:space="preserve">кальция фолинат</w:t>
            </w:r>
          </w:p>
        </w:tc>
        <w:tc>
          <w:tcPr>
            <w:tcW w:w="2835" w:type="dxa"/>
          </w:tcPr>
          <w:p>
            <w:pPr>
              <w:pStyle w:val="0"/>
            </w:pPr>
            <w:r>
              <w:rPr>
                <w:sz w:val="24"/>
              </w:rPr>
              <w:t xml:space="preserve">лиофилизат для приготовления раствора для внутривенного и внутримышечного введения;</w:t>
            </w:r>
          </w:p>
          <w:p>
            <w:pPr>
              <w:pStyle w:val="0"/>
            </w:pPr>
            <w:r>
              <w:rPr>
                <w:sz w:val="24"/>
              </w:rPr>
              <w:t xml:space="preserve">раствор для внутривенного и внутримышечного введения</w:t>
            </w:r>
          </w:p>
        </w:tc>
      </w:tr>
      <w:tr>
        <w:tc>
          <w:tcPr>
            <w:vMerge w:val="continue"/>
          </w:tcPr>
          <w:p/>
        </w:tc>
        <w:tc>
          <w:tcPr>
            <w:vMerge w:val="continue"/>
          </w:tcPr>
          <w:p/>
        </w:tc>
        <w:tc>
          <w:tcPr>
            <w:vMerge w:val="continue"/>
          </w:tcPr>
          <w:p/>
        </w:tc>
        <w:tc>
          <w:tcPr>
            <w:tcW w:w="3118" w:type="dxa"/>
          </w:tcPr>
          <w:p>
            <w:pPr>
              <w:pStyle w:val="0"/>
            </w:pPr>
            <w:r>
              <w:rPr>
                <w:sz w:val="24"/>
              </w:rPr>
              <w:t xml:space="preserve">месна</w:t>
            </w:r>
          </w:p>
        </w:tc>
        <w:tc>
          <w:tcPr>
            <w:tcW w:w="2835" w:type="dxa"/>
          </w:tcPr>
          <w:p>
            <w:pPr>
              <w:pStyle w:val="0"/>
            </w:pPr>
            <w:r>
              <w:rPr>
                <w:sz w:val="24"/>
              </w:rPr>
              <w:t xml:space="preserve">раствор для внутривенного введения</w:t>
            </w:r>
          </w:p>
        </w:tc>
      </w:tr>
      <w:tr>
        <w:tc>
          <w:tcPr>
            <w:tcW w:w="680" w:type="dxa"/>
            <w:vMerge w:val="restart"/>
          </w:tcPr>
          <w:p>
            <w:pPr>
              <w:pStyle w:val="0"/>
              <w:jc w:val="center"/>
            </w:pPr>
            <w:r>
              <w:rPr>
                <w:sz w:val="24"/>
              </w:rPr>
              <w:t xml:space="preserve">551.</w:t>
            </w:r>
          </w:p>
        </w:tc>
        <w:tc>
          <w:tcPr>
            <w:tcW w:w="1077" w:type="dxa"/>
            <w:vMerge w:val="restart"/>
          </w:tcPr>
          <w:p>
            <w:pPr>
              <w:pStyle w:val="0"/>
            </w:pPr>
            <w:r>
              <w:rPr>
                <w:sz w:val="24"/>
              </w:rPr>
              <w:t xml:space="preserve">V06DD</w:t>
            </w:r>
          </w:p>
        </w:tc>
        <w:tc>
          <w:tcPr>
            <w:tcW w:w="2948" w:type="dxa"/>
            <w:vMerge w:val="restart"/>
          </w:tcPr>
          <w:p>
            <w:pPr>
              <w:pStyle w:val="0"/>
            </w:pPr>
            <w:r>
              <w:rPr>
                <w:sz w:val="24"/>
              </w:rPr>
              <w:t xml:space="preserve">аминокислоты, включая комбинации с полипептидами</w:t>
            </w:r>
          </w:p>
        </w:tc>
        <w:tc>
          <w:tcPr>
            <w:tcW w:w="3118" w:type="dxa"/>
          </w:tcPr>
          <w:p>
            <w:pPr>
              <w:pStyle w:val="0"/>
            </w:pPr>
            <w:r>
              <w:rPr>
                <w:sz w:val="24"/>
              </w:rPr>
              <w:t xml:space="preserve">аминокислоты для парентерального питания</w:t>
            </w:r>
          </w:p>
        </w:tc>
        <w:tc>
          <w:tcPr>
            <w:tcW w:w="2835" w:type="dxa"/>
          </w:tcPr>
          <w:p>
            <w:pPr>
              <w:pStyle w:val="0"/>
            </w:pPr>
            <w:r>
              <w:rPr>
                <w:sz w:val="24"/>
              </w:rPr>
            </w:r>
          </w:p>
        </w:tc>
      </w:tr>
      <w:tr>
        <w:tc>
          <w:tcPr>
            <w:vMerge w:val="continue"/>
          </w:tcPr>
          <w:p/>
        </w:tc>
        <w:tc>
          <w:tcPr>
            <w:vMerge w:val="continue"/>
          </w:tcPr>
          <w:p/>
        </w:tc>
        <w:tc>
          <w:tcPr>
            <w:vMerge w:val="continue"/>
          </w:tcPr>
          <w:p/>
        </w:tc>
        <w:tc>
          <w:tcPr>
            <w:tcW w:w="3118" w:type="dxa"/>
          </w:tcPr>
          <w:p>
            <w:pPr>
              <w:pStyle w:val="0"/>
            </w:pPr>
            <w:r>
              <w:rPr>
                <w:sz w:val="24"/>
              </w:rPr>
              <w:t xml:space="preserve">аминокислоты и их смеси</w:t>
            </w:r>
          </w:p>
        </w:tc>
        <w:tc>
          <w:tcPr>
            <w:tcW w:w="2835" w:type="dxa"/>
          </w:tcPr>
          <w:p>
            <w:pPr>
              <w:pStyle w:val="0"/>
            </w:pPr>
            <w:r>
              <w:rPr>
                <w:sz w:val="24"/>
              </w:rPr>
            </w:r>
          </w:p>
        </w:tc>
      </w:tr>
      <w:tr>
        <w:tc>
          <w:tcPr>
            <w:vMerge w:val="continue"/>
          </w:tcPr>
          <w:p/>
        </w:tc>
        <w:tc>
          <w:tcPr>
            <w:vMerge w:val="continue"/>
          </w:tcPr>
          <w:p/>
        </w:tc>
        <w:tc>
          <w:tcPr>
            <w:vMerge w:val="continue"/>
          </w:tcPr>
          <w:p/>
        </w:tc>
        <w:tc>
          <w:tcPr>
            <w:tcW w:w="3118" w:type="dxa"/>
          </w:tcPr>
          <w:p>
            <w:pPr>
              <w:pStyle w:val="0"/>
            </w:pPr>
            <w:r>
              <w:rPr>
                <w:sz w:val="24"/>
              </w:rPr>
              <w:t xml:space="preserve">кетоаналоги аминокислот</w:t>
            </w:r>
          </w:p>
        </w:tc>
        <w:tc>
          <w:tcPr>
            <w:tcW w:w="2835" w:type="dxa"/>
          </w:tcPr>
          <w:p>
            <w:pPr>
              <w:pStyle w:val="0"/>
            </w:pPr>
            <w:r>
              <w:rPr>
                <w:sz w:val="24"/>
              </w:rPr>
              <w:t xml:space="preserve">таблетки, покрытые пленочной оболочкой</w:t>
            </w:r>
          </w:p>
        </w:tc>
      </w:tr>
      <w:tr>
        <w:tc>
          <w:tcPr>
            <w:tcW w:w="680" w:type="dxa"/>
          </w:tcPr>
          <w:p>
            <w:pPr>
              <w:pStyle w:val="0"/>
              <w:jc w:val="center"/>
            </w:pPr>
            <w:r>
              <w:rPr>
                <w:sz w:val="24"/>
              </w:rPr>
              <w:t xml:space="preserve">552.</w:t>
            </w:r>
          </w:p>
        </w:tc>
        <w:tc>
          <w:tcPr>
            <w:tcW w:w="1077" w:type="dxa"/>
          </w:tcPr>
          <w:p>
            <w:pPr>
              <w:pStyle w:val="0"/>
            </w:pPr>
            <w:r>
              <w:rPr>
                <w:sz w:val="24"/>
              </w:rPr>
              <w:t xml:space="preserve">V06DE</w:t>
            </w:r>
          </w:p>
        </w:tc>
        <w:tc>
          <w:tcPr>
            <w:tcW w:w="2948" w:type="dxa"/>
          </w:tcPr>
          <w:p>
            <w:pPr>
              <w:pStyle w:val="0"/>
            </w:pPr>
            <w:r>
              <w:rPr>
                <w:sz w:val="24"/>
              </w:rPr>
              <w:t xml:space="preserve">аминокислоты, углеводы, минеральные вещества, витамины в комбинации</w:t>
            </w:r>
          </w:p>
        </w:tc>
        <w:tc>
          <w:tcPr>
            <w:tcW w:w="3118" w:type="dxa"/>
          </w:tcPr>
          <w:p>
            <w:pPr>
              <w:pStyle w:val="0"/>
            </w:pPr>
            <w:r>
              <w:rPr>
                <w:sz w:val="24"/>
              </w:rPr>
              <w:t xml:space="preserve">аминокислоты для парентерального питания + прочие препараты</w:t>
            </w:r>
          </w:p>
        </w:tc>
        <w:tc>
          <w:tcPr>
            <w:tcW w:w="2835" w:type="dxa"/>
          </w:tcPr>
          <w:p>
            <w:pPr>
              <w:pStyle w:val="0"/>
            </w:pPr>
            <w:r>
              <w:rPr>
                <w:sz w:val="24"/>
              </w:rPr>
            </w:r>
          </w:p>
        </w:tc>
      </w:tr>
      <w:tr>
        <w:tc>
          <w:tcPr>
            <w:tcW w:w="680" w:type="dxa"/>
          </w:tcPr>
          <w:p>
            <w:pPr>
              <w:pStyle w:val="0"/>
              <w:jc w:val="center"/>
            </w:pPr>
            <w:r>
              <w:rPr>
                <w:sz w:val="24"/>
              </w:rPr>
              <w:t xml:space="preserve">553.</w:t>
            </w:r>
          </w:p>
        </w:tc>
        <w:tc>
          <w:tcPr>
            <w:tcW w:w="1077" w:type="dxa"/>
          </w:tcPr>
          <w:p>
            <w:pPr>
              <w:pStyle w:val="0"/>
            </w:pPr>
            <w:r>
              <w:rPr>
                <w:sz w:val="24"/>
              </w:rPr>
              <w:t xml:space="preserve">V07AB</w:t>
            </w:r>
          </w:p>
        </w:tc>
        <w:tc>
          <w:tcPr>
            <w:tcW w:w="2948" w:type="dxa"/>
          </w:tcPr>
          <w:p>
            <w:pPr>
              <w:pStyle w:val="0"/>
            </w:pPr>
            <w:r>
              <w:rPr>
                <w:sz w:val="24"/>
              </w:rPr>
              <w:t xml:space="preserve">растворители и разбавители, включая ирригационные растворы</w:t>
            </w:r>
          </w:p>
        </w:tc>
        <w:tc>
          <w:tcPr>
            <w:tcW w:w="3118" w:type="dxa"/>
          </w:tcPr>
          <w:p>
            <w:pPr>
              <w:pStyle w:val="0"/>
            </w:pPr>
            <w:r>
              <w:rPr>
                <w:sz w:val="24"/>
              </w:rPr>
              <w:t xml:space="preserve">вода для инъекций</w:t>
            </w:r>
          </w:p>
        </w:tc>
        <w:tc>
          <w:tcPr>
            <w:tcW w:w="2835" w:type="dxa"/>
          </w:tcPr>
          <w:p>
            <w:pPr>
              <w:pStyle w:val="0"/>
            </w:pPr>
            <w:r>
              <w:rPr>
                <w:sz w:val="24"/>
              </w:rPr>
              <w:t xml:space="preserve">растворитель для приготовления лекарственных форм для инъекций</w:t>
            </w:r>
          </w:p>
        </w:tc>
      </w:tr>
    </w:tbl>
    <w:p>
      <w:pPr>
        <w:pStyle w:val="0"/>
        <w:jc w:val="both"/>
      </w:pPr>
      <w:r>
        <w:rPr>
          <w:sz w:val="24"/>
        </w:rPr>
      </w:r>
    </w:p>
    <w:bookmarkStart w:id="16375" w:name="P16375"/>
    <w:bookmarkEnd w:id="16375"/>
    <w:p>
      <w:pPr>
        <w:pStyle w:val="0"/>
        <w:jc w:val="right"/>
      </w:pPr>
      <w:r>
        <w:rPr>
          <w:sz w:val="24"/>
        </w:rPr>
        <w:t xml:space="preserve">Таблица 16</w:t>
      </w:r>
    </w:p>
    <w:p>
      <w:pPr>
        <w:sectPr>
          <w:headerReference w:type="default" r:id="rId44"/>
          <w:headerReference w:type="first" r:id="rId45"/>
          <w:footerReference w:type="default" r:id="rId90"/>
          <w:footerReference w:type="first" r:id="rId91"/>
          <w:pgSz w:w="16838" w:h="11906" w:orient="landscape"/>
          <w:pgMar w:top="1133" w:right="1440" w:bottom="566" w:left="1440" w:header="0" w:footer="0" w:gutter="0"/>
          <w:cols w:space="708"/>
          <w:docGrid w:linePitch="360"/>
          <w:titlePg/>
        </w:sectPr>
      </w:pP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567"/>
        <w:gridCol w:w="4195"/>
        <w:gridCol w:w="4309"/>
      </w:tblGrid>
      <w:tr>
        <w:tc>
          <w:tcPr>
            <w:tcW w:w="567" w:type="dxa"/>
          </w:tcPr>
          <w:p>
            <w:pPr>
              <w:pStyle w:val="0"/>
              <w:jc w:val="center"/>
            </w:pPr>
            <w:r>
              <w:rPr>
                <w:sz w:val="24"/>
              </w:rPr>
              <w:t xml:space="preserve">N</w:t>
            </w:r>
          </w:p>
          <w:p>
            <w:pPr>
              <w:pStyle w:val="0"/>
              <w:jc w:val="center"/>
            </w:pPr>
            <w:r>
              <w:rPr>
                <w:sz w:val="24"/>
              </w:rPr>
              <w:t xml:space="preserve">п/п</w:t>
            </w:r>
          </w:p>
        </w:tc>
        <w:tc>
          <w:tcPr>
            <w:tcW w:w="4195" w:type="dxa"/>
          </w:tcPr>
          <w:p>
            <w:pPr>
              <w:pStyle w:val="0"/>
              <w:jc w:val="center"/>
            </w:pPr>
            <w:r>
              <w:rPr>
                <w:sz w:val="24"/>
              </w:rPr>
              <w:t xml:space="preserve">Международные непатентованные наименования</w:t>
            </w:r>
          </w:p>
        </w:tc>
        <w:tc>
          <w:tcPr>
            <w:tcW w:w="4309" w:type="dxa"/>
          </w:tcPr>
          <w:p>
            <w:pPr>
              <w:pStyle w:val="0"/>
              <w:jc w:val="center"/>
            </w:pPr>
            <w:r>
              <w:rPr>
                <w:sz w:val="24"/>
              </w:rPr>
              <w:t xml:space="preserve">Лекарственные формы</w:t>
            </w:r>
          </w:p>
        </w:tc>
      </w:tr>
      <w:tr>
        <w:tc>
          <w:tcPr>
            <w:tcW w:w="567" w:type="dxa"/>
          </w:tcPr>
          <w:p>
            <w:pPr>
              <w:pStyle w:val="0"/>
              <w:jc w:val="center"/>
            </w:pPr>
            <w:r>
              <w:rPr>
                <w:sz w:val="24"/>
              </w:rPr>
              <w:t xml:space="preserve">1.</w:t>
            </w:r>
          </w:p>
        </w:tc>
        <w:tc>
          <w:tcPr>
            <w:tcW w:w="4195" w:type="dxa"/>
          </w:tcPr>
          <w:p>
            <w:pPr>
              <w:pStyle w:val="0"/>
            </w:pPr>
            <w:r>
              <w:rPr>
                <w:sz w:val="24"/>
              </w:rPr>
              <w:t xml:space="preserve">Бетаксолол</w:t>
            </w:r>
          </w:p>
        </w:tc>
        <w:tc>
          <w:tcPr>
            <w:tcW w:w="4309" w:type="dxa"/>
          </w:tcPr>
          <w:p>
            <w:pPr>
              <w:pStyle w:val="0"/>
            </w:pPr>
            <w:r>
              <w:rPr>
                <w:sz w:val="24"/>
              </w:rPr>
              <w:t xml:space="preserve">капли глазные</w:t>
            </w:r>
          </w:p>
        </w:tc>
      </w:tr>
      <w:tr>
        <w:tc>
          <w:tcPr>
            <w:tcW w:w="567" w:type="dxa"/>
          </w:tcPr>
          <w:p>
            <w:pPr>
              <w:pStyle w:val="0"/>
              <w:jc w:val="center"/>
            </w:pPr>
            <w:r>
              <w:rPr>
                <w:sz w:val="24"/>
              </w:rPr>
              <w:t xml:space="preserve">2.</w:t>
            </w:r>
          </w:p>
        </w:tc>
        <w:tc>
          <w:tcPr>
            <w:tcW w:w="4195" w:type="dxa"/>
          </w:tcPr>
          <w:p>
            <w:pPr>
              <w:pStyle w:val="0"/>
            </w:pPr>
            <w:r>
              <w:rPr>
                <w:sz w:val="24"/>
              </w:rPr>
              <w:t xml:space="preserve">Глимепирид</w:t>
            </w:r>
          </w:p>
        </w:tc>
        <w:tc>
          <w:tcPr>
            <w:tcW w:w="4309" w:type="dxa"/>
          </w:tcPr>
          <w:p>
            <w:pPr>
              <w:pStyle w:val="0"/>
            </w:pPr>
            <w:r>
              <w:rPr>
                <w:sz w:val="24"/>
              </w:rPr>
              <w:t xml:space="preserve">таблетки</w:t>
            </w:r>
          </w:p>
        </w:tc>
      </w:tr>
      <w:tr>
        <w:tc>
          <w:tcPr>
            <w:tcW w:w="567" w:type="dxa"/>
          </w:tcPr>
          <w:p>
            <w:pPr>
              <w:pStyle w:val="0"/>
              <w:jc w:val="center"/>
            </w:pPr>
            <w:r>
              <w:rPr>
                <w:sz w:val="24"/>
              </w:rPr>
              <w:t xml:space="preserve">3.</w:t>
            </w:r>
          </w:p>
        </w:tc>
        <w:tc>
          <w:tcPr>
            <w:tcW w:w="4195" w:type="dxa"/>
          </w:tcPr>
          <w:p>
            <w:pPr>
              <w:pStyle w:val="0"/>
            </w:pPr>
            <w:r>
              <w:rPr>
                <w:sz w:val="24"/>
              </w:rPr>
              <w:t xml:space="preserve">Клозапин</w:t>
            </w:r>
          </w:p>
        </w:tc>
        <w:tc>
          <w:tcPr>
            <w:tcW w:w="4309" w:type="dxa"/>
          </w:tcPr>
          <w:p>
            <w:pPr>
              <w:pStyle w:val="0"/>
            </w:pPr>
            <w:r>
              <w:rPr>
                <w:sz w:val="24"/>
              </w:rPr>
              <w:t xml:space="preserve">таблетки</w:t>
            </w:r>
          </w:p>
        </w:tc>
      </w:tr>
      <w:tr>
        <w:tc>
          <w:tcPr>
            <w:tcW w:w="567" w:type="dxa"/>
          </w:tcPr>
          <w:p>
            <w:pPr>
              <w:pStyle w:val="0"/>
              <w:jc w:val="center"/>
            </w:pPr>
            <w:r>
              <w:rPr>
                <w:sz w:val="24"/>
              </w:rPr>
              <w:t xml:space="preserve">4.</w:t>
            </w:r>
          </w:p>
        </w:tc>
        <w:tc>
          <w:tcPr>
            <w:tcW w:w="4195" w:type="dxa"/>
          </w:tcPr>
          <w:p>
            <w:pPr>
              <w:pStyle w:val="0"/>
            </w:pPr>
            <w:r>
              <w:rPr>
                <w:sz w:val="24"/>
              </w:rPr>
              <w:t xml:space="preserve">Ламотриджин</w:t>
            </w:r>
          </w:p>
        </w:tc>
        <w:tc>
          <w:tcPr>
            <w:tcW w:w="4309" w:type="dxa"/>
          </w:tcPr>
          <w:p>
            <w:pPr>
              <w:pStyle w:val="0"/>
            </w:pPr>
            <w:r>
              <w:rPr>
                <w:sz w:val="24"/>
              </w:rPr>
              <w:t xml:space="preserve">таблетки</w:t>
            </w:r>
          </w:p>
        </w:tc>
      </w:tr>
      <w:tr>
        <w:tc>
          <w:tcPr>
            <w:tcW w:w="567" w:type="dxa"/>
          </w:tcPr>
          <w:p>
            <w:pPr>
              <w:pStyle w:val="0"/>
              <w:jc w:val="center"/>
            </w:pPr>
            <w:r>
              <w:rPr>
                <w:sz w:val="24"/>
              </w:rPr>
              <w:t xml:space="preserve">5.</w:t>
            </w:r>
          </w:p>
        </w:tc>
        <w:tc>
          <w:tcPr>
            <w:tcW w:w="4195" w:type="dxa"/>
          </w:tcPr>
          <w:p>
            <w:pPr>
              <w:pStyle w:val="0"/>
            </w:pPr>
            <w:r>
              <w:rPr>
                <w:sz w:val="24"/>
              </w:rPr>
              <w:t xml:space="preserve">Латанопрост</w:t>
            </w:r>
          </w:p>
        </w:tc>
        <w:tc>
          <w:tcPr>
            <w:tcW w:w="4309" w:type="dxa"/>
          </w:tcPr>
          <w:p>
            <w:pPr>
              <w:pStyle w:val="0"/>
            </w:pPr>
            <w:r>
              <w:rPr>
                <w:sz w:val="24"/>
              </w:rPr>
              <w:t xml:space="preserve">капли глазные</w:t>
            </w:r>
          </w:p>
        </w:tc>
      </w:tr>
      <w:tr>
        <w:tc>
          <w:tcPr>
            <w:tcW w:w="567" w:type="dxa"/>
          </w:tcPr>
          <w:p>
            <w:pPr>
              <w:pStyle w:val="0"/>
              <w:jc w:val="center"/>
            </w:pPr>
            <w:r>
              <w:rPr>
                <w:sz w:val="24"/>
              </w:rPr>
              <w:t xml:space="preserve">6.</w:t>
            </w:r>
          </w:p>
        </w:tc>
        <w:tc>
          <w:tcPr>
            <w:tcW w:w="4195" w:type="dxa"/>
          </w:tcPr>
          <w:p>
            <w:pPr>
              <w:pStyle w:val="0"/>
            </w:pPr>
            <w:r>
              <w:rPr>
                <w:sz w:val="24"/>
              </w:rPr>
              <w:t xml:space="preserve">Летрозол</w:t>
            </w:r>
          </w:p>
        </w:tc>
        <w:tc>
          <w:tcPr>
            <w:tcW w:w="4309" w:type="dxa"/>
          </w:tcPr>
          <w:p>
            <w:pPr>
              <w:pStyle w:val="0"/>
            </w:pPr>
            <w:r>
              <w:rPr>
                <w:sz w:val="24"/>
              </w:rPr>
              <w:t xml:space="preserve">таблетки, покрытые оболочкой</w:t>
            </w:r>
          </w:p>
        </w:tc>
      </w:tr>
      <w:tr>
        <w:tc>
          <w:tcPr>
            <w:tcW w:w="567" w:type="dxa"/>
          </w:tcPr>
          <w:p>
            <w:pPr>
              <w:pStyle w:val="0"/>
              <w:jc w:val="center"/>
            </w:pPr>
            <w:r>
              <w:rPr>
                <w:sz w:val="24"/>
              </w:rPr>
              <w:t xml:space="preserve">7.</w:t>
            </w:r>
          </w:p>
        </w:tc>
        <w:tc>
          <w:tcPr>
            <w:tcW w:w="4195" w:type="dxa"/>
          </w:tcPr>
          <w:p>
            <w:pPr>
              <w:pStyle w:val="0"/>
            </w:pPr>
            <w:r>
              <w:rPr>
                <w:sz w:val="24"/>
              </w:rPr>
              <w:t xml:space="preserve">Фтивазид</w:t>
            </w:r>
          </w:p>
        </w:tc>
        <w:tc>
          <w:tcPr>
            <w:tcW w:w="4309" w:type="dxa"/>
          </w:tcPr>
          <w:p>
            <w:pPr>
              <w:pStyle w:val="0"/>
            </w:pPr>
            <w:r>
              <w:rPr>
                <w:sz w:val="24"/>
              </w:rPr>
              <w:t xml:space="preserve">таблетки</w:t>
            </w:r>
          </w:p>
        </w:tc>
      </w:tr>
      <w:tr>
        <w:tc>
          <w:tcPr>
            <w:tcW w:w="567" w:type="dxa"/>
          </w:tcPr>
          <w:p>
            <w:pPr>
              <w:pStyle w:val="0"/>
              <w:jc w:val="center"/>
            </w:pPr>
            <w:r>
              <w:rPr>
                <w:sz w:val="24"/>
              </w:rPr>
              <w:t xml:space="preserve">8.</w:t>
            </w:r>
          </w:p>
        </w:tc>
        <w:tc>
          <w:tcPr>
            <w:tcW w:w="4195" w:type="dxa"/>
          </w:tcPr>
          <w:p>
            <w:pPr>
              <w:pStyle w:val="0"/>
            </w:pPr>
            <w:r>
              <w:rPr>
                <w:sz w:val="24"/>
              </w:rPr>
              <w:t xml:space="preserve">Хлорпротиксен</w:t>
            </w:r>
          </w:p>
        </w:tc>
        <w:tc>
          <w:tcPr>
            <w:tcW w:w="4309" w:type="dxa"/>
          </w:tcPr>
          <w:p>
            <w:pPr>
              <w:pStyle w:val="0"/>
            </w:pPr>
            <w:r>
              <w:rPr>
                <w:sz w:val="24"/>
              </w:rPr>
              <w:t xml:space="preserve">таблетки, покрытые оболочкой</w:t>
            </w:r>
          </w:p>
        </w:tc>
      </w:tr>
      <w:tr>
        <w:tc>
          <w:tcPr>
            <w:tcW w:w="567" w:type="dxa"/>
          </w:tcPr>
          <w:p>
            <w:pPr>
              <w:pStyle w:val="0"/>
              <w:jc w:val="center"/>
            </w:pPr>
            <w:r>
              <w:rPr>
                <w:sz w:val="24"/>
              </w:rPr>
              <w:t xml:space="preserve">9.</w:t>
            </w:r>
          </w:p>
        </w:tc>
        <w:tc>
          <w:tcPr>
            <w:tcW w:w="4195" w:type="dxa"/>
          </w:tcPr>
          <w:p>
            <w:pPr>
              <w:pStyle w:val="0"/>
            </w:pPr>
            <w:r>
              <w:rPr>
                <w:sz w:val="24"/>
              </w:rPr>
              <w:t xml:space="preserve">Эксеместан</w:t>
            </w:r>
          </w:p>
        </w:tc>
        <w:tc>
          <w:tcPr>
            <w:tcW w:w="4309" w:type="dxa"/>
          </w:tcPr>
          <w:p>
            <w:pPr>
              <w:pStyle w:val="0"/>
            </w:pPr>
            <w:r>
              <w:rPr>
                <w:sz w:val="24"/>
              </w:rPr>
              <w:t xml:space="preserve">таблетки, покрытые оболочкой</w:t>
            </w:r>
          </w:p>
        </w:tc>
      </w:tr>
      <w:tr>
        <w:tc>
          <w:tcPr>
            <w:tcW w:w="567" w:type="dxa"/>
          </w:tcPr>
          <w:p>
            <w:pPr>
              <w:pStyle w:val="0"/>
              <w:jc w:val="center"/>
            </w:pPr>
            <w:r>
              <w:rPr>
                <w:sz w:val="24"/>
              </w:rPr>
              <w:t xml:space="preserve">10.</w:t>
            </w:r>
          </w:p>
        </w:tc>
        <w:tc>
          <w:tcPr>
            <w:tcW w:w="4195" w:type="dxa"/>
          </w:tcPr>
          <w:p>
            <w:pPr>
              <w:pStyle w:val="0"/>
            </w:pPr>
            <w:r>
              <w:rPr>
                <w:sz w:val="24"/>
              </w:rPr>
              <w:t xml:space="preserve">Эсциталопрам</w:t>
            </w:r>
          </w:p>
        </w:tc>
        <w:tc>
          <w:tcPr>
            <w:tcW w:w="4309" w:type="dxa"/>
          </w:tcPr>
          <w:p>
            <w:pPr>
              <w:pStyle w:val="0"/>
            </w:pPr>
            <w:r>
              <w:rPr>
                <w:sz w:val="24"/>
              </w:rPr>
              <w:t xml:space="preserve">таблетки, покрытые оболочкой</w:t>
            </w:r>
          </w:p>
        </w:tc>
      </w:tr>
    </w:tbl>
    <w:p>
      <w:pPr>
        <w:pStyle w:val="0"/>
        <w:jc w:val="both"/>
      </w:pPr>
      <w:r>
        <w:rPr>
          <w:sz w:val="24"/>
        </w:rPr>
      </w:r>
    </w:p>
    <w:p>
      <w:pPr>
        <w:pStyle w:val="2"/>
        <w:jc w:val="center"/>
        <w:outlineLvl w:val="2"/>
      </w:pPr>
      <w:r>
        <w:rPr>
          <w:sz w:val="24"/>
        </w:rPr>
        <w:t xml:space="preserve">4. Порядок обеспечения граждан лекарственными препаратами,</w:t>
      </w:r>
    </w:p>
    <w:p>
      <w:pPr>
        <w:pStyle w:val="2"/>
        <w:jc w:val="center"/>
      </w:pPr>
      <w:r>
        <w:rPr>
          <w:sz w:val="24"/>
        </w:rPr>
        <w:t xml:space="preserve">медицинскими изделиями, включенными в утвержденный</w:t>
      </w:r>
    </w:p>
    <w:p>
      <w:pPr>
        <w:pStyle w:val="2"/>
        <w:jc w:val="center"/>
      </w:pPr>
      <w:r>
        <w:rPr>
          <w:sz w:val="24"/>
        </w:rPr>
        <w:t xml:space="preserve">Правительством Российской Федерации перечень медицинских</w:t>
      </w:r>
    </w:p>
    <w:p>
      <w:pPr>
        <w:pStyle w:val="2"/>
        <w:jc w:val="center"/>
      </w:pPr>
      <w:r>
        <w:rPr>
          <w:sz w:val="24"/>
        </w:rPr>
        <w:t xml:space="preserve">изделий, имплантируемых в организм человека, лечебным</w:t>
      </w:r>
    </w:p>
    <w:p>
      <w:pPr>
        <w:pStyle w:val="2"/>
        <w:jc w:val="center"/>
      </w:pPr>
      <w:r>
        <w:rPr>
          <w:sz w:val="24"/>
        </w:rPr>
        <w:t xml:space="preserve">питанием, в том числе специализированными продуктами</w:t>
      </w:r>
    </w:p>
    <w:p>
      <w:pPr>
        <w:pStyle w:val="2"/>
        <w:jc w:val="center"/>
      </w:pPr>
      <w:r>
        <w:rPr>
          <w:sz w:val="24"/>
        </w:rPr>
        <w:t xml:space="preserve">лечебного питания, по назначению врача (за исключением</w:t>
      </w:r>
    </w:p>
    <w:p>
      <w:pPr>
        <w:pStyle w:val="2"/>
        <w:jc w:val="center"/>
      </w:pPr>
      <w:r>
        <w:rPr>
          <w:sz w:val="24"/>
        </w:rPr>
        <w:t xml:space="preserve">лечебного питания, в том числе специализированных продуктов</w:t>
      </w:r>
    </w:p>
    <w:p>
      <w:pPr>
        <w:pStyle w:val="2"/>
        <w:jc w:val="center"/>
      </w:pPr>
      <w:r>
        <w:rPr>
          <w:sz w:val="24"/>
        </w:rPr>
        <w:t xml:space="preserve">лечебного питания, по желанию пациента), а также донорской</w:t>
      </w:r>
    </w:p>
    <w:p>
      <w:pPr>
        <w:pStyle w:val="2"/>
        <w:jc w:val="center"/>
      </w:pPr>
      <w:r>
        <w:rPr>
          <w:sz w:val="24"/>
        </w:rPr>
        <w:t xml:space="preserve">кровью и ее компонентами по медицинским показаниям</w:t>
      </w:r>
    </w:p>
    <w:p>
      <w:pPr>
        <w:pStyle w:val="2"/>
        <w:jc w:val="center"/>
      </w:pPr>
      <w:r>
        <w:rPr>
          <w:sz w:val="24"/>
        </w:rPr>
        <w:t xml:space="preserve">в соответствии со стандартами медицинской помощи с учетом</w:t>
      </w:r>
    </w:p>
    <w:p>
      <w:pPr>
        <w:pStyle w:val="2"/>
        <w:jc w:val="center"/>
      </w:pPr>
      <w:r>
        <w:rPr>
          <w:sz w:val="24"/>
        </w:rPr>
        <w:t xml:space="preserve">видов, условий и форм оказания медицинской помощи</w:t>
      </w:r>
    </w:p>
    <w:p>
      <w:pPr>
        <w:pStyle w:val="0"/>
        <w:jc w:val="both"/>
      </w:pPr>
      <w:r>
        <w:rPr>
          <w:sz w:val="24"/>
        </w:rPr>
      </w:r>
    </w:p>
    <w:p>
      <w:pPr>
        <w:pStyle w:val="0"/>
        <w:ind w:firstLine="540"/>
        <w:jc w:val="both"/>
      </w:pPr>
      <w:r>
        <w:rPr>
          <w:sz w:val="24"/>
        </w:rPr>
        <w:t xml:space="preserve">При оказании первичной медико-санитарной помощи в условиях дневного стационара и в неотложной форме в амбулаторных условиях,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обеспечение лекарственными препаратами, медицинскими изделиями, донорской кровью и ее компонентами, лечебным питанием, в том числе специализированными продуктами лечебного питания, осуществляется бесплатно для пациента.</w:t>
      </w:r>
    </w:p>
    <w:p>
      <w:pPr>
        <w:pStyle w:val="0"/>
        <w:spacing w:before="240"/>
        <w:ind w:firstLine="540"/>
        <w:jc w:val="both"/>
      </w:pPr>
      <w:r>
        <w:rPr>
          <w:sz w:val="24"/>
        </w:rPr>
        <w:t xml:space="preserve">При оказании медицинской помощи в рамках территориальной программы государственных гарантий осуществляется обеспечение граждан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w:t>
      </w:r>
    </w:p>
    <w:p>
      <w:pPr>
        <w:pStyle w:val="0"/>
        <w:spacing w:before="240"/>
        <w:ind w:firstLine="540"/>
        <w:jc w:val="both"/>
      </w:pPr>
      <w:r>
        <w:rPr>
          <w:sz w:val="24"/>
        </w:rPr>
        <w:t xml:space="preserve">Обеспечение граждан лекарственными препаратами и изделиями медицинского назначения, лечебным питанием, в том числе специализированными продуктами лечебного питания, осуществляется в соответствии со стандартами медицинской помощи, утвержденными в установленном порядке.</w:t>
      </w:r>
    </w:p>
    <w:p>
      <w:pPr>
        <w:pStyle w:val="0"/>
        <w:spacing w:before="240"/>
        <w:ind w:firstLine="540"/>
        <w:jc w:val="both"/>
      </w:pPr>
      <w:r>
        <w:rPr>
          <w:sz w:val="24"/>
        </w:rPr>
        <w:t xml:space="preserve">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 (или) перечень жизненно необходимых и важнейших лекарственных препаратов, допускается в случае наличия медицинских показаний (индивидуальной непереносимости, по жизненным показаниям) по решению врачебной комиссии. Решение врачебной комиссии фиксируется в медицинских документах пациента и журнале врачебной комиссии.</w:t>
      </w:r>
    </w:p>
    <w:p>
      <w:pPr>
        <w:pStyle w:val="0"/>
        <w:spacing w:before="240"/>
        <w:ind w:firstLine="540"/>
        <w:jc w:val="both"/>
      </w:pPr>
      <w:r>
        <w:rPr>
          <w:sz w:val="24"/>
        </w:rPr>
        <w:t xml:space="preserve">При оказании первичной медико-санитарной помощи в амбулаторных условиях обеспечение лекарственными препаратами, медицинскими изделиями осуществляется за счет личных средств граждан, за исключением отдельных категорий граждан, имеющих право на получение соответствующих мер социальной поддержки, установленных федеральным законодательством или законодательством Липецкой области.</w:t>
      </w:r>
    </w:p>
    <w:p>
      <w:pPr>
        <w:pStyle w:val="0"/>
        <w:spacing w:before="240"/>
        <w:ind w:firstLine="540"/>
        <w:jc w:val="both"/>
      </w:pPr>
      <w:r>
        <w:rPr>
          <w:sz w:val="24"/>
        </w:rPr>
        <w:t xml:space="preserve">Назначение и выписка рецептов на лекарственные препараты для медицинского применения, медицинские изделия, специализированные продукты лечебного питания для детей осуществляется медицинским работником в порядке, установленном нормативными правовыми актами Российской Федерации.</w:t>
      </w:r>
    </w:p>
    <w:p>
      <w:pPr>
        <w:pStyle w:val="0"/>
        <w:spacing w:before="240"/>
        <w:ind w:firstLine="540"/>
        <w:jc w:val="both"/>
      </w:pPr>
      <w:r>
        <w:rPr>
          <w:sz w:val="24"/>
        </w:rPr>
        <w:t xml:space="preserve">Медицинский работник, рекомендуя лекарственный препарат, медицинское изделие, специализированный продукт лечебного питания для детей, обязан информировать гражданина о возможности их получения без взимания платы согласно законодательству Российской Федерации.</w:t>
      </w:r>
    </w:p>
    <w:p>
      <w:pPr>
        <w:pStyle w:val="0"/>
        <w:spacing w:before="240"/>
        <w:ind w:firstLine="540"/>
        <w:jc w:val="both"/>
      </w:pPr>
      <w:r>
        <w:rPr>
          <w:sz w:val="24"/>
        </w:rPr>
        <w:t xml:space="preserve">Выписка рецептов на вышеуказанные лекарственные препараты, медицинские изделия, а также специализированные продукты лечебного питания для детей осуществляется врачами (фельдшерами), имеющими право на выписку указанных рецептов.</w:t>
      </w:r>
    </w:p>
    <w:p>
      <w:pPr>
        <w:pStyle w:val="0"/>
        <w:spacing w:before="240"/>
        <w:ind w:firstLine="540"/>
        <w:jc w:val="both"/>
      </w:pPr>
      <w:r>
        <w:rPr>
          <w:sz w:val="24"/>
        </w:rPr>
        <w:t xml:space="preserve">Отпуск лекарственных препаратов, медицинских изделий, специализированных продуктов лечебного питания для детей, предоставляемых гражданам безвозмездно, осуществляется в аптечных организациях. Закрепление аптечных организаций за медицинскими организациями осуществляется исполнительным органом Липецкой области в сфере здравоохранения.</w:t>
      </w:r>
    </w:p>
    <w:p>
      <w:pPr>
        <w:pStyle w:val="0"/>
        <w:spacing w:before="240"/>
        <w:ind w:firstLine="540"/>
        <w:jc w:val="both"/>
      </w:pPr>
      <w:r>
        <w:rPr>
          <w:sz w:val="24"/>
        </w:rPr>
        <w:t xml:space="preserve">Порядок обеспечения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 устанавливается нормативным правовым актом исполнительного органа Липецкой области в сфере здравоохранения.</w:t>
      </w:r>
    </w:p>
    <w:p>
      <w:pPr>
        <w:pStyle w:val="0"/>
        <w:spacing w:before="240"/>
        <w:ind w:firstLine="540"/>
        <w:jc w:val="both"/>
      </w:pPr>
      <w:r>
        <w:rPr>
          <w:sz w:val="24"/>
        </w:rPr>
        <w:t xml:space="preserve">Обеспечение пациентов донорской кровью и (или) ее компонентами осуществляется при оказании специализированной медицинской помощи, в том числе высокотехнологичной, в рамках Программы в соответствии с законодательством Российской Федерации.</w:t>
      </w:r>
    </w:p>
    <w:p>
      <w:pPr>
        <w:pStyle w:val="0"/>
        <w:jc w:val="both"/>
      </w:pPr>
      <w:r>
        <w:rPr>
          <w:sz w:val="24"/>
        </w:rPr>
      </w:r>
    </w:p>
    <w:p>
      <w:pPr>
        <w:pStyle w:val="2"/>
        <w:jc w:val="center"/>
        <w:outlineLvl w:val="2"/>
      </w:pPr>
      <w:r>
        <w:rPr>
          <w:sz w:val="24"/>
        </w:rPr>
        <w:t xml:space="preserve">5. Перечень медицинских организаций, подведомственных</w:t>
      </w:r>
    </w:p>
    <w:p>
      <w:pPr>
        <w:pStyle w:val="2"/>
        <w:jc w:val="center"/>
      </w:pPr>
      <w:r>
        <w:rPr>
          <w:sz w:val="24"/>
        </w:rPr>
        <w:t xml:space="preserve">исполнительному органу Липецкой области в сфере</w:t>
      </w:r>
    </w:p>
    <w:p>
      <w:pPr>
        <w:pStyle w:val="2"/>
        <w:jc w:val="center"/>
      </w:pPr>
      <w:r>
        <w:rPr>
          <w:sz w:val="24"/>
        </w:rPr>
        <w:t xml:space="preserve">здравоохранения, уполномоченных проводить врачебные комиссии</w:t>
      </w:r>
    </w:p>
    <w:p>
      <w:pPr>
        <w:pStyle w:val="2"/>
        <w:jc w:val="center"/>
      </w:pPr>
      <w:r>
        <w:rPr>
          <w:sz w:val="24"/>
        </w:rPr>
        <w:t xml:space="preserve">в целях принятия решений о назначении незарегистрированных</w:t>
      </w:r>
    </w:p>
    <w:p>
      <w:pPr>
        <w:pStyle w:val="2"/>
        <w:jc w:val="center"/>
      </w:pPr>
      <w:r>
        <w:rPr>
          <w:sz w:val="24"/>
        </w:rPr>
        <w:t xml:space="preserve">лекарственных препаратов</w:t>
      </w:r>
    </w:p>
    <w:p>
      <w:pPr>
        <w:pStyle w:val="0"/>
        <w:jc w:val="both"/>
      </w:pPr>
      <w:r>
        <w:rPr>
          <w:sz w:val="24"/>
        </w:rPr>
      </w:r>
    </w:p>
    <w:p>
      <w:pPr>
        <w:pStyle w:val="0"/>
        <w:jc w:val="right"/>
      </w:pPr>
      <w:r>
        <w:rPr>
          <w:sz w:val="24"/>
        </w:rPr>
        <w:t xml:space="preserve">Таблица 17</w:t>
      </w: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567"/>
        <w:gridCol w:w="8504"/>
      </w:tblGrid>
      <w:tr>
        <w:tc>
          <w:tcPr>
            <w:tcW w:w="567" w:type="dxa"/>
          </w:tcPr>
          <w:p>
            <w:pPr>
              <w:pStyle w:val="0"/>
              <w:jc w:val="center"/>
            </w:pPr>
            <w:r>
              <w:rPr>
                <w:sz w:val="24"/>
              </w:rPr>
              <w:t xml:space="preserve">N п/п</w:t>
            </w:r>
          </w:p>
        </w:tc>
        <w:tc>
          <w:tcPr>
            <w:tcW w:w="8504" w:type="dxa"/>
          </w:tcPr>
          <w:p>
            <w:pPr>
              <w:pStyle w:val="0"/>
              <w:jc w:val="center"/>
            </w:pPr>
            <w:r>
              <w:rPr>
                <w:sz w:val="24"/>
              </w:rPr>
              <w:t xml:space="preserve">Наименование медицинской организации</w:t>
            </w:r>
          </w:p>
        </w:tc>
      </w:tr>
      <w:tr>
        <w:tc>
          <w:tcPr>
            <w:tcW w:w="567" w:type="dxa"/>
          </w:tcPr>
          <w:p>
            <w:pPr>
              <w:pStyle w:val="0"/>
              <w:jc w:val="center"/>
            </w:pPr>
            <w:r>
              <w:rPr>
                <w:sz w:val="24"/>
              </w:rPr>
              <w:t xml:space="preserve">1.</w:t>
            </w:r>
          </w:p>
        </w:tc>
        <w:tc>
          <w:tcPr>
            <w:tcW w:w="8504" w:type="dxa"/>
          </w:tcPr>
          <w:p>
            <w:pPr>
              <w:pStyle w:val="0"/>
            </w:pPr>
            <w:r>
              <w:rPr>
                <w:sz w:val="24"/>
              </w:rPr>
              <w:t xml:space="preserve">Государственное учреждение здравоохранения "Липецкая областная клиническая больница"</w:t>
            </w:r>
          </w:p>
        </w:tc>
      </w:tr>
      <w:tr>
        <w:tc>
          <w:tcPr>
            <w:tcW w:w="567" w:type="dxa"/>
          </w:tcPr>
          <w:p>
            <w:pPr>
              <w:pStyle w:val="0"/>
              <w:jc w:val="center"/>
            </w:pPr>
            <w:r>
              <w:rPr>
                <w:sz w:val="24"/>
              </w:rPr>
              <w:t xml:space="preserve">2.</w:t>
            </w:r>
          </w:p>
        </w:tc>
        <w:tc>
          <w:tcPr>
            <w:tcW w:w="8504" w:type="dxa"/>
          </w:tcPr>
          <w:p>
            <w:pPr>
              <w:pStyle w:val="0"/>
            </w:pPr>
            <w:r>
              <w:rPr>
                <w:sz w:val="24"/>
              </w:rPr>
              <w:t xml:space="preserve">Государственное учреждение здравоохранения "Липецкий областной клинический центр"</w:t>
            </w:r>
          </w:p>
        </w:tc>
      </w:tr>
      <w:tr>
        <w:tc>
          <w:tcPr>
            <w:tcW w:w="567" w:type="dxa"/>
          </w:tcPr>
          <w:p>
            <w:pPr>
              <w:pStyle w:val="0"/>
              <w:jc w:val="center"/>
            </w:pPr>
            <w:r>
              <w:rPr>
                <w:sz w:val="24"/>
              </w:rPr>
              <w:t xml:space="preserve">3.</w:t>
            </w:r>
          </w:p>
        </w:tc>
        <w:tc>
          <w:tcPr>
            <w:tcW w:w="8504" w:type="dxa"/>
          </w:tcPr>
          <w:p>
            <w:pPr>
              <w:pStyle w:val="0"/>
            </w:pPr>
            <w:r>
              <w:rPr>
                <w:sz w:val="24"/>
              </w:rPr>
              <w:t xml:space="preserve">Государственное учреждение здравоохранения "Областная детская больница"</w:t>
            </w:r>
          </w:p>
        </w:tc>
      </w:tr>
      <w:tr>
        <w:tc>
          <w:tcPr>
            <w:tcW w:w="567" w:type="dxa"/>
          </w:tcPr>
          <w:p>
            <w:pPr>
              <w:pStyle w:val="0"/>
              <w:jc w:val="center"/>
            </w:pPr>
            <w:r>
              <w:rPr>
                <w:sz w:val="24"/>
              </w:rPr>
              <w:t xml:space="preserve">4.</w:t>
            </w:r>
          </w:p>
        </w:tc>
        <w:tc>
          <w:tcPr>
            <w:tcW w:w="8504" w:type="dxa"/>
          </w:tcPr>
          <w:p>
            <w:pPr>
              <w:pStyle w:val="0"/>
            </w:pPr>
            <w:r>
              <w:rPr>
                <w:sz w:val="24"/>
              </w:rPr>
              <w:t xml:space="preserve">Государственное учреждение здравоохранения "Липецкий областной онкологический диспансер"</w:t>
            </w:r>
          </w:p>
        </w:tc>
      </w:tr>
      <w:tr>
        <w:tc>
          <w:tcPr>
            <w:tcW w:w="567" w:type="dxa"/>
          </w:tcPr>
          <w:p>
            <w:pPr>
              <w:pStyle w:val="0"/>
              <w:jc w:val="center"/>
            </w:pPr>
            <w:r>
              <w:rPr>
                <w:sz w:val="24"/>
              </w:rPr>
              <w:t xml:space="preserve">5.</w:t>
            </w:r>
          </w:p>
        </w:tc>
        <w:tc>
          <w:tcPr>
            <w:tcW w:w="8504" w:type="dxa"/>
          </w:tcPr>
          <w:p>
            <w:pPr>
              <w:pStyle w:val="0"/>
            </w:pPr>
            <w:r>
              <w:rPr>
                <w:sz w:val="24"/>
              </w:rPr>
              <w:t xml:space="preserve">Государственное учреждение здравоохранения "Областной кожно-венерологический диспансер"</w:t>
            </w:r>
          </w:p>
        </w:tc>
      </w:tr>
      <w:tr>
        <w:tc>
          <w:tcPr>
            <w:tcW w:w="567" w:type="dxa"/>
          </w:tcPr>
          <w:p>
            <w:pPr>
              <w:pStyle w:val="0"/>
              <w:jc w:val="center"/>
            </w:pPr>
            <w:r>
              <w:rPr>
                <w:sz w:val="24"/>
              </w:rPr>
              <w:t xml:space="preserve">6.</w:t>
            </w:r>
          </w:p>
        </w:tc>
        <w:tc>
          <w:tcPr>
            <w:tcW w:w="8504" w:type="dxa"/>
          </w:tcPr>
          <w:p>
            <w:pPr>
              <w:pStyle w:val="0"/>
            </w:pPr>
            <w:r>
              <w:rPr>
                <w:sz w:val="24"/>
              </w:rPr>
              <w:t xml:space="preserve">Государственное учреждение здравоохранения "Липецкий областной Центр инфекционных болезней"</w:t>
            </w:r>
          </w:p>
        </w:tc>
      </w:tr>
      <w:tr>
        <w:tc>
          <w:tcPr>
            <w:tcW w:w="567" w:type="dxa"/>
          </w:tcPr>
          <w:p>
            <w:pPr>
              <w:pStyle w:val="0"/>
              <w:jc w:val="center"/>
            </w:pPr>
            <w:r>
              <w:rPr>
                <w:sz w:val="24"/>
              </w:rPr>
              <w:t xml:space="preserve">7.</w:t>
            </w:r>
          </w:p>
        </w:tc>
        <w:tc>
          <w:tcPr>
            <w:tcW w:w="8504" w:type="dxa"/>
          </w:tcPr>
          <w:p>
            <w:pPr>
              <w:pStyle w:val="0"/>
            </w:pPr>
            <w:r>
              <w:rPr>
                <w:sz w:val="24"/>
              </w:rPr>
              <w:t xml:space="preserve">Государственное учреждение здравоохранения "Липецкий областной противотуберкулезный диспансер"</w:t>
            </w:r>
          </w:p>
        </w:tc>
      </w:tr>
      <w:tr>
        <w:tc>
          <w:tcPr>
            <w:tcW w:w="567" w:type="dxa"/>
          </w:tcPr>
          <w:p>
            <w:pPr>
              <w:pStyle w:val="0"/>
              <w:jc w:val="center"/>
            </w:pPr>
            <w:r>
              <w:rPr>
                <w:sz w:val="24"/>
              </w:rPr>
              <w:t xml:space="preserve">8.</w:t>
            </w:r>
          </w:p>
        </w:tc>
        <w:tc>
          <w:tcPr>
            <w:tcW w:w="8504" w:type="dxa"/>
          </w:tcPr>
          <w:p>
            <w:pPr>
              <w:pStyle w:val="0"/>
            </w:pPr>
            <w:r>
              <w:rPr>
                <w:sz w:val="24"/>
              </w:rPr>
              <w:t xml:space="preserve">Государственное учреждение здравоохранения "Липецкий областной наркологический диспансер"</w:t>
            </w:r>
          </w:p>
        </w:tc>
      </w:tr>
      <w:tr>
        <w:tc>
          <w:tcPr>
            <w:tcW w:w="567" w:type="dxa"/>
          </w:tcPr>
          <w:p>
            <w:pPr>
              <w:pStyle w:val="0"/>
              <w:jc w:val="center"/>
            </w:pPr>
            <w:r>
              <w:rPr>
                <w:sz w:val="24"/>
              </w:rPr>
              <w:t xml:space="preserve">9.</w:t>
            </w:r>
          </w:p>
        </w:tc>
        <w:tc>
          <w:tcPr>
            <w:tcW w:w="8504" w:type="dxa"/>
          </w:tcPr>
          <w:p>
            <w:pPr>
              <w:pStyle w:val="0"/>
            </w:pPr>
            <w:r>
              <w:rPr>
                <w:sz w:val="24"/>
              </w:rPr>
              <w:t xml:space="preserve">Государственное учреждение здравоохранения "Липецкая областная психиатрическая больница"</w:t>
            </w:r>
          </w:p>
        </w:tc>
      </w:tr>
      <w:tr>
        <w:tc>
          <w:tcPr>
            <w:tcW w:w="567" w:type="dxa"/>
          </w:tcPr>
          <w:p>
            <w:pPr>
              <w:pStyle w:val="0"/>
              <w:jc w:val="center"/>
            </w:pPr>
            <w:r>
              <w:rPr>
                <w:sz w:val="24"/>
              </w:rPr>
              <w:t xml:space="preserve">10.</w:t>
            </w:r>
          </w:p>
        </w:tc>
        <w:tc>
          <w:tcPr>
            <w:tcW w:w="8504" w:type="dxa"/>
          </w:tcPr>
          <w:p>
            <w:pPr>
              <w:pStyle w:val="0"/>
            </w:pPr>
            <w:r>
              <w:rPr>
                <w:sz w:val="24"/>
              </w:rPr>
              <w:t xml:space="preserve">Государственное учреждение здравоохранения "Липецкая городская больница N 6 им. В.В. Макущенко"</w:t>
            </w:r>
          </w:p>
        </w:tc>
      </w:tr>
      <w:tr>
        <w:tc>
          <w:tcPr>
            <w:tcW w:w="567" w:type="dxa"/>
          </w:tcPr>
          <w:p>
            <w:pPr>
              <w:pStyle w:val="0"/>
              <w:jc w:val="center"/>
            </w:pPr>
            <w:r>
              <w:rPr>
                <w:sz w:val="24"/>
              </w:rPr>
              <w:t xml:space="preserve">11.</w:t>
            </w:r>
          </w:p>
        </w:tc>
        <w:tc>
          <w:tcPr>
            <w:tcW w:w="8504" w:type="dxa"/>
          </w:tcPr>
          <w:p>
            <w:pPr>
              <w:pStyle w:val="0"/>
            </w:pPr>
            <w:r>
              <w:rPr>
                <w:sz w:val="24"/>
              </w:rPr>
              <w:t xml:space="preserve">Государственное учреждение здравоохранения "Липецкая городская больница скорой медицинской помощи N 1"</w:t>
            </w:r>
          </w:p>
        </w:tc>
      </w:tr>
      <w:tr>
        <w:tc>
          <w:tcPr>
            <w:tcW w:w="567" w:type="dxa"/>
          </w:tcPr>
          <w:p>
            <w:pPr>
              <w:pStyle w:val="0"/>
              <w:jc w:val="center"/>
            </w:pPr>
            <w:r>
              <w:rPr>
                <w:sz w:val="24"/>
              </w:rPr>
              <w:t xml:space="preserve">12.</w:t>
            </w:r>
          </w:p>
        </w:tc>
        <w:tc>
          <w:tcPr>
            <w:tcW w:w="8504" w:type="dxa"/>
          </w:tcPr>
          <w:p>
            <w:pPr>
              <w:pStyle w:val="0"/>
            </w:pPr>
            <w:r>
              <w:rPr>
                <w:sz w:val="24"/>
              </w:rPr>
              <w:t xml:space="preserve">Государственное учреждение здравоохранения "Липецкая городская больница N 3 "Свободный сокол"</w:t>
            </w:r>
          </w:p>
        </w:tc>
      </w:tr>
      <w:tr>
        <w:tc>
          <w:tcPr>
            <w:tcW w:w="567" w:type="dxa"/>
          </w:tcPr>
          <w:p>
            <w:pPr>
              <w:pStyle w:val="0"/>
              <w:jc w:val="center"/>
            </w:pPr>
            <w:r>
              <w:rPr>
                <w:sz w:val="24"/>
              </w:rPr>
              <w:t xml:space="preserve">13.</w:t>
            </w:r>
          </w:p>
        </w:tc>
        <w:tc>
          <w:tcPr>
            <w:tcW w:w="8504" w:type="dxa"/>
          </w:tcPr>
          <w:p>
            <w:pPr>
              <w:pStyle w:val="0"/>
            </w:pPr>
            <w:r>
              <w:rPr>
                <w:sz w:val="24"/>
              </w:rPr>
              <w:t xml:space="preserve">Государственное учреждение здравоохранения "Липецкая городская больница N 4 "Липецк-Мед"</w:t>
            </w:r>
          </w:p>
        </w:tc>
      </w:tr>
      <w:tr>
        <w:tc>
          <w:tcPr>
            <w:tcW w:w="567" w:type="dxa"/>
          </w:tcPr>
          <w:p>
            <w:pPr>
              <w:pStyle w:val="0"/>
              <w:jc w:val="center"/>
            </w:pPr>
            <w:r>
              <w:rPr>
                <w:sz w:val="24"/>
              </w:rPr>
              <w:t xml:space="preserve">14.</w:t>
            </w:r>
          </w:p>
        </w:tc>
        <w:tc>
          <w:tcPr>
            <w:tcW w:w="8504" w:type="dxa"/>
          </w:tcPr>
          <w:p>
            <w:pPr>
              <w:pStyle w:val="0"/>
            </w:pPr>
            <w:r>
              <w:rPr>
                <w:sz w:val="24"/>
              </w:rPr>
              <w:t xml:space="preserve">Государственное учреждение здравоохранения "Липецкая городская детская больница"</w:t>
            </w:r>
          </w:p>
        </w:tc>
      </w:tr>
      <w:tr>
        <w:tc>
          <w:tcPr>
            <w:tcW w:w="567" w:type="dxa"/>
          </w:tcPr>
          <w:p>
            <w:pPr>
              <w:pStyle w:val="0"/>
              <w:jc w:val="center"/>
            </w:pPr>
            <w:r>
              <w:rPr>
                <w:sz w:val="24"/>
              </w:rPr>
              <w:t xml:space="preserve">15.</w:t>
            </w:r>
          </w:p>
        </w:tc>
        <w:tc>
          <w:tcPr>
            <w:tcW w:w="8504" w:type="dxa"/>
          </w:tcPr>
          <w:p>
            <w:pPr>
              <w:pStyle w:val="0"/>
            </w:pPr>
            <w:r>
              <w:rPr>
                <w:sz w:val="24"/>
              </w:rPr>
              <w:t xml:space="preserve">Государственное учреждение здравоохранения "Липецкая городская поликлиника N 1"</w:t>
            </w:r>
          </w:p>
        </w:tc>
      </w:tr>
      <w:tr>
        <w:tc>
          <w:tcPr>
            <w:tcW w:w="567" w:type="dxa"/>
          </w:tcPr>
          <w:p>
            <w:pPr>
              <w:pStyle w:val="0"/>
              <w:jc w:val="center"/>
            </w:pPr>
            <w:r>
              <w:rPr>
                <w:sz w:val="24"/>
              </w:rPr>
              <w:t xml:space="preserve">16.</w:t>
            </w:r>
          </w:p>
        </w:tc>
        <w:tc>
          <w:tcPr>
            <w:tcW w:w="8504" w:type="dxa"/>
          </w:tcPr>
          <w:p>
            <w:pPr>
              <w:pStyle w:val="0"/>
            </w:pPr>
            <w:r>
              <w:rPr>
                <w:sz w:val="24"/>
              </w:rPr>
              <w:t xml:space="preserve">Государственное учреждение здравоохранения "Липецкая городская поликлиника N 4"</w:t>
            </w:r>
          </w:p>
        </w:tc>
      </w:tr>
      <w:tr>
        <w:tc>
          <w:tcPr>
            <w:tcW w:w="567" w:type="dxa"/>
          </w:tcPr>
          <w:p>
            <w:pPr>
              <w:pStyle w:val="0"/>
              <w:jc w:val="center"/>
            </w:pPr>
            <w:r>
              <w:rPr>
                <w:sz w:val="24"/>
              </w:rPr>
              <w:t xml:space="preserve">17.</w:t>
            </w:r>
          </w:p>
        </w:tc>
        <w:tc>
          <w:tcPr>
            <w:tcW w:w="8504" w:type="dxa"/>
          </w:tcPr>
          <w:p>
            <w:pPr>
              <w:pStyle w:val="0"/>
            </w:pPr>
            <w:r>
              <w:rPr>
                <w:sz w:val="24"/>
              </w:rPr>
              <w:t xml:space="preserve">Государственное учреждение здравоохранения "Елецкая городская клиническая больница им. Н.А. Семашко"</w:t>
            </w:r>
          </w:p>
        </w:tc>
      </w:tr>
      <w:tr>
        <w:tc>
          <w:tcPr>
            <w:tcW w:w="567" w:type="dxa"/>
          </w:tcPr>
          <w:p>
            <w:pPr>
              <w:pStyle w:val="0"/>
              <w:jc w:val="center"/>
            </w:pPr>
            <w:r>
              <w:rPr>
                <w:sz w:val="24"/>
              </w:rPr>
              <w:t xml:space="preserve">18.</w:t>
            </w:r>
          </w:p>
        </w:tc>
        <w:tc>
          <w:tcPr>
            <w:tcW w:w="8504" w:type="dxa"/>
          </w:tcPr>
          <w:p>
            <w:pPr>
              <w:pStyle w:val="0"/>
            </w:pPr>
            <w:r>
              <w:rPr>
                <w:sz w:val="24"/>
              </w:rPr>
              <w:t xml:space="preserve">Государственное учреждение здравоохранения "Елецкая городская детская больница"</w:t>
            </w:r>
          </w:p>
        </w:tc>
      </w:tr>
      <w:tr>
        <w:tc>
          <w:tcPr>
            <w:tcW w:w="567" w:type="dxa"/>
          </w:tcPr>
          <w:p>
            <w:pPr>
              <w:pStyle w:val="0"/>
              <w:jc w:val="center"/>
            </w:pPr>
            <w:r>
              <w:rPr>
                <w:sz w:val="24"/>
              </w:rPr>
              <w:t xml:space="preserve">19.</w:t>
            </w:r>
          </w:p>
        </w:tc>
        <w:tc>
          <w:tcPr>
            <w:tcW w:w="8504" w:type="dxa"/>
          </w:tcPr>
          <w:p>
            <w:pPr>
              <w:pStyle w:val="0"/>
            </w:pPr>
            <w:r>
              <w:rPr>
                <w:sz w:val="24"/>
              </w:rPr>
              <w:t xml:space="preserve">Государственное учреждение здравоохранения "Грязинская центральная районная больница"</w:t>
            </w:r>
          </w:p>
        </w:tc>
      </w:tr>
      <w:tr>
        <w:tc>
          <w:tcPr>
            <w:tcW w:w="567" w:type="dxa"/>
          </w:tcPr>
          <w:p>
            <w:pPr>
              <w:pStyle w:val="0"/>
              <w:jc w:val="center"/>
            </w:pPr>
            <w:r>
              <w:rPr>
                <w:sz w:val="24"/>
              </w:rPr>
              <w:t xml:space="preserve">20.</w:t>
            </w:r>
          </w:p>
        </w:tc>
        <w:tc>
          <w:tcPr>
            <w:tcW w:w="8504" w:type="dxa"/>
          </w:tcPr>
          <w:p>
            <w:pPr>
              <w:pStyle w:val="0"/>
            </w:pPr>
            <w:r>
              <w:rPr>
                <w:sz w:val="24"/>
              </w:rPr>
              <w:t xml:space="preserve">Государственное учреждение здравоохранения "Данковская центральная районная больница"</w:t>
            </w:r>
          </w:p>
        </w:tc>
      </w:tr>
      <w:tr>
        <w:tc>
          <w:tcPr>
            <w:tcW w:w="567" w:type="dxa"/>
          </w:tcPr>
          <w:p>
            <w:pPr>
              <w:pStyle w:val="0"/>
              <w:jc w:val="center"/>
            </w:pPr>
            <w:r>
              <w:rPr>
                <w:sz w:val="24"/>
              </w:rPr>
              <w:t xml:space="preserve">21.</w:t>
            </w:r>
          </w:p>
        </w:tc>
        <w:tc>
          <w:tcPr>
            <w:tcW w:w="8504" w:type="dxa"/>
          </w:tcPr>
          <w:p>
            <w:pPr>
              <w:pStyle w:val="0"/>
            </w:pPr>
            <w:r>
              <w:rPr>
                <w:sz w:val="24"/>
              </w:rPr>
              <w:t xml:space="preserve">Государственное учреждение здравоохранения "Добринская центральная районная больница"</w:t>
            </w:r>
          </w:p>
        </w:tc>
      </w:tr>
      <w:tr>
        <w:tc>
          <w:tcPr>
            <w:tcW w:w="567" w:type="dxa"/>
          </w:tcPr>
          <w:p>
            <w:pPr>
              <w:pStyle w:val="0"/>
              <w:jc w:val="center"/>
            </w:pPr>
            <w:r>
              <w:rPr>
                <w:sz w:val="24"/>
              </w:rPr>
              <w:t xml:space="preserve">22.</w:t>
            </w:r>
          </w:p>
        </w:tc>
        <w:tc>
          <w:tcPr>
            <w:tcW w:w="8504" w:type="dxa"/>
          </w:tcPr>
          <w:p>
            <w:pPr>
              <w:pStyle w:val="0"/>
            </w:pPr>
            <w:r>
              <w:rPr>
                <w:sz w:val="24"/>
              </w:rPr>
              <w:t xml:space="preserve">Государственное учреждение здравоохранения "Добровская районная больница"</w:t>
            </w:r>
          </w:p>
        </w:tc>
      </w:tr>
      <w:tr>
        <w:tc>
          <w:tcPr>
            <w:tcW w:w="567" w:type="dxa"/>
          </w:tcPr>
          <w:p>
            <w:pPr>
              <w:pStyle w:val="0"/>
              <w:jc w:val="center"/>
            </w:pPr>
            <w:r>
              <w:rPr>
                <w:sz w:val="24"/>
              </w:rPr>
              <w:t xml:space="preserve">23.</w:t>
            </w:r>
          </w:p>
        </w:tc>
        <w:tc>
          <w:tcPr>
            <w:tcW w:w="8504" w:type="dxa"/>
          </w:tcPr>
          <w:p>
            <w:pPr>
              <w:pStyle w:val="0"/>
            </w:pPr>
            <w:r>
              <w:rPr>
                <w:sz w:val="24"/>
              </w:rPr>
              <w:t xml:space="preserve">Государственное учреждение здравоохранения "Долгоруковская районная больница"</w:t>
            </w:r>
          </w:p>
        </w:tc>
      </w:tr>
      <w:tr>
        <w:tc>
          <w:tcPr>
            <w:tcW w:w="567" w:type="dxa"/>
          </w:tcPr>
          <w:p>
            <w:pPr>
              <w:pStyle w:val="0"/>
              <w:jc w:val="center"/>
            </w:pPr>
            <w:r>
              <w:rPr>
                <w:sz w:val="24"/>
              </w:rPr>
              <w:t xml:space="preserve">24.</w:t>
            </w:r>
          </w:p>
        </w:tc>
        <w:tc>
          <w:tcPr>
            <w:tcW w:w="8504" w:type="dxa"/>
          </w:tcPr>
          <w:p>
            <w:pPr>
              <w:pStyle w:val="0"/>
            </w:pPr>
            <w:r>
              <w:rPr>
                <w:sz w:val="24"/>
              </w:rPr>
              <w:t xml:space="preserve">Государственное учреждение здравоохранения "Елецкая районная больница"</w:t>
            </w:r>
          </w:p>
        </w:tc>
      </w:tr>
      <w:tr>
        <w:tc>
          <w:tcPr>
            <w:tcW w:w="567" w:type="dxa"/>
          </w:tcPr>
          <w:p>
            <w:pPr>
              <w:pStyle w:val="0"/>
              <w:jc w:val="center"/>
            </w:pPr>
            <w:r>
              <w:rPr>
                <w:sz w:val="24"/>
              </w:rPr>
              <w:t xml:space="preserve">25.</w:t>
            </w:r>
          </w:p>
        </w:tc>
        <w:tc>
          <w:tcPr>
            <w:tcW w:w="8504" w:type="dxa"/>
          </w:tcPr>
          <w:p>
            <w:pPr>
              <w:pStyle w:val="0"/>
            </w:pPr>
            <w:r>
              <w:rPr>
                <w:sz w:val="24"/>
              </w:rPr>
              <w:t xml:space="preserve">Государственное учреждение здравоохранения "Задонская центральная районная больница"</w:t>
            </w:r>
          </w:p>
        </w:tc>
      </w:tr>
      <w:tr>
        <w:tc>
          <w:tcPr>
            <w:tcW w:w="567" w:type="dxa"/>
          </w:tcPr>
          <w:p>
            <w:pPr>
              <w:pStyle w:val="0"/>
              <w:jc w:val="center"/>
            </w:pPr>
            <w:r>
              <w:rPr>
                <w:sz w:val="24"/>
              </w:rPr>
              <w:t xml:space="preserve">26.</w:t>
            </w:r>
          </w:p>
        </w:tc>
        <w:tc>
          <w:tcPr>
            <w:tcW w:w="8504" w:type="dxa"/>
          </w:tcPr>
          <w:p>
            <w:pPr>
              <w:pStyle w:val="0"/>
            </w:pPr>
            <w:r>
              <w:rPr>
                <w:sz w:val="24"/>
              </w:rPr>
              <w:t xml:space="preserve">Государственное учреждение здравоохранения "Измалковская районная больница"</w:t>
            </w:r>
          </w:p>
        </w:tc>
      </w:tr>
      <w:tr>
        <w:tc>
          <w:tcPr>
            <w:tcW w:w="567" w:type="dxa"/>
          </w:tcPr>
          <w:p>
            <w:pPr>
              <w:pStyle w:val="0"/>
              <w:jc w:val="center"/>
            </w:pPr>
            <w:r>
              <w:rPr>
                <w:sz w:val="24"/>
              </w:rPr>
              <w:t xml:space="preserve">27.</w:t>
            </w:r>
          </w:p>
        </w:tc>
        <w:tc>
          <w:tcPr>
            <w:tcW w:w="8504" w:type="dxa"/>
          </w:tcPr>
          <w:p>
            <w:pPr>
              <w:pStyle w:val="0"/>
            </w:pPr>
            <w:r>
              <w:rPr>
                <w:sz w:val="24"/>
              </w:rPr>
              <w:t xml:space="preserve">Государственное учреждение здравоохранения "Лебедянская центральная районная больница"</w:t>
            </w:r>
          </w:p>
        </w:tc>
      </w:tr>
      <w:tr>
        <w:tc>
          <w:tcPr>
            <w:tcW w:w="567" w:type="dxa"/>
          </w:tcPr>
          <w:p>
            <w:pPr>
              <w:pStyle w:val="0"/>
              <w:jc w:val="center"/>
            </w:pPr>
            <w:r>
              <w:rPr>
                <w:sz w:val="24"/>
              </w:rPr>
              <w:t xml:space="preserve">28.</w:t>
            </w:r>
          </w:p>
        </w:tc>
        <w:tc>
          <w:tcPr>
            <w:tcW w:w="8504" w:type="dxa"/>
          </w:tcPr>
          <w:p>
            <w:pPr>
              <w:pStyle w:val="0"/>
            </w:pPr>
            <w:r>
              <w:rPr>
                <w:sz w:val="24"/>
              </w:rPr>
              <w:t xml:space="preserve">Государственное учреждение здравоохранения "Липецкая районная больница"</w:t>
            </w:r>
          </w:p>
        </w:tc>
      </w:tr>
      <w:tr>
        <w:tc>
          <w:tcPr>
            <w:tcW w:w="567" w:type="dxa"/>
          </w:tcPr>
          <w:p>
            <w:pPr>
              <w:pStyle w:val="0"/>
              <w:jc w:val="center"/>
            </w:pPr>
            <w:r>
              <w:rPr>
                <w:sz w:val="24"/>
              </w:rPr>
              <w:t xml:space="preserve">29.</w:t>
            </w:r>
          </w:p>
        </w:tc>
        <w:tc>
          <w:tcPr>
            <w:tcW w:w="8504" w:type="dxa"/>
          </w:tcPr>
          <w:p>
            <w:pPr>
              <w:pStyle w:val="0"/>
            </w:pPr>
            <w:r>
              <w:rPr>
                <w:sz w:val="24"/>
              </w:rPr>
              <w:t xml:space="preserve">Государственное учреждение здравоохранения "Становлянская районная больница"</w:t>
            </w:r>
          </w:p>
        </w:tc>
      </w:tr>
      <w:tr>
        <w:tc>
          <w:tcPr>
            <w:tcW w:w="567" w:type="dxa"/>
          </w:tcPr>
          <w:p>
            <w:pPr>
              <w:pStyle w:val="0"/>
              <w:jc w:val="center"/>
            </w:pPr>
            <w:r>
              <w:rPr>
                <w:sz w:val="24"/>
              </w:rPr>
              <w:t xml:space="preserve">30.</w:t>
            </w:r>
          </w:p>
        </w:tc>
        <w:tc>
          <w:tcPr>
            <w:tcW w:w="8504" w:type="dxa"/>
          </w:tcPr>
          <w:p>
            <w:pPr>
              <w:pStyle w:val="0"/>
            </w:pPr>
            <w:r>
              <w:rPr>
                <w:sz w:val="24"/>
              </w:rPr>
              <w:t xml:space="preserve">Государственное учреждение здравоохранения "Тербунская центральная районная больница"</w:t>
            </w:r>
          </w:p>
        </w:tc>
      </w:tr>
      <w:tr>
        <w:tc>
          <w:tcPr>
            <w:tcW w:w="567" w:type="dxa"/>
          </w:tcPr>
          <w:p>
            <w:pPr>
              <w:pStyle w:val="0"/>
              <w:jc w:val="center"/>
            </w:pPr>
            <w:r>
              <w:rPr>
                <w:sz w:val="24"/>
              </w:rPr>
              <w:t xml:space="preserve">31.</w:t>
            </w:r>
          </w:p>
        </w:tc>
        <w:tc>
          <w:tcPr>
            <w:tcW w:w="8504" w:type="dxa"/>
          </w:tcPr>
          <w:p>
            <w:pPr>
              <w:pStyle w:val="0"/>
            </w:pPr>
            <w:r>
              <w:rPr>
                <w:sz w:val="24"/>
              </w:rPr>
              <w:t xml:space="preserve">Государственное учреждение здравоохранения "Усманская центральная районная больница"</w:t>
            </w:r>
          </w:p>
        </w:tc>
      </w:tr>
      <w:tr>
        <w:tc>
          <w:tcPr>
            <w:tcW w:w="567" w:type="dxa"/>
          </w:tcPr>
          <w:p>
            <w:pPr>
              <w:pStyle w:val="0"/>
              <w:jc w:val="center"/>
            </w:pPr>
            <w:r>
              <w:rPr>
                <w:sz w:val="24"/>
              </w:rPr>
              <w:t xml:space="preserve">32.</w:t>
            </w:r>
          </w:p>
        </w:tc>
        <w:tc>
          <w:tcPr>
            <w:tcW w:w="8504" w:type="dxa"/>
          </w:tcPr>
          <w:p>
            <w:pPr>
              <w:pStyle w:val="0"/>
            </w:pPr>
            <w:r>
              <w:rPr>
                <w:sz w:val="24"/>
              </w:rPr>
              <w:t xml:space="preserve">Государственное учреждение здравоохранения "Хлевенская районная больница"</w:t>
            </w:r>
          </w:p>
        </w:tc>
      </w:tr>
    </w:tbl>
    <w:p>
      <w:pPr>
        <w:pStyle w:val="0"/>
        <w:jc w:val="both"/>
      </w:pPr>
      <w:r>
        <w:rPr>
          <w:sz w:val="24"/>
        </w:rPr>
      </w:r>
    </w:p>
    <w:p>
      <w:pPr>
        <w:pStyle w:val="2"/>
        <w:jc w:val="center"/>
        <w:outlineLvl w:val="2"/>
      </w:pPr>
      <w:r>
        <w:rPr>
          <w:sz w:val="24"/>
        </w:rPr>
        <w:t xml:space="preserve">6. Порядок оказания медицинской помощи гражданам и их</w:t>
      </w:r>
    </w:p>
    <w:p>
      <w:pPr>
        <w:pStyle w:val="2"/>
        <w:jc w:val="center"/>
      </w:pPr>
      <w:r>
        <w:rPr>
          <w:sz w:val="24"/>
        </w:rPr>
        <w:t xml:space="preserve">маршрутизации при проведении медицинской реабилитации</w:t>
      </w:r>
    </w:p>
    <w:p>
      <w:pPr>
        <w:pStyle w:val="2"/>
        <w:jc w:val="center"/>
      </w:pPr>
      <w:r>
        <w:rPr>
          <w:sz w:val="24"/>
        </w:rPr>
        <w:t xml:space="preserve">на всех этапах ее оказания</w:t>
      </w:r>
    </w:p>
    <w:p>
      <w:pPr>
        <w:pStyle w:val="0"/>
        <w:jc w:val="both"/>
      </w:pPr>
      <w:r>
        <w:rPr>
          <w:sz w:val="24"/>
        </w:rPr>
      </w:r>
    </w:p>
    <w:p>
      <w:pPr>
        <w:pStyle w:val="0"/>
        <w:ind w:firstLine="540"/>
        <w:jc w:val="both"/>
      </w:pPr>
      <w:r>
        <w:rPr>
          <w:sz w:val="24"/>
        </w:rPr>
        <w:t xml:space="preserve">Оказание медицинской помощи жителям Липецкой области по профилю "медицинская реабилитация" осуществляется в соответствии с Федеральным </w:t>
      </w:r>
      <w:hyperlink r:id="rId193"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history="0">
        <w:r>
          <w:rPr>
            <w:color w:val="0000ff"/>
            <w:sz w:val="24"/>
          </w:rPr>
          <w:t xml:space="preserve">законом</w:t>
        </w:r>
      </w:hyperlink>
      <w:r>
        <w:rPr>
          <w:sz w:val="24"/>
        </w:rPr>
        <w:t xml:space="preserve"> от 21 ноября 2011 года N 323-ФЗ "Об основах охраны здоровья граждан в Российской Федерации", </w:t>
      </w:r>
      <w:hyperlink r:id="rId194" w:tooltip="Приказ Минздрава России от 31.07.2020 N 788н (ред. от 16.09.2025) &quot;Об утверждении Порядка организации медицинской реабилитации взрослых&quot; (Зарегистрировано в Минюсте России 25.09.2020 N 60039) {КонсультантПлюс}" w:history="0">
        <w:r>
          <w:rPr>
            <w:color w:val="0000ff"/>
            <w:sz w:val="24"/>
          </w:rPr>
          <w:t xml:space="preserve">Порядком</w:t>
        </w:r>
      </w:hyperlink>
      <w:r>
        <w:rPr>
          <w:sz w:val="24"/>
        </w:rPr>
        <w:t xml:space="preserve"> организации медицинской реабилитации взрослых, утвержденным приказом Министерства здравоохранения Российской Федерации от 31 июля 2020 года N 788н, </w:t>
      </w:r>
      <w:hyperlink r:id="rId195" w:tooltip="Приказ Минздрава России от 23.10.2019 N 878н &quot;Об утверждении Порядка организации медицинской реабилитации детей&quot; (Зарегистрировано в Минюсте России 23.12.2019 N 56954) {КонсультантПлюс}" w:history="0">
        <w:r>
          <w:rPr>
            <w:color w:val="0000ff"/>
            <w:sz w:val="24"/>
          </w:rPr>
          <w:t xml:space="preserve">Порядком</w:t>
        </w:r>
      </w:hyperlink>
      <w:r>
        <w:rPr>
          <w:sz w:val="24"/>
        </w:rPr>
        <w:t xml:space="preserve"> организации медицинской реабилитации детей, утвержденным приказом Министерства здравоохранения Российской Федерации от 23 октября 2019 года N 878н, Региональной </w:t>
      </w:r>
      <w:hyperlink r:id="rId196" w:tooltip="Постановление Правительства Липецкой обл. от 25.06.2025 N 326 &quot;Об утверждении региональной программы Липецкой области &quot;Оптимальная для восстановления здоровья медицинская реабилитация&quot; {КонсультантПлюс}" w:history="0">
        <w:r>
          <w:rPr>
            <w:color w:val="0000ff"/>
            <w:sz w:val="24"/>
          </w:rPr>
          <w:t xml:space="preserve">программой</w:t>
        </w:r>
      </w:hyperlink>
      <w:r>
        <w:rPr>
          <w:sz w:val="24"/>
        </w:rPr>
        <w:t xml:space="preserve"> Липецкой области "Оптимальная для восстановления здоровья медицинская реабилитация", утвержденной постановлением Правительства Липецкой области от 25 июня 2025 года N 326 (далее - Региональная программа).</w:t>
      </w:r>
    </w:p>
    <w:p>
      <w:pPr>
        <w:pStyle w:val="0"/>
        <w:spacing w:before="240"/>
        <w:ind w:firstLine="540"/>
        <w:jc w:val="both"/>
      </w:pPr>
      <w:r>
        <w:rPr>
          <w:sz w:val="24"/>
        </w:rPr>
        <w:t xml:space="preserve">Медицинская реабилитация представляет собой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 В рамках Региональной программы акцент делается на создании системы реабилитации исходя из следующих принципов: раннее начало реабилитации, непрерывность, индивидуализация, выражающаяся в разработке персональных планов с учетом диагноза, возраста, образа жизни и потребностей пациента.</w:t>
      </w:r>
    </w:p>
    <w:p>
      <w:pPr>
        <w:pStyle w:val="0"/>
        <w:spacing w:before="240"/>
        <w:ind w:firstLine="540"/>
        <w:jc w:val="both"/>
      </w:pPr>
      <w:r>
        <w:rPr>
          <w:sz w:val="24"/>
        </w:rPr>
        <w:t xml:space="preserve">В основу организации медицинской реабилитации положен принцип мультидисциплинарного подхода и определения индивидуальной программы реабилитации.</w:t>
      </w:r>
    </w:p>
    <w:p>
      <w:pPr>
        <w:pStyle w:val="0"/>
        <w:spacing w:before="240"/>
        <w:ind w:firstLine="540"/>
        <w:jc w:val="both"/>
      </w:pPr>
      <w:r>
        <w:rPr>
          <w:sz w:val="24"/>
        </w:rPr>
        <w:t xml:space="preserve">Информация для граждан о возможностях медицинской реабилитации размещена на сайтах исполнительного органа Липецкой области в сфере здравоохранения, территориального фонда обязательного медицинского страхования Липецкой области, медицинских организаций в информационно-телекоммуникационной сети "Интернет", в личном кабинете "Мое здоровье" на Едином портале государственных муниципальных услуг (функций).</w:t>
      </w:r>
    </w:p>
    <w:p>
      <w:pPr>
        <w:pStyle w:val="0"/>
        <w:spacing w:before="240"/>
        <w:ind w:firstLine="540"/>
        <w:jc w:val="both"/>
      </w:pPr>
      <w:r>
        <w:rPr>
          <w:sz w:val="24"/>
        </w:rPr>
        <w:t xml:space="preserve">Медицинские организации, осуществляющие медицинскую реабилитацию, подразделяются на четыре группы:</w:t>
      </w:r>
    </w:p>
    <w:p>
      <w:pPr>
        <w:pStyle w:val="0"/>
        <w:spacing w:before="240"/>
        <w:ind w:firstLine="540"/>
        <w:jc w:val="both"/>
      </w:pPr>
      <w:r>
        <w:rPr>
          <w:sz w:val="24"/>
        </w:rPr>
        <w:t xml:space="preserve">медицинские организации первой группы:</w:t>
      </w:r>
    </w:p>
    <w:p>
      <w:pPr>
        <w:pStyle w:val="0"/>
        <w:spacing w:before="240"/>
        <w:ind w:firstLine="540"/>
        <w:jc w:val="both"/>
      </w:pPr>
      <w:r>
        <w:rPr>
          <w:sz w:val="24"/>
        </w:rPr>
        <w:t xml:space="preserve">государственное учреждение здравоохранения "Липецкая городская детская больница" (осуществляет медицинскую реабилитацию при оказании первичной специализированной медико-санитарной помощи в амбулаторных условиях, при оказании специализированной медицинской помощи в условиях дневного стационара и в стационарных условиях),</w:t>
      </w:r>
    </w:p>
    <w:p>
      <w:pPr>
        <w:pStyle w:val="0"/>
        <w:spacing w:before="240"/>
        <w:ind w:firstLine="540"/>
        <w:jc w:val="both"/>
      </w:pPr>
      <w:r>
        <w:rPr>
          <w:sz w:val="24"/>
        </w:rPr>
        <w:t xml:space="preserve">государственное учреждение здравоохранения "Липецкая городская поликлиника N 1" (осуществляет медицинскую реабилитацию при оказании первичной специализированной медико-санитарной помощи в амбулаторных условиях),</w:t>
      </w:r>
    </w:p>
    <w:p>
      <w:pPr>
        <w:pStyle w:val="0"/>
        <w:spacing w:before="240"/>
        <w:ind w:firstLine="540"/>
        <w:jc w:val="both"/>
      </w:pPr>
      <w:r>
        <w:rPr>
          <w:sz w:val="24"/>
        </w:rPr>
        <w:t xml:space="preserve">государственное учреждение здравоохранения "Липецкая городская поликлиника N 1" по адресу: ул. П. Смородина, д. 13 (осуществляет медицинскую реабилитацию при оказании первичной специализированной медико-санитарной помощи в амбулаторных условиях и дневном стационаре);</w:t>
      </w:r>
    </w:p>
    <w:p>
      <w:pPr>
        <w:pStyle w:val="0"/>
        <w:spacing w:before="240"/>
        <w:ind w:firstLine="540"/>
        <w:jc w:val="both"/>
      </w:pPr>
      <w:r>
        <w:rPr>
          <w:sz w:val="24"/>
        </w:rPr>
        <w:t xml:space="preserve">медицинские организации второй группы:</w:t>
      </w:r>
    </w:p>
    <w:p>
      <w:pPr>
        <w:pStyle w:val="0"/>
        <w:spacing w:before="240"/>
        <w:ind w:firstLine="540"/>
        <w:jc w:val="both"/>
      </w:pPr>
      <w:r>
        <w:rPr>
          <w:sz w:val="24"/>
        </w:rPr>
        <w:t xml:space="preserve">государственное учреждение здравоохранения "Елецкая городская детская больница" (осуществляет медицинскую реабилитацию при оказании первичной специализированной медико-санитарной помощи в амбулаторных условиях, при оказании специализированной медицинской помощи в условиях дневного стационара и в стационарных условиях),</w:t>
      </w:r>
    </w:p>
    <w:p>
      <w:pPr>
        <w:pStyle w:val="0"/>
        <w:spacing w:before="240"/>
        <w:ind w:firstLine="540"/>
        <w:jc w:val="both"/>
      </w:pPr>
      <w:r>
        <w:rPr>
          <w:sz w:val="24"/>
        </w:rPr>
        <w:t xml:space="preserve">государственное учреждение здравоохранения "Грязинская центральная районная больница" (осуществляет медицинскую реабилитацию при оказании специализированной медицинской помощи в стационарных условиях),</w:t>
      </w:r>
    </w:p>
    <w:p>
      <w:pPr>
        <w:pStyle w:val="0"/>
        <w:spacing w:before="240"/>
        <w:ind w:firstLine="540"/>
        <w:jc w:val="both"/>
      </w:pPr>
      <w:r>
        <w:rPr>
          <w:sz w:val="24"/>
        </w:rPr>
        <w:t xml:space="preserve">государственное учреждение здравоохранения "Лебедянская центральная районная больница" (осуществляет медицинскую реабилитацию при оказании специализированной медицинской помощи в стационарных условиях),</w:t>
      </w:r>
    </w:p>
    <w:p>
      <w:pPr>
        <w:pStyle w:val="0"/>
        <w:spacing w:before="240"/>
        <w:ind w:firstLine="540"/>
        <w:jc w:val="both"/>
      </w:pPr>
      <w:r>
        <w:rPr>
          <w:sz w:val="24"/>
        </w:rPr>
        <w:t xml:space="preserve">государственное учреждение здравоохранения "Усманская центральная районная больница" (осуществляет медицинскую реабилитацию при оказании специализированной медицинской помощи в стационарных условиях);</w:t>
      </w:r>
    </w:p>
    <w:p>
      <w:pPr>
        <w:pStyle w:val="0"/>
        <w:spacing w:before="240"/>
        <w:ind w:firstLine="540"/>
        <w:jc w:val="both"/>
      </w:pPr>
      <w:r>
        <w:rPr>
          <w:sz w:val="24"/>
        </w:rPr>
        <w:t xml:space="preserve">медицинские организации третьей группы:</w:t>
      </w:r>
    </w:p>
    <w:p>
      <w:pPr>
        <w:pStyle w:val="0"/>
        <w:spacing w:before="240"/>
        <w:ind w:firstLine="540"/>
        <w:jc w:val="both"/>
      </w:pPr>
      <w:r>
        <w:rPr>
          <w:sz w:val="24"/>
        </w:rPr>
        <w:t xml:space="preserve">государственное учреждение здравоохранения "Липецкая областная клиническая больница" (осуществляет медицинскую реабилитацию при оказании специализированной медицинской помощи в стационарных условиях),</w:t>
      </w:r>
    </w:p>
    <w:p>
      <w:pPr>
        <w:pStyle w:val="0"/>
        <w:spacing w:before="240"/>
        <w:ind w:firstLine="540"/>
        <w:jc w:val="both"/>
      </w:pPr>
      <w:r>
        <w:rPr>
          <w:sz w:val="24"/>
        </w:rPr>
        <w:t xml:space="preserve">государственное учреждение здравоохранения "Липецкая городская больница скорой медицинской помощи N 1" (осуществляет медицинскую реабилитацию при оказании специализированной медицинской помощи в стационарных условиях),</w:t>
      </w:r>
    </w:p>
    <w:p>
      <w:pPr>
        <w:pStyle w:val="0"/>
        <w:spacing w:before="240"/>
        <w:ind w:firstLine="540"/>
        <w:jc w:val="both"/>
      </w:pPr>
      <w:r>
        <w:rPr>
          <w:sz w:val="24"/>
        </w:rPr>
        <w:t xml:space="preserve">государственное учреждение здравоохранения "Липецкая городская больница N 4 "Липецк-Мед" (осуществляет медицинскую реабилитацию при оказании первичной специализированной медико-санитарной помощи в амбулаторных условиях и в условиях дневного стационара, при оказании специализированной медицинской помощи в стационарных условиях),</w:t>
      </w:r>
    </w:p>
    <w:p>
      <w:pPr>
        <w:pStyle w:val="0"/>
        <w:spacing w:before="240"/>
        <w:ind w:firstLine="540"/>
        <w:jc w:val="both"/>
      </w:pPr>
      <w:r>
        <w:rPr>
          <w:sz w:val="24"/>
        </w:rPr>
        <w:t xml:space="preserve">государственное учреждение здравоохранения "Елецкая городская клиническая больница им Н.А. Семашко" (осуществляет медицинскую реабилитацию при оказании специализированной медицинской помощи в стационарных условиях),</w:t>
      </w:r>
    </w:p>
    <w:p>
      <w:pPr>
        <w:pStyle w:val="0"/>
        <w:spacing w:before="240"/>
        <w:ind w:firstLine="540"/>
        <w:jc w:val="both"/>
      </w:pPr>
      <w:r>
        <w:rPr>
          <w:sz w:val="24"/>
        </w:rPr>
        <w:t xml:space="preserve">медицинские организации четвертой группы - федеральные учреждения, осуществляющие медицинскую реабилитацию при оказании первичной специализированной медико-санитарной помощи в амбулаторных условиях, в условиях дневного стационара и (или) при оказании специализированной, в том числе высокотехнологичной, медицинской помощи в стационарных условиях пациентам, состояние которых оценивается 3 - 6 баллов по ШРМ.</w:t>
      </w:r>
    </w:p>
    <w:p>
      <w:pPr>
        <w:pStyle w:val="0"/>
        <w:jc w:val="both"/>
      </w:pPr>
      <w:r>
        <w:rPr>
          <w:sz w:val="24"/>
        </w:rPr>
      </w:r>
    </w:p>
    <w:p>
      <w:pPr>
        <w:pStyle w:val="2"/>
        <w:jc w:val="center"/>
        <w:outlineLvl w:val="2"/>
      </w:pPr>
      <w:r>
        <w:rPr>
          <w:sz w:val="24"/>
        </w:rPr>
        <w:t xml:space="preserve">7. Порядок предоставления медицинской помощи по всем видам</w:t>
      </w:r>
    </w:p>
    <w:p>
      <w:pPr>
        <w:pStyle w:val="2"/>
        <w:jc w:val="center"/>
      </w:pPr>
      <w:r>
        <w:rPr>
          <w:sz w:val="24"/>
        </w:rPr>
        <w:t xml:space="preserve">ее оказания ветеранам боевых действий, принимавших участие</w:t>
      </w:r>
    </w:p>
    <w:p>
      <w:pPr>
        <w:pStyle w:val="2"/>
        <w:jc w:val="center"/>
      </w:pPr>
      <w:r>
        <w:rPr>
          <w:sz w:val="24"/>
        </w:rPr>
        <w:t xml:space="preserve">(содействовавшим выполнению задач) в специальной военной</w:t>
      </w:r>
    </w:p>
    <w:p>
      <w:pPr>
        <w:pStyle w:val="2"/>
        <w:jc w:val="center"/>
      </w:pPr>
      <w:r>
        <w:rPr>
          <w:sz w:val="24"/>
        </w:rPr>
        <w:t xml:space="preserve">операции, уволенным с военной службы (службы, работы)</w:t>
      </w:r>
    </w:p>
    <w:p>
      <w:pPr>
        <w:pStyle w:val="0"/>
        <w:jc w:val="both"/>
      </w:pPr>
      <w:r>
        <w:rPr>
          <w:sz w:val="24"/>
        </w:rPr>
      </w:r>
    </w:p>
    <w:p>
      <w:pPr>
        <w:pStyle w:val="0"/>
        <w:ind w:firstLine="540"/>
        <w:jc w:val="both"/>
      </w:pPr>
      <w:r>
        <w:rPr>
          <w:sz w:val="24"/>
        </w:rPr>
        <w:t xml:space="preserve">В соответствии с Федеральным законом от 12 января 1995 года N 5-ФЗ "О ветеранах" </w:t>
      </w:r>
      <w:hyperlink r:id="rId197" w:tooltip="Федеральный закон от 12.01.1995 N 5-ФЗ (ред. от 29.12.2025) &quot;О ветеранах&quot; {КонсультантПлюс}" w:history="0">
        <w:r>
          <w:rPr>
            <w:color w:val="0000ff"/>
            <w:sz w:val="24"/>
          </w:rPr>
          <w:t xml:space="preserve">(статья 3)</w:t>
        </w:r>
      </w:hyperlink>
      <w:r>
        <w:rPr>
          <w:sz w:val="24"/>
        </w:rPr>
        <w:t xml:space="preserve"> в категорию "ветераны боевых действий" входят лица, принимавшие участие (содействовавшие выполнению задач) в специальной военной операции на территориях Украины, Донецкой Народной Республики и Луганской Народной Республики, Запорожской области и Херсонской области.</w:t>
      </w:r>
    </w:p>
    <w:p>
      <w:pPr>
        <w:pStyle w:val="0"/>
        <w:spacing w:before="240"/>
        <w:ind w:firstLine="540"/>
        <w:jc w:val="both"/>
      </w:pPr>
      <w:r>
        <w:rPr>
          <w:sz w:val="24"/>
        </w:rPr>
        <w:t xml:space="preserve">В рамках территориальной программы государственных гарантий ветеранам боевых действий во внеочередном порядке:</w:t>
      </w:r>
    </w:p>
    <w:p>
      <w:pPr>
        <w:pStyle w:val="0"/>
        <w:spacing w:before="240"/>
        <w:ind w:firstLine="540"/>
        <w:jc w:val="both"/>
      </w:pPr>
      <w:r>
        <w:rPr>
          <w:sz w:val="24"/>
        </w:rPr>
        <w:t xml:space="preserve">оказывается медицинская помощь,</w:t>
      </w:r>
    </w:p>
    <w:p>
      <w:pPr>
        <w:pStyle w:val="0"/>
        <w:spacing w:before="240"/>
        <w:ind w:firstLine="540"/>
        <w:jc w:val="both"/>
      </w:pPr>
      <w:r>
        <w:rPr>
          <w:sz w:val="24"/>
        </w:rPr>
        <w:t xml:space="preserve">проводятся профилактический осмотр и диспансеризация,</w:t>
      </w:r>
    </w:p>
    <w:p>
      <w:pPr>
        <w:pStyle w:val="0"/>
        <w:spacing w:before="240"/>
        <w:ind w:firstLine="540"/>
        <w:jc w:val="both"/>
      </w:pPr>
      <w:r>
        <w:rPr>
          <w:sz w:val="24"/>
        </w:rPr>
        <w:t xml:space="preserve">оказывается паллиативная медицинская помощь,</w:t>
      </w:r>
    </w:p>
    <w:p>
      <w:pPr>
        <w:pStyle w:val="0"/>
        <w:spacing w:before="240"/>
        <w:ind w:firstLine="540"/>
        <w:jc w:val="both"/>
      </w:pPr>
      <w:r>
        <w:rPr>
          <w:sz w:val="24"/>
        </w:rPr>
        <w:t xml:space="preserve">в рамках оказания паллиативной медицинской помощи предоставляются для использования на дому медицинские изделия, предназначенные для поддержания функций органов и систем организма человека, по перечню, утверждаемому Министерством здравоохранения Российской Федерации, а также осуществляется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w:t>
      </w:r>
    </w:p>
    <w:p>
      <w:pPr>
        <w:pStyle w:val="0"/>
        <w:spacing w:before="240"/>
        <w:ind w:firstLine="540"/>
        <w:jc w:val="both"/>
      </w:pPr>
      <w:r>
        <w:rPr>
          <w:sz w:val="24"/>
        </w:rPr>
        <w:t xml:space="preserve">Для пациентов из числа ветеранов боевых действий, принимавших участие (содействовавших выполнению задач) в специальной военной операции на территориях Донецкой Народной Республики, Луганской Народной Республики и Украины с 24 февраля 2022 года, на территориях Запорожской области и Херсонской области с 30 сентября 2022 года, уволенных с военной службы (службы, работы), оказывается продолжительная медицинская реабилитация (длительностью 30 суток и более).</w:t>
      </w:r>
    </w:p>
    <w:p>
      <w:pPr>
        <w:pStyle w:val="0"/>
        <w:spacing w:before="240"/>
        <w:ind w:firstLine="540"/>
        <w:jc w:val="both"/>
      </w:pPr>
      <w:r>
        <w:rPr>
          <w:sz w:val="24"/>
        </w:rPr>
        <w:t xml:space="preserve">Оказание медицинской помощи ветеранам боевых действий осуществляется с учетом порядков маршрутизации по соответствующим профилям медицинской помощи.</w:t>
      </w:r>
    </w:p>
    <w:p>
      <w:pPr>
        <w:pStyle w:val="0"/>
        <w:jc w:val="both"/>
      </w:pPr>
      <w:r>
        <w:rPr>
          <w:sz w:val="24"/>
        </w:rPr>
      </w:r>
    </w:p>
    <w:p>
      <w:pPr>
        <w:pStyle w:val="2"/>
        <w:jc w:val="center"/>
        <w:outlineLvl w:val="2"/>
      </w:pPr>
      <w:r>
        <w:rPr>
          <w:sz w:val="24"/>
        </w:rPr>
        <w:t xml:space="preserve">8. Порядок обеспечения граждан, в том числе детей, в рамках</w:t>
      </w:r>
    </w:p>
    <w:p>
      <w:pPr>
        <w:pStyle w:val="2"/>
        <w:jc w:val="center"/>
      </w:pPr>
      <w:r>
        <w:rPr>
          <w:sz w:val="24"/>
        </w:rPr>
        <w:t xml:space="preserve">оказания паллиативной медицинской помощи для использования</w:t>
      </w:r>
    </w:p>
    <w:p>
      <w:pPr>
        <w:pStyle w:val="2"/>
        <w:jc w:val="center"/>
      </w:pPr>
      <w:r>
        <w:rPr>
          <w:sz w:val="24"/>
        </w:rPr>
        <w:t xml:space="preserve">на дому медицинскими изделиями, предназначенными</w:t>
      </w:r>
    </w:p>
    <w:p>
      <w:pPr>
        <w:pStyle w:val="2"/>
        <w:jc w:val="center"/>
      </w:pPr>
      <w:r>
        <w:rPr>
          <w:sz w:val="24"/>
        </w:rPr>
        <w:t xml:space="preserve">для поддержания функций органов и систем организма человека,</w:t>
      </w:r>
    </w:p>
    <w:p>
      <w:pPr>
        <w:pStyle w:val="2"/>
        <w:jc w:val="center"/>
      </w:pPr>
      <w:r>
        <w:rPr>
          <w:sz w:val="24"/>
        </w:rPr>
        <w:t xml:space="preserve">а также наркотическими лекарственными препаратами</w:t>
      </w:r>
    </w:p>
    <w:p>
      <w:pPr>
        <w:pStyle w:val="2"/>
        <w:jc w:val="center"/>
      </w:pPr>
      <w:r>
        <w:rPr>
          <w:sz w:val="24"/>
        </w:rPr>
        <w:t xml:space="preserve">и психотропными лекарственными препаратами при посещениях</w:t>
      </w:r>
    </w:p>
    <w:p>
      <w:pPr>
        <w:pStyle w:val="2"/>
        <w:jc w:val="center"/>
      </w:pPr>
      <w:r>
        <w:rPr>
          <w:sz w:val="24"/>
        </w:rPr>
        <w:t xml:space="preserve">на дому</w:t>
      </w:r>
    </w:p>
    <w:p>
      <w:pPr>
        <w:pStyle w:val="0"/>
        <w:jc w:val="both"/>
      </w:pPr>
      <w:r>
        <w:rPr>
          <w:sz w:val="24"/>
        </w:rPr>
      </w:r>
    </w:p>
    <w:p>
      <w:pPr>
        <w:pStyle w:val="0"/>
        <w:ind w:firstLine="540"/>
        <w:jc w:val="both"/>
      </w:pPr>
      <w:r>
        <w:rPr>
          <w:sz w:val="24"/>
        </w:rPr>
        <w:t xml:space="preserve">Медицинские организации и их подразделения, оказывающие первичную медико-санитарную помощь, к которым прикреплены пациенты, нуждающиеся в паллиативной медицинской помощи в амбулаторных условиях, в том числе на дому,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необходимыми лекарственными препаратами, в том числе наркотическими лекарственными препаратами и психотропными лекарственными препаратами, за счет бюджетных ассигнований областного бюджета.</w:t>
      </w:r>
    </w:p>
    <w:p>
      <w:pPr>
        <w:pStyle w:val="0"/>
        <w:spacing w:before="240"/>
        <w:ind w:firstLine="540"/>
        <w:jc w:val="both"/>
      </w:pPr>
      <w:r>
        <w:rPr>
          <w:sz w:val="24"/>
        </w:rPr>
        <w:t xml:space="preserve">Порядок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устанавливается Министерством здравоохранения Российской Федерации.</w:t>
      </w:r>
    </w:p>
    <w:p>
      <w:pPr>
        <w:pStyle w:val="0"/>
        <w:spacing w:before="240"/>
        <w:ind w:firstLine="540"/>
        <w:jc w:val="both"/>
      </w:pPr>
      <w:r>
        <w:rPr>
          <w:sz w:val="24"/>
        </w:rPr>
        <w:t xml:space="preserve">Решение об оказании пациенту паллиативной медицинской помощи на дому с использованием медицинских изделий, предназначенных для поддержания функций органов и систем организма человека, принимает врачебная комиссия медицинской организации.</w:t>
      </w:r>
    </w:p>
    <w:p>
      <w:pPr>
        <w:pStyle w:val="0"/>
        <w:spacing w:before="240"/>
        <w:ind w:firstLine="540"/>
        <w:jc w:val="both"/>
      </w:pPr>
      <w:r>
        <w:rPr>
          <w:sz w:val="24"/>
        </w:rPr>
        <w:t xml:space="preserve">Медицинская организация на основании заключения врачебной комиссии об оказании пациенту паллиативной медицинской помощи на дому, при наличии надлежащим образом оформленного добровольного информированного согласия, анкеты о состоянии домашних условий пациента, договора с пациентом (законным представителем) о безвозмездном пользовании медицинскими изделиями предоставляет медицинские изделия, необходимые для использования пациентом, на срок и в объеме, определенном решением врачебной комиссии медицинской организации.</w:t>
      </w:r>
    </w:p>
    <w:p>
      <w:pPr>
        <w:pStyle w:val="0"/>
        <w:spacing w:before="240"/>
        <w:ind w:firstLine="540"/>
        <w:jc w:val="both"/>
      </w:pPr>
      <w:r>
        <w:rPr>
          <w:sz w:val="24"/>
        </w:rPr>
        <w:t xml:space="preserve">Пациенту выдается медицинское изделие в течение 30 рабочих дней после решения врачебной комиссии при его наличии. В случае отсутствия медицинского изделия пациент обеспечивается медицинским изделием не позднее 3 месяцев после решения врачебной комиссии.</w:t>
      </w:r>
    </w:p>
    <w:p>
      <w:pPr>
        <w:pStyle w:val="0"/>
        <w:spacing w:before="240"/>
        <w:ind w:firstLine="540"/>
        <w:jc w:val="both"/>
      </w:pPr>
      <w:r>
        <w:rPr>
          <w:sz w:val="24"/>
        </w:rPr>
        <w:t xml:space="preserve">Медицинское изделие является изделием многократного использования и может быть передано другому пациенту после соответствующей обработки.</w:t>
      </w:r>
    </w:p>
    <w:p>
      <w:pPr>
        <w:pStyle w:val="0"/>
        <w:spacing w:before="240"/>
        <w:ind w:firstLine="540"/>
        <w:jc w:val="both"/>
      </w:pPr>
      <w:r>
        <w:rPr>
          <w:sz w:val="24"/>
        </w:rPr>
        <w:t xml:space="preserve">На период ремонта или технического обслуживания ранее предоставленного медицинского изделия пациенту предоставляется подменное медицинское изделие.</w:t>
      </w:r>
    </w:p>
    <w:p>
      <w:pPr>
        <w:pStyle w:val="0"/>
        <w:spacing w:before="240"/>
        <w:ind w:firstLine="540"/>
        <w:jc w:val="both"/>
      </w:pPr>
      <w:r>
        <w:rPr>
          <w:sz w:val="24"/>
        </w:rPr>
        <w:t xml:space="preserve">При невозможности предоставления подменного медицинского изделия пациент направляется в медицинскую организацию, оказывающую специализированную, в том числе высокотехнологичную, медицинскую помощь, для проведения респираторной поддержки до момента замены медицинского изделия.</w:t>
      </w:r>
    </w:p>
    <w:p>
      <w:pPr>
        <w:pStyle w:val="0"/>
        <w:spacing w:before="240"/>
        <w:ind w:firstLine="540"/>
        <w:jc w:val="both"/>
      </w:pPr>
      <w:r>
        <w:rPr>
          <w:sz w:val="24"/>
        </w:rPr>
        <w:t xml:space="preserve">Электронный учет пациентов осуществляется в базе данных учета периодичности выдачи медицинского изделия. Документальный учет ведется на бумажных носителях, все сведения фиксируются в медицинской карте пациента, получающего медицинскую помощь в амбулаторных условиях (форма N 025/у). Сводный отчет о реестре пациентов и выдаче медицинского изделия передается в организационно-методический отдел по паллиативной помощи ежемесячно до 10 числа.</w:t>
      </w:r>
    </w:p>
    <w:p>
      <w:pPr>
        <w:pStyle w:val="0"/>
        <w:spacing w:before="240"/>
        <w:ind w:firstLine="540"/>
        <w:jc w:val="both"/>
      </w:pPr>
      <w:r>
        <w:rPr>
          <w:sz w:val="24"/>
        </w:rPr>
        <w:t xml:space="preserve">Назначение наркотических и психотропных лекарственных препаратов в амбулаторных условиях производится пациентам с выраженным болевым синдромом любого генеза.</w:t>
      </w:r>
    </w:p>
    <w:p>
      <w:pPr>
        <w:pStyle w:val="0"/>
        <w:spacing w:before="240"/>
        <w:ind w:firstLine="540"/>
        <w:jc w:val="both"/>
      </w:pPr>
      <w:r>
        <w:rPr>
          <w:sz w:val="24"/>
        </w:rPr>
        <w:t xml:space="preserve">Порядок назначения и выписывания наркотических и психотропных лекарственных препаратов определен </w:t>
      </w:r>
      <w:hyperlink r:id="rId198" w:tooltip="Приказ Минздрава России от 24.11.2021 N 1094н &quo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quot; (Зарегистрировано в Минюсте России 30.11. {КонсультантПлюс}" w:history="0">
        <w:r>
          <w:rPr>
            <w:color w:val="0000ff"/>
            <w:sz w:val="24"/>
          </w:rPr>
          <w:t xml:space="preserve">приказом</w:t>
        </w:r>
      </w:hyperlink>
      <w:r>
        <w:rPr>
          <w:sz w:val="24"/>
        </w:rPr>
        <w:t xml:space="preserve"> Министерства здравоохранения Российской Федерации от 24 ноября 2021 года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w:t>
      </w:r>
    </w:p>
    <w:p>
      <w:pPr>
        <w:pStyle w:val="0"/>
        <w:spacing w:before="240"/>
        <w:ind w:firstLine="540"/>
        <w:jc w:val="both"/>
      </w:pPr>
      <w:r>
        <w:rPr>
          <w:sz w:val="24"/>
        </w:rPr>
        <w:t xml:space="preserve">Назначение наркотических и психотропных лекарственных препаратов осуществляется лечащим врачом или фельдшером (акушеркой) в случае возложения на них полномочий лечащего врача в </w:t>
      </w:r>
      <w:hyperlink r:id="rId199" w:tooltip="Приказ Минздрава России от 27.03.2025 N 155н &quot;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quot; {КонсультантПлюс}" w:history="0">
        <w:r>
          <w:rPr>
            <w:color w:val="0000ff"/>
            <w:sz w:val="24"/>
          </w:rPr>
          <w:t xml:space="preserve">порядке</w:t>
        </w:r>
      </w:hyperlink>
      <w:r>
        <w:rPr>
          <w:sz w:val="24"/>
        </w:rPr>
        <w:t xml:space="preserve">, установленном приказом Министерства здравоохранения Российской Федерации от 27 марта 2025 года N 155н "Об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w:t>
      </w:r>
    </w:p>
    <w:p>
      <w:pPr>
        <w:pStyle w:val="0"/>
        <w:spacing w:before="240"/>
        <w:ind w:firstLine="540"/>
        <w:jc w:val="both"/>
      </w:pPr>
      <w:r>
        <w:rPr>
          <w:sz w:val="24"/>
        </w:rPr>
        <w:t xml:space="preserve">Первичное назначение наркотических и психотропных лекарственных препаратов производится медицинским работником по согласованию с врачебной комиссией.</w:t>
      </w:r>
    </w:p>
    <w:p>
      <w:pPr>
        <w:pStyle w:val="0"/>
        <w:spacing w:before="240"/>
        <w:ind w:firstLine="540"/>
        <w:jc w:val="both"/>
      </w:pPr>
      <w:r>
        <w:rPr>
          <w:sz w:val="24"/>
        </w:rPr>
        <w:t xml:space="preserve">Рецепт на наркотический и психотропный лекарственный препарат может быть получен пациентом или его законным представителем. Факт выдачи рецепта на лекарственный препарат законному представителю или уполномоченному лицу фиксируется записью в медицинской карте пациента.</w:t>
      </w:r>
    </w:p>
    <w:p>
      <w:pPr>
        <w:pStyle w:val="0"/>
        <w:spacing w:before="240"/>
        <w:ind w:firstLine="540"/>
        <w:jc w:val="both"/>
      </w:pPr>
      <w:r>
        <w:rPr>
          <w:sz w:val="24"/>
        </w:rPr>
        <w:t xml:space="preserve">Рецепты, предназначенные для отпуска наркотических и психотропных лекарственных препаратов, действительны в течение 15 дней со дня оформления.</w:t>
      </w:r>
    </w:p>
    <w:p>
      <w:pPr>
        <w:pStyle w:val="0"/>
        <w:spacing w:before="240"/>
        <w:ind w:firstLine="540"/>
        <w:jc w:val="both"/>
      </w:pPr>
      <w:r>
        <w:rPr>
          <w:sz w:val="24"/>
        </w:rPr>
        <w:t xml:space="preserve">Отпуск наркотических и психотропных лекарственных препаратов производится в аптечных организациях, закрепленных за медицинскими организациями, к которым прикреплены пациенты для получения первичной медико-санитарной помощи, </w:t>
      </w:r>
      <w:hyperlink r:id="rId200" w:tooltip="Приказ управления здравоохранения Липецкой обл. от 26.01.2021 N 61 (ред. от 18.05.2022) &quot;О закреплении аптечных организаций за медицинскими организациями&quot; (вместе с &quot;Перечнем медицинских организаций, осуществляющих выписку рецептов на товар, и аптечных организаций, осуществляющих отпуск товара по рецептам&quot;) {КонсультантПлюс}" w:history="0">
        <w:r>
          <w:rPr>
            <w:color w:val="0000ff"/>
            <w:sz w:val="24"/>
          </w:rPr>
          <w:t xml:space="preserve">приказом</w:t>
        </w:r>
      </w:hyperlink>
      <w:r>
        <w:rPr>
          <w:sz w:val="24"/>
        </w:rPr>
        <w:t xml:space="preserve"> управления здравоохранения Липецкой области от 26 января 2021 года N 61 "О закреплении аптечных организаций за медицинскими организациями".</w:t>
      </w:r>
    </w:p>
    <w:p>
      <w:pPr>
        <w:pStyle w:val="0"/>
        <w:spacing w:before="240"/>
        <w:ind w:firstLine="540"/>
        <w:jc w:val="both"/>
      </w:pPr>
      <w:r>
        <w:rPr>
          <w:sz w:val="24"/>
        </w:rPr>
        <w:t xml:space="preserve">Количество выписываемых наркотических и психотропных лекарственных препаратов при оказании пациентам, нуждающимся в длительном лечении, может быть увеличено не более чем в 2 раза по сравнению с предельно допустимым количеством лекарственных препаратов для выписывания на один рецепт, установленное </w:t>
      </w:r>
      <w:hyperlink r:id="rId201" w:tooltip="Приказ Минздрава России от 24.11.2021 N 1094н &quo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quot; (Зарегистрировано в Минюсте России 30.11. {КонсультантПлюс}" w:history="0">
        <w:r>
          <w:rPr>
            <w:color w:val="0000ff"/>
            <w:sz w:val="24"/>
          </w:rPr>
          <w:t xml:space="preserve">приложением N 1</w:t>
        </w:r>
      </w:hyperlink>
      <w:r>
        <w:rPr>
          <w:sz w:val="24"/>
        </w:rPr>
        <w:t xml:space="preserve"> к Порядку назначения лекарственных препаратов, утвержденному приказом Министерства здравоохранения Российской Федерации от 24 ноября 2021 года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w:t>
      </w:r>
    </w:p>
    <w:p>
      <w:pPr>
        <w:pStyle w:val="0"/>
        <w:spacing w:before="240"/>
        <w:ind w:firstLine="540"/>
        <w:jc w:val="both"/>
      </w:pPr>
      <w:r>
        <w:rPr>
          <w:sz w:val="24"/>
        </w:rPr>
        <w:t xml:space="preserve">При выписке новых рецептов, содержащих назначение наркотических и психотропных лекарственных препаратов, запрещается требовать возврат первичных и вторичных (потребительских) упаковок, использованных в медицинских целях наркотических и психотропных лекарственных препаратов, в том числе трансдермальных терапевтических систем, содержащих наркотические средства.</w:t>
      </w:r>
    </w:p>
    <w:p>
      <w:pPr>
        <w:pStyle w:val="0"/>
        <w:jc w:val="both"/>
      </w:pPr>
      <w:r>
        <w:rPr>
          <w:sz w:val="24"/>
        </w:rPr>
      </w:r>
    </w:p>
    <w:p>
      <w:pPr>
        <w:pStyle w:val="2"/>
        <w:jc w:val="center"/>
        <w:outlineLvl w:val="2"/>
      </w:pPr>
      <w:r>
        <w:rPr>
          <w:sz w:val="24"/>
        </w:rPr>
        <w:t xml:space="preserve">9. Порядок взаимодействия с референс-центрами федеральных</w:t>
      </w:r>
    </w:p>
    <w:p>
      <w:pPr>
        <w:pStyle w:val="2"/>
        <w:jc w:val="center"/>
      </w:pPr>
      <w:r>
        <w:rPr>
          <w:sz w:val="24"/>
        </w:rPr>
        <w:t xml:space="preserve">органов исполнительной власти, созданными в целях</w:t>
      </w:r>
    </w:p>
    <w:p>
      <w:pPr>
        <w:pStyle w:val="2"/>
        <w:jc w:val="center"/>
      </w:pPr>
      <w:r>
        <w:rPr>
          <w:sz w:val="24"/>
        </w:rPr>
        <w:t xml:space="preserve">предупреждения распространения биологических угроз</w:t>
      </w:r>
    </w:p>
    <w:p>
      <w:pPr>
        <w:pStyle w:val="2"/>
        <w:jc w:val="center"/>
      </w:pPr>
      <w:r>
        <w:rPr>
          <w:sz w:val="24"/>
        </w:rPr>
        <w:t xml:space="preserve">(опасностей), включая порядок оплаты оказываемых ими услуг,</w:t>
      </w:r>
    </w:p>
    <w:p>
      <w:pPr>
        <w:pStyle w:val="2"/>
        <w:jc w:val="center"/>
      </w:pPr>
      <w:r>
        <w:rPr>
          <w:sz w:val="24"/>
        </w:rPr>
        <w:t xml:space="preserve">а также порядок взаимодействия с референс-центрами</w:t>
      </w:r>
    </w:p>
    <w:p>
      <w:pPr>
        <w:pStyle w:val="2"/>
        <w:jc w:val="center"/>
      </w:pPr>
      <w:r>
        <w:rPr>
          <w:sz w:val="24"/>
        </w:rPr>
        <w:t xml:space="preserve">иммуногистохимических, патоморфологических и лучевых методов</w:t>
      </w:r>
    </w:p>
    <w:p>
      <w:pPr>
        <w:pStyle w:val="2"/>
        <w:jc w:val="center"/>
      </w:pPr>
      <w:r>
        <w:rPr>
          <w:sz w:val="24"/>
        </w:rPr>
        <w:t xml:space="preserve">исследований, функционирующими на базе медицинских</w:t>
      </w:r>
    </w:p>
    <w:p>
      <w:pPr>
        <w:pStyle w:val="2"/>
        <w:jc w:val="center"/>
      </w:pPr>
      <w:r>
        <w:rPr>
          <w:sz w:val="24"/>
        </w:rPr>
        <w:t xml:space="preserve">организаций, подведомственных Министерству здравоохранения</w:t>
      </w:r>
    </w:p>
    <w:p>
      <w:pPr>
        <w:pStyle w:val="2"/>
        <w:jc w:val="center"/>
      </w:pPr>
      <w:r>
        <w:rPr>
          <w:sz w:val="24"/>
        </w:rPr>
        <w:t xml:space="preserve">Российской Федерации</w:t>
      </w:r>
    </w:p>
    <w:p>
      <w:pPr>
        <w:pStyle w:val="0"/>
        <w:jc w:val="both"/>
      </w:pPr>
      <w:r>
        <w:rPr>
          <w:sz w:val="24"/>
        </w:rPr>
      </w:r>
    </w:p>
    <w:p>
      <w:pPr>
        <w:pStyle w:val="0"/>
        <w:ind w:firstLine="540"/>
        <w:jc w:val="both"/>
      </w:pPr>
      <w:r>
        <w:rPr>
          <w:sz w:val="24"/>
        </w:rPr>
        <w:t xml:space="preserve">Референс-центры - это современные диагностические отделения, созданные на базе медицинских организаций, подведомственных Министерству здравоохранения Российской Федерации, в соответствии с приказами Министерства здравоохранения Российской Федерации в целях предупреждения распространения биологических угроз (опасностей), а также в целях обеспечения путем информационного взаимодействия, в том числе проведения консультаций с применением телемедицинских технологий, оценки, интерпретации и описания результатов иммуногистохимических, патоморфологических, молекулярно-генетических и лучевых исследований злокачественных новообразований, а также повторного проведения диагностического исследования биологического материала.</w:t>
      </w:r>
    </w:p>
    <w:p>
      <w:pPr>
        <w:pStyle w:val="0"/>
        <w:spacing w:before="240"/>
        <w:ind w:firstLine="540"/>
        <w:jc w:val="both"/>
      </w:pPr>
      <w:r>
        <w:rPr>
          <w:sz w:val="24"/>
        </w:rPr>
        <w:t xml:space="preserve">На референс-центры по предупреждению распространения биологических угроз (опасностей) возложены задачи по:</w:t>
      </w:r>
    </w:p>
    <w:p>
      <w:pPr>
        <w:pStyle w:val="0"/>
        <w:spacing w:before="240"/>
        <w:ind w:firstLine="540"/>
        <w:jc w:val="both"/>
      </w:pPr>
      <w:r>
        <w:rPr>
          <w:sz w:val="24"/>
        </w:rPr>
        <w:t xml:space="preserve">верификации сведений о биологических угрозах (опасностях), поступающих в рамках медицинской деятельности от организаций, подведомственных Министерству здравоохранения Российской Федерации, а также организаций, подведомственных органам государственной власти субъектов Российской Федерации в сфере охраны здоровья;</w:t>
      </w:r>
    </w:p>
    <w:p>
      <w:pPr>
        <w:pStyle w:val="0"/>
        <w:spacing w:before="240"/>
        <w:ind w:firstLine="540"/>
        <w:jc w:val="both"/>
      </w:pPr>
      <w:r>
        <w:rPr>
          <w:sz w:val="24"/>
        </w:rPr>
        <w:t xml:space="preserve">мониторингу сведений о биологических угрозах;</w:t>
      </w:r>
    </w:p>
    <w:p>
      <w:pPr>
        <w:pStyle w:val="0"/>
        <w:spacing w:before="240"/>
        <w:ind w:firstLine="540"/>
        <w:jc w:val="both"/>
      </w:pPr>
      <w:r>
        <w:rPr>
          <w:sz w:val="24"/>
        </w:rPr>
        <w:t xml:space="preserve">анализу по профилю деятельности биологических угроз (опасностей) по результатам биологических, молекулярно-генетических и иммунологических исследований с определением наличия особых признаков биологических угроз;</w:t>
      </w:r>
    </w:p>
    <w:p>
      <w:pPr>
        <w:pStyle w:val="0"/>
        <w:spacing w:before="240"/>
        <w:ind w:firstLine="540"/>
        <w:jc w:val="both"/>
      </w:pPr>
      <w:r>
        <w:rPr>
          <w:sz w:val="24"/>
        </w:rPr>
        <w:t xml:space="preserve">совершенствованию методов диагностики инфекций, разработка стандартов и методик контроля качества диагностики.</w:t>
      </w:r>
    </w:p>
    <w:p>
      <w:pPr>
        <w:pStyle w:val="0"/>
        <w:spacing w:before="240"/>
        <w:ind w:firstLine="540"/>
        <w:jc w:val="both"/>
      </w:pPr>
      <w:r>
        <w:rPr>
          <w:sz w:val="24"/>
        </w:rPr>
        <w:t xml:space="preserve">Референс-центры по предупреждению распространения биологических угроз (опасностей) осуществляют следующие функции:</w:t>
      </w:r>
    </w:p>
    <w:p>
      <w:pPr>
        <w:pStyle w:val="0"/>
        <w:spacing w:before="240"/>
        <w:ind w:firstLine="540"/>
        <w:jc w:val="both"/>
      </w:pPr>
      <w:r>
        <w:rPr>
          <w:sz w:val="24"/>
        </w:rPr>
        <w:t xml:space="preserve">организация сбора, транспортировки и исследования клинических проб и проб биологического материала;</w:t>
      </w:r>
    </w:p>
    <w:p>
      <w:pPr>
        <w:pStyle w:val="0"/>
        <w:spacing w:before="240"/>
        <w:ind w:firstLine="540"/>
        <w:jc w:val="both"/>
      </w:pPr>
      <w:r>
        <w:rPr>
          <w:sz w:val="24"/>
        </w:rPr>
        <w:t xml:space="preserve">получение от медицинских организаций сведений о пациентах и биологического материала (штаммы, пробы пациентов, образцы ДНК и РНК и т.п.) для верификации сведений о результатах диагностики заболеваний;</w:t>
      </w:r>
    </w:p>
    <w:p>
      <w:pPr>
        <w:pStyle w:val="0"/>
        <w:spacing w:before="240"/>
        <w:ind w:firstLine="540"/>
        <w:jc w:val="both"/>
      </w:pPr>
      <w:r>
        <w:rPr>
          <w:sz w:val="24"/>
        </w:rPr>
        <w:t xml:space="preserve">подготовка и направление медицинским организациям заключения, содержащего результаты проведенных исследований и необходимых рекомендаций;</w:t>
      </w:r>
    </w:p>
    <w:p>
      <w:pPr>
        <w:pStyle w:val="0"/>
        <w:spacing w:before="240"/>
        <w:ind w:firstLine="540"/>
        <w:jc w:val="both"/>
      </w:pPr>
      <w:r>
        <w:rPr>
          <w:sz w:val="24"/>
        </w:rPr>
        <w:t xml:space="preserve">информирование Координационно-аналитического центра по обеспечению химической и биологической безопасности, функционирующего на базе учреждения, подведомственного Министерству здравоохранения Российской Федерации, в случае выявления биологических угроз, требующих оперативного реагирования, в срок не позднее 24 часов после установления факта выявления биологической угрозы;</w:t>
      </w:r>
    </w:p>
    <w:p>
      <w:pPr>
        <w:pStyle w:val="0"/>
        <w:spacing w:before="240"/>
        <w:ind w:firstLine="540"/>
        <w:jc w:val="both"/>
      </w:pPr>
      <w:r>
        <w:rPr>
          <w:sz w:val="24"/>
        </w:rPr>
        <w:t xml:space="preserve">анализ и оценка организации оказания медицинской помощи в субъектах Российской Федерации по профилю "инфекционные болезни" посредством осуществления выездных мероприятий в субъекты Российской Федерации и дистанционно с использованием медицинских информационных систем с выработкой рекомендаций по совершенствованию оказания медицинской помощи в субъектах Российской Федерации;</w:t>
      </w:r>
    </w:p>
    <w:p>
      <w:pPr>
        <w:pStyle w:val="0"/>
        <w:spacing w:before="240"/>
        <w:ind w:firstLine="540"/>
        <w:jc w:val="both"/>
      </w:pPr>
      <w:r>
        <w:rPr>
          <w:sz w:val="24"/>
        </w:rPr>
        <w:t xml:space="preserve">анализ кадрового обеспечения медицинских организаций субъектов Российской Федерации и потребности в области подготовки (переподготовки) медицинских работников;</w:t>
      </w:r>
    </w:p>
    <w:p>
      <w:pPr>
        <w:pStyle w:val="0"/>
        <w:spacing w:before="240"/>
        <w:ind w:firstLine="540"/>
        <w:jc w:val="both"/>
      </w:pPr>
      <w:r>
        <w:rPr>
          <w:sz w:val="24"/>
        </w:rPr>
        <w:t xml:space="preserve">анализ и разработка профессиональных стандартов в сфере здравоохранения и образовательных программ медицинского и фармацевтического образования по профилю референс-центра.</w:t>
      </w:r>
    </w:p>
    <w:p>
      <w:pPr>
        <w:pStyle w:val="0"/>
        <w:spacing w:before="240"/>
        <w:ind w:firstLine="540"/>
        <w:jc w:val="both"/>
      </w:pPr>
      <w:r>
        <w:rPr>
          <w:sz w:val="24"/>
        </w:rPr>
        <w:t xml:space="preserve">Референс-центры иммуногистохимических, патоморфологических и лучевых методов исследований осуществляют следующие функции:</w:t>
      </w:r>
    </w:p>
    <w:p>
      <w:pPr>
        <w:pStyle w:val="0"/>
        <w:spacing w:before="240"/>
        <w:ind w:firstLine="540"/>
        <w:jc w:val="both"/>
      </w:pPr>
      <w:r>
        <w:rPr>
          <w:sz w:val="24"/>
        </w:rPr>
        <w:t xml:space="preserve">1) проведение консультаций, в том числе с применением телемедицинских технологий, по интерпретации и описанию результатов иммуногистохимических, патоморфологических и лучевых методов исследований злокачественных новообразований, полученных при дистанционном взаимодействии медицинских работников между собой, в рамках которых осуществляется:</w:t>
      </w:r>
    </w:p>
    <w:p>
      <w:pPr>
        <w:pStyle w:val="0"/>
        <w:spacing w:before="240"/>
        <w:ind w:firstLine="540"/>
        <w:jc w:val="both"/>
      </w:pPr>
      <w:r>
        <w:rPr>
          <w:sz w:val="24"/>
        </w:rPr>
        <w:t xml:space="preserve">проведение экспертных иммуногистохимических, патоморфологических, молекулярно-генетических исследований биологического материала с целью верификации диагноза,</w:t>
      </w:r>
    </w:p>
    <w:p>
      <w:pPr>
        <w:pStyle w:val="0"/>
        <w:spacing w:before="240"/>
        <w:ind w:firstLine="540"/>
        <w:jc w:val="both"/>
      </w:pPr>
      <w:r>
        <w:rPr>
          <w:sz w:val="24"/>
        </w:rPr>
        <w:t xml:space="preserve">проведение экспертных иммуногистохимических, патоморфологических, молекулярно-генетических исследований биологического материала с целью подбора специального противоопухолевого лечения,</w:t>
      </w:r>
    </w:p>
    <w:p>
      <w:pPr>
        <w:pStyle w:val="0"/>
        <w:spacing w:before="240"/>
        <w:ind w:firstLine="540"/>
        <w:jc w:val="both"/>
      </w:pPr>
      <w:r>
        <w:rPr>
          <w:sz w:val="24"/>
        </w:rPr>
        <w:t xml:space="preserve">формирование и предоставление врачебных заключений по результатам иммуногистохимических, патоморфологических, молекулярно-генетических и лучевых исследований злокачественных новообразований,</w:t>
      </w:r>
    </w:p>
    <w:p>
      <w:pPr>
        <w:pStyle w:val="0"/>
        <w:spacing w:before="240"/>
        <w:ind w:firstLine="540"/>
        <w:jc w:val="both"/>
      </w:pPr>
      <w:r>
        <w:rPr>
          <w:sz w:val="24"/>
        </w:rPr>
        <w:t xml:space="preserve">оказание методической помощи медицинским организациям, подведомственным органам исполнительной власти субъектов Российской Федерации в сфере охраны здоровья, по вопросам проведения иммуногистохимических, патоморфологических, молекулярно-генетических и лучевых исследований злокачественных новообразований в соответствии с правилами проведения патолого-анатомических, рентгенологических и иных исследований, с учетом стандартов медицинской помощи и на основе клинических рекомендаций, включая анализ типичных ошибок и недостатков, а также по формулированию итоговых заключений;</w:t>
      </w:r>
    </w:p>
    <w:p>
      <w:pPr>
        <w:pStyle w:val="0"/>
        <w:spacing w:before="240"/>
        <w:ind w:firstLine="540"/>
        <w:jc w:val="both"/>
      </w:pPr>
      <w:r>
        <w:rPr>
          <w:sz w:val="24"/>
        </w:rPr>
        <w:t xml:space="preserve">2) проведение консультаций с применением телемедицинских технологий:</w:t>
      </w:r>
    </w:p>
    <w:p>
      <w:pPr>
        <w:pStyle w:val="0"/>
        <w:spacing w:before="240"/>
        <w:ind w:firstLine="540"/>
        <w:jc w:val="both"/>
      </w:pPr>
      <w:r>
        <w:rPr>
          <w:sz w:val="24"/>
        </w:rPr>
        <w:t xml:space="preserve">для специалистов патолого-анатомических отделений и молекулярно-генетических лабораторий медицинских организаций в части соблюдения алгоритмов выполнения иммуногистохимических, патоморфологических, молекулярно-генетических исследований злокачественных новообразований и формулировки диагноза,</w:t>
      </w:r>
    </w:p>
    <w:p>
      <w:pPr>
        <w:pStyle w:val="0"/>
        <w:spacing w:before="240"/>
        <w:ind w:firstLine="540"/>
        <w:jc w:val="both"/>
      </w:pPr>
      <w:r>
        <w:rPr>
          <w:sz w:val="24"/>
        </w:rPr>
        <w:t xml:space="preserve">для специалистов медицинских организаций в части организационно-методической и практической работы по контролю и обеспечению качества проведения лучевых исследований злокачественных новообразований, рациональному использованию ресурсов диагностических подразделений медицинской организации, повышению профессиональной подготовки специалистов по вопросам диагностики онкологических заболеваний.</w:t>
      </w:r>
    </w:p>
    <w:p>
      <w:pPr>
        <w:pStyle w:val="0"/>
        <w:spacing w:before="240"/>
        <w:ind w:firstLine="540"/>
        <w:jc w:val="both"/>
      </w:pPr>
      <w:r>
        <w:rPr>
          <w:sz w:val="24"/>
        </w:rPr>
        <w:t xml:space="preserve">Медицинские организации, подведомственные исполнительному органу Липецкой области в сфере здравоохранения, осуществляют взаимодействие с референс-центрами, организованными на базе следующих медицинских организаций, подведомственных Министерству здравоохранения Российской Федерации:</w:t>
      </w:r>
    </w:p>
    <w:p>
      <w:pPr>
        <w:pStyle w:val="0"/>
        <w:spacing w:before="240"/>
        <w:ind w:firstLine="540"/>
        <w:jc w:val="both"/>
      </w:pPr>
      <w:r>
        <w:rPr>
          <w:sz w:val="24"/>
        </w:rPr>
        <w:t xml:space="preserve">Федеральное государственное бюджетное учреждение "Национальный медицинский исследовательский центр акушерства, гинекологии и перинатологии имени академика В.И. Кулакова" Министерства здравоохранения Российской Федерации;</w:t>
      </w:r>
    </w:p>
    <w:p>
      <w:pPr>
        <w:pStyle w:val="0"/>
        <w:spacing w:before="240"/>
        <w:ind w:firstLine="540"/>
        <w:jc w:val="both"/>
      </w:pPr>
      <w:r>
        <w:rPr>
          <w:sz w:val="24"/>
        </w:rPr>
        <w:t xml:space="preserve">Федеральное государственное бюджетное учреждение "Государственный научный центр дерматовенерологии и косметологии" Министерства здравоохранения Российской Федерации;</w:t>
      </w:r>
    </w:p>
    <w:p>
      <w:pPr>
        <w:pStyle w:val="0"/>
        <w:spacing w:before="240"/>
        <w:ind w:firstLine="540"/>
        <w:jc w:val="both"/>
      </w:pPr>
      <w:r>
        <w:rPr>
          <w:sz w:val="24"/>
        </w:rPr>
        <w:t xml:space="preserve">Федеральное государственное бюджетное учреждение "Национальный медицинский исследовательский центр гематологии" Министерства здравоохранения Российской Федерации;</w:t>
      </w:r>
    </w:p>
    <w:p>
      <w:pPr>
        <w:pStyle w:val="0"/>
        <w:spacing w:before="240"/>
        <w:ind w:firstLine="540"/>
        <w:jc w:val="both"/>
      </w:pPr>
      <w:r>
        <w:rPr>
          <w:sz w:val="24"/>
        </w:rPr>
        <w:t xml:space="preserve">Научно-исследовательский институт медицинской микологии имени П.Н. Кашкина федерального государственного бюджетного образовательного учреждения высшего образования "Северо-Западный государственный медицинский университет имени И.И. Мечникова" Министерства здравоохранения Российской Федерации;</w:t>
      </w:r>
    </w:p>
    <w:p>
      <w:pPr>
        <w:pStyle w:val="0"/>
        <w:spacing w:before="240"/>
        <w:ind w:firstLine="540"/>
        <w:jc w:val="both"/>
      </w:pPr>
      <w:r>
        <w:rPr>
          <w:sz w:val="24"/>
        </w:rPr>
        <w:t xml:space="preserve">Федеральное государственное бюджетное учреждение "Научно-исследовательский институт гриппа имени А.А. Смородинцева" Министерства здравоохранения Российской Федерации;</w:t>
      </w:r>
    </w:p>
    <w:p>
      <w:pPr>
        <w:pStyle w:val="0"/>
        <w:spacing w:before="240"/>
        <w:ind w:firstLine="540"/>
        <w:jc w:val="both"/>
      </w:pPr>
      <w:r>
        <w:rPr>
          <w:sz w:val="24"/>
        </w:rPr>
        <w:t xml:space="preserve">Федеральное государственное бюджетное учреждение "Национальный медицинский исследовательский центр фтизиопульмонологии и инфекционных заболеваний" Министерства здравоохранения Российской Федерации;</w:t>
      </w:r>
    </w:p>
    <w:p>
      <w:pPr>
        <w:pStyle w:val="0"/>
        <w:spacing w:before="240"/>
        <w:ind w:firstLine="540"/>
        <w:jc w:val="both"/>
      </w:pPr>
      <w:r>
        <w:rPr>
          <w:sz w:val="24"/>
        </w:rPr>
        <w:t xml:space="preserve">Федеральное государственное автономное учреждение "Национальный медицинский исследовательский центр нейрохирургии имени академика Н.Н. Бурденко" Министерства здравоохранения Российской Федерации;</w:t>
      </w:r>
    </w:p>
    <w:p>
      <w:pPr>
        <w:pStyle w:val="0"/>
        <w:spacing w:before="240"/>
        <w:ind w:firstLine="540"/>
        <w:jc w:val="both"/>
      </w:pPr>
      <w:r>
        <w:rPr>
          <w:sz w:val="24"/>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w:t>
      </w:r>
    </w:p>
    <w:p>
      <w:pPr>
        <w:pStyle w:val="0"/>
        <w:spacing w:before="240"/>
        <w:ind w:firstLine="540"/>
        <w:jc w:val="both"/>
      </w:pPr>
      <w:r>
        <w:rPr>
          <w:sz w:val="24"/>
        </w:rPr>
        <w:t xml:space="preserve">Федеральное государственное бюджетное учреждение "Национальный медицинский исследовательский центр онкологии имени Н.Н. Блохина" Министерства здравоохранения Российской Федерации;</w:t>
      </w:r>
    </w:p>
    <w:p>
      <w:pPr>
        <w:pStyle w:val="0"/>
        <w:spacing w:before="240"/>
        <w:ind w:firstLine="540"/>
        <w:jc w:val="both"/>
      </w:pPr>
      <w:r>
        <w:rPr>
          <w:sz w:val="24"/>
        </w:rPr>
        <w:t xml:space="preserve">Федеральное государственное бюджетное учреждение "Национальный медицинский исследовательский центр радиологии" Министерства здравоохранения Российской Федерации.</w:t>
      </w:r>
    </w:p>
    <w:p>
      <w:pPr>
        <w:pStyle w:val="0"/>
        <w:spacing w:before="240"/>
        <w:ind w:firstLine="540"/>
        <w:jc w:val="both"/>
      </w:pPr>
      <w:r>
        <w:rPr>
          <w:sz w:val="24"/>
        </w:rPr>
        <w:t xml:space="preserve">Взаимодействие референс-центров Министерства здравоохранения Российской Федерации с медицинскими организациями, подведомственными исполнительному органу Липецкой области в сфере здравоохранения, осуществляется в следующем порядке:</w:t>
      </w:r>
    </w:p>
    <w:p>
      <w:pPr>
        <w:pStyle w:val="0"/>
        <w:spacing w:before="240"/>
        <w:ind w:firstLine="540"/>
        <w:jc w:val="both"/>
      </w:pPr>
      <w:r>
        <w:rPr>
          <w:sz w:val="24"/>
        </w:rPr>
        <w:t xml:space="preserve">референс-центры проводят консультации на основании запросов, полученных из медицинских организаций, подведомственных исполнительному органу Липецкой области в сфере здравоохранения;</w:t>
      </w:r>
    </w:p>
    <w:p>
      <w:pPr>
        <w:pStyle w:val="0"/>
        <w:spacing w:before="240"/>
        <w:ind w:firstLine="540"/>
        <w:jc w:val="both"/>
      </w:pPr>
      <w:r>
        <w:rPr>
          <w:sz w:val="24"/>
        </w:rPr>
        <w:t xml:space="preserve">порядок подготовки, оформления и требования к направляемым на консультацию материалам определяются референс-центрами;</w:t>
      </w:r>
    </w:p>
    <w:p>
      <w:pPr>
        <w:pStyle w:val="0"/>
        <w:spacing w:before="240"/>
        <w:ind w:firstLine="540"/>
        <w:jc w:val="both"/>
      </w:pPr>
      <w:r>
        <w:rPr>
          <w:sz w:val="24"/>
        </w:rPr>
        <w:t xml:space="preserve">обмен информацией с медицинскими организациями осуществляется через электронные сервисы единой государственной информационной системы в сфере здравоохранения, федеральных государственных информационных систем в сфере здравоохранения или других информационных систем в сфере здравоохранения, обладающих соответствующим специализированным функционалом, при условии соблюдения требований законодательства Российской Федерации о персональных данных.</w:t>
      </w:r>
    </w:p>
    <w:p>
      <w:pPr>
        <w:pStyle w:val="0"/>
        <w:jc w:val="both"/>
      </w:pPr>
      <w:r>
        <w:rPr>
          <w:sz w:val="24"/>
        </w:rPr>
      </w:r>
    </w:p>
    <w:p>
      <w:pPr>
        <w:pStyle w:val="2"/>
        <w:jc w:val="center"/>
        <w:outlineLvl w:val="2"/>
      </w:pPr>
      <w:r>
        <w:rPr>
          <w:sz w:val="24"/>
        </w:rPr>
        <w:t xml:space="preserve">10. Перечень мероприятий по профилактике заболеваний</w:t>
      </w:r>
    </w:p>
    <w:p>
      <w:pPr>
        <w:pStyle w:val="2"/>
        <w:jc w:val="center"/>
      </w:pPr>
      <w:r>
        <w:rPr>
          <w:sz w:val="24"/>
        </w:rPr>
        <w:t xml:space="preserve">и формированию здорового образа жизни, осуществляемых</w:t>
      </w:r>
    </w:p>
    <w:p>
      <w:pPr>
        <w:pStyle w:val="2"/>
        <w:jc w:val="center"/>
      </w:pPr>
      <w:r>
        <w:rPr>
          <w:sz w:val="24"/>
        </w:rPr>
        <w:t xml:space="preserve">в рамках территориальной программы государственных гарантий,</w:t>
      </w:r>
    </w:p>
    <w:p>
      <w:pPr>
        <w:pStyle w:val="2"/>
        <w:jc w:val="center"/>
      </w:pPr>
      <w:r>
        <w:rPr>
          <w:sz w:val="24"/>
        </w:rPr>
        <w:t xml:space="preserve">включая меры по профилактике распространения ВИЧ-инфекции</w:t>
      </w:r>
    </w:p>
    <w:p>
      <w:pPr>
        <w:pStyle w:val="2"/>
        <w:jc w:val="center"/>
      </w:pPr>
      <w:r>
        <w:rPr>
          <w:sz w:val="24"/>
        </w:rPr>
        <w:t xml:space="preserve">и гепатита С</w:t>
      </w:r>
    </w:p>
    <w:p>
      <w:pPr>
        <w:pStyle w:val="0"/>
        <w:jc w:val="both"/>
      </w:pPr>
      <w:r>
        <w:rPr>
          <w:sz w:val="24"/>
        </w:rPr>
      </w:r>
    </w:p>
    <w:p>
      <w:pPr>
        <w:pStyle w:val="0"/>
        <w:ind w:firstLine="540"/>
        <w:jc w:val="both"/>
      </w:pPr>
      <w:r>
        <w:rPr>
          <w:sz w:val="24"/>
        </w:rPr>
        <w:t xml:space="preserve">Мероприятия по профилактике заболеваний и формированию здорового образа жизни, осуществляемые в рамках территориальной программы государственных гарантий, включают:</w:t>
      </w:r>
    </w:p>
    <w:p>
      <w:pPr>
        <w:pStyle w:val="0"/>
        <w:spacing w:before="240"/>
        <w:ind w:firstLine="540"/>
        <w:jc w:val="both"/>
      </w:pPr>
      <w:r>
        <w:rPr>
          <w:sz w:val="24"/>
        </w:rPr>
        <w:t xml:space="preserve">мероприятия при проведении профилактических прививок, включенных в национальный календарь профилактических прививок, и профилактические прививки по эпидемическим показаниям (за исключением стоимости иммунобиологических лекарственных препаратов);</w:t>
      </w:r>
    </w:p>
    <w:p>
      <w:pPr>
        <w:pStyle w:val="0"/>
        <w:spacing w:before="240"/>
        <w:ind w:firstLine="540"/>
        <w:jc w:val="both"/>
      </w:pPr>
      <w:r>
        <w:rPr>
          <w:sz w:val="24"/>
        </w:rPr>
        <w:t xml:space="preserve">медицинские осмотры (профилактические), включая лабораторные исследования, детей до 18 лет, в том числе при оформлении их временного трудоустройства в свободное от учебы и каникулярное время, при поступлении в учебные заведения начального, среднего и высшего профессионального образования, студентов и учащихся, обучающихся по дневной форме обучения, за исключением медицинских осмотров, осуществляемых за счет средств работодателей и (или) личных средств граждан в случаях, установленных законодательством Российской Федерации;</w:t>
      </w:r>
    </w:p>
    <w:p>
      <w:pPr>
        <w:pStyle w:val="0"/>
        <w:spacing w:before="240"/>
        <w:ind w:firstLine="540"/>
        <w:jc w:val="both"/>
      </w:pPr>
      <w:r>
        <w:rPr>
          <w:sz w:val="24"/>
        </w:rPr>
        <w:t xml:space="preserve">углубленное медицинское обследование несовершеннолетних, систематически занимающихся спортом в государственных и муниципальных детско-юношеских спортивных школах, и спортсменов, входящих в сборные команды Липецкой области (в возрасте до 18 лет и старше);</w:t>
      </w:r>
    </w:p>
    <w:p>
      <w:pPr>
        <w:pStyle w:val="0"/>
        <w:spacing w:before="240"/>
        <w:ind w:firstLine="540"/>
        <w:jc w:val="both"/>
      </w:pPr>
      <w:r>
        <w:rPr>
          <w:sz w:val="24"/>
        </w:rPr>
        <w:t xml:space="preserve">мероприятия по профилактике абортов;</w:t>
      </w:r>
    </w:p>
    <w:p>
      <w:pPr>
        <w:pStyle w:val="0"/>
        <w:spacing w:before="240"/>
        <w:ind w:firstLine="540"/>
        <w:jc w:val="both"/>
      </w:pPr>
      <w:r>
        <w:rPr>
          <w:sz w:val="24"/>
        </w:rPr>
        <w:t xml:space="preserve">комплексное обследование и динамическое наблюдение в центрах здоровья;</w:t>
      </w:r>
    </w:p>
    <w:p>
      <w:pPr>
        <w:pStyle w:val="0"/>
        <w:spacing w:before="240"/>
        <w:ind w:firstLine="540"/>
        <w:jc w:val="both"/>
      </w:pPr>
      <w:r>
        <w:rPr>
          <w:sz w:val="24"/>
        </w:rPr>
        <w:t xml:space="preserve">коррекцию факторов риска развития заболеваний путем проведения групповых мероприятий и разработки индивидуальных рекомендаций оздоровления;</w:t>
      </w:r>
    </w:p>
    <w:p>
      <w:pPr>
        <w:pStyle w:val="0"/>
        <w:spacing w:before="240"/>
        <w:ind w:firstLine="540"/>
        <w:jc w:val="both"/>
      </w:pPr>
      <w:r>
        <w:rPr>
          <w:sz w:val="24"/>
        </w:rPr>
        <w:t xml:space="preserve">диспансерное наблюдение населения, в том числе женщин в период беременности, здоровых детей, лиц с хроническими заболеваниями;</w:t>
      </w:r>
    </w:p>
    <w:p>
      <w:pPr>
        <w:pStyle w:val="0"/>
        <w:spacing w:before="240"/>
        <w:ind w:firstLine="540"/>
        <w:jc w:val="both"/>
      </w:pPr>
      <w:r>
        <w:rPr>
          <w:sz w:val="24"/>
        </w:rPr>
        <w:t xml:space="preserve">диспансеризацию и профилактические медицинские осмотры в соответствии с порядками, утверждаемыми Министерством здравоохранения Российской Федерации, включая взрослое население в возрасте 18 лет и старше, в том числе работающих и неработающих граждан, обучающихся в образовательных организациях по очной форме, пребывающих в стационарных учреждениях детей-сирот и детей, находящихся в трудной жизненной ситуации, детей-сирот и детей, оставшихся без попечения родителей, в том числе усыновленных (удочеренных), принятых под опеку (попечительство), приемную или патронатную семью, и другие категории;</w:t>
      </w:r>
    </w:p>
    <w:p>
      <w:pPr>
        <w:pStyle w:val="0"/>
        <w:spacing w:before="240"/>
        <w:ind w:firstLine="540"/>
        <w:jc w:val="both"/>
      </w:pPr>
      <w:r>
        <w:rPr>
          <w:sz w:val="24"/>
        </w:rPr>
        <w:t xml:space="preserve">мероприятия по диспансеризации инвалидов и ветеранов Великой Отечественной войны, супругов погибших (умерших) инвалидов и участников Великой Отечественной войны, лиц, награжденных знаком "Жителю блокадного Ленинграда";</w:t>
      </w:r>
    </w:p>
    <w:p>
      <w:pPr>
        <w:pStyle w:val="0"/>
        <w:spacing w:before="240"/>
        <w:ind w:firstLine="540"/>
        <w:jc w:val="both"/>
      </w:pPr>
      <w:r>
        <w:rPr>
          <w:sz w:val="24"/>
        </w:rPr>
        <w:t xml:space="preserve">профилактические медицинские осмотры учащихся 9 - 11 классов общеобразовательных организаций, студентов профессиональных образовательных организаций и образовательных организаций высшего образования, в том числе на предмет выявления лиц, допускающих немедицинское потребление наркотических средств и психотропных веществ.</w:t>
      </w:r>
    </w:p>
    <w:p>
      <w:pPr>
        <w:pStyle w:val="0"/>
        <w:spacing w:before="240"/>
        <w:ind w:firstLine="540"/>
        <w:jc w:val="both"/>
      </w:pPr>
      <w:r>
        <w:rPr>
          <w:sz w:val="24"/>
        </w:rPr>
        <w:t xml:space="preserve">Меры по профилактике распространения ВИЧ-инфекции и гепатита С включают:</w:t>
      </w:r>
    </w:p>
    <w:p>
      <w:pPr>
        <w:pStyle w:val="0"/>
        <w:spacing w:before="240"/>
        <w:ind w:firstLine="540"/>
        <w:jc w:val="both"/>
      </w:pPr>
      <w:r>
        <w:rPr>
          <w:sz w:val="24"/>
        </w:rPr>
        <w:t xml:space="preserve">разработку профилактических программ по ВИЧ-инфекции и вирусным гепатитам среди различных слоев населения;</w:t>
      </w:r>
    </w:p>
    <w:p>
      <w:pPr>
        <w:pStyle w:val="0"/>
        <w:spacing w:before="240"/>
        <w:ind w:firstLine="540"/>
        <w:jc w:val="both"/>
      </w:pPr>
      <w:r>
        <w:rPr>
          <w:sz w:val="24"/>
        </w:rPr>
        <w:t xml:space="preserve">организацию и проведение работы по информированию и обучению различных групп населения средствам и методам профилактики ВИЧ-инфекции и вирусных гепатитов B и C, повышению ответственности за свое здоровье, а также пропаганде среди ВИЧ-инфицированных жизненных навыков, препятствующих распространению ВИЧ-инфекции и вирусных гепатитов B и C, повышающих качество жизни ВИЧ-инфицированных и препятствующих переходу ВИЧ-инфекции в стадию СПИДа;</w:t>
      </w:r>
    </w:p>
    <w:p>
      <w:pPr>
        <w:pStyle w:val="0"/>
        <w:spacing w:before="240"/>
        <w:ind w:firstLine="540"/>
        <w:jc w:val="both"/>
      </w:pPr>
      <w:r>
        <w:rPr>
          <w:sz w:val="24"/>
        </w:rPr>
        <w:t xml:space="preserve">профилактические обследования на ВИЧ-инфекцию с проведением дотестового и послетестового консультирования, и вирусные гепатиты B и C в рамках профилактических осмотров и диспансеризации населения;</w:t>
      </w:r>
    </w:p>
    <w:p>
      <w:pPr>
        <w:pStyle w:val="0"/>
        <w:spacing w:before="240"/>
        <w:ind w:firstLine="540"/>
        <w:jc w:val="both"/>
      </w:pPr>
      <w:r>
        <w:rPr>
          <w:sz w:val="24"/>
        </w:rPr>
        <w:t xml:space="preserve">реализацию образовательных проектов для педагогов и молодежной аудитории в рамках средних и высших учебных заведений при сотрудничестве с управлением образования Липецкой области по профилактике и предупреждению распространения ВИЧ-инфекции и вирусных гепатитов B и C, при взаимодействии с социально ориентированными некоммерческими организациями (далее - СОНКО);</w:t>
      </w:r>
    </w:p>
    <w:p>
      <w:pPr>
        <w:pStyle w:val="0"/>
        <w:spacing w:before="240"/>
        <w:ind w:firstLine="540"/>
        <w:jc w:val="both"/>
      </w:pPr>
      <w:r>
        <w:rPr>
          <w:sz w:val="24"/>
        </w:rPr>
        <w:t xml:space="preserve">реализацию образовательных проектов по профилактике ВИЧ-инфекции и вирусных гепатитов В и С для ключевых групп населения (группы населения повышенного риска, а также особо уязвимые и уязвимые в отношении ВИЧ-инфекции) при взаимодействии с СОНКО;</w:t>
      </w:r>
    </w:p>
    <w:p>
      <w:pPr>
        <w:pStyle w:val="0"/>
        <w:spacing w:before="240"/>
        <w:ind w:firstLine="540"/>
        <w:jc w:val="both"/>
      </w:pPr>
      <w:r>
        <w:rPr>
          <w:sz w:val="24"/>
        </w:rPr>
        <w:t xml:space="preserve">проведение коммуникационных кампаний (в том числе с использованием СМИ), комплексных проектов, акций, форумов и других информационных проектов, направленных на привлечение внимания к проблеме ВИЧ/СПИДа и вирусных гепатитов В и С, широкое информирование о заболеваниях, мерах их профилактики и мотивированию к добровольному прохождению обследования на ВИЧ-инфекцию и вирусные гепатиты с соблюдением конфиденциальности обследования;</w:t>
      </w:r>
    </w:p>
    <w:p>
      <w:pPr>
        <w:pStyle w:val="0"/>
        <w:spacing w:before="240"/>
        <w:ind w:firstLine="540"/>
        <w:jc w:val="both"/>
      </w:pPr>
      <w:r>
        <w:rPr>
          <w:sz w:val="24"/>
        </w:rPr>
        <w:t xml:space="preserve">разработку, тиражирование и доставку до различных групп населения полиграфической продукции по вопросам профилактики и предупреждения ВИЧ-инфекции и вирусных гепатитов B и C;</w:t>
      </w:r>
    </w:p>
    <w:p>
      <w:pPr>
        <w:pStyle w:val="0"/>
        <w:spacing w:before="240"/>
        <w:ind w:firstLine="540"/>
        <w:jc w:val="both"/>
      </w:pPr>
      <w:r>
        <w:rPr>
          <w:sz w:val="24"/>
        </w:rPr>
        <w:t xml:space="preserve">проведение мероприятий по повышению приверженности ВИЧ-инфицированных к лечению ВИЧ-инфекции и диспансерному наблюдению, в целях сокращения смертности и предотвращения перехода ВИЧ в стадию СПИДа.</w:t>
      </w:r>
    </w:p>
    <w:p>
      <w:pPr>
        <w:pStyle w:val="0"/>
        <w:jc w:val="both"/>
      </w:pPr>
      <w:r>
        <w:rPr>
          <w:sz w:val="24"/>
        </w:rPr>
      </w:r>
    </w:p>
    <w:p>
      <w:pPr>
        <w:pStyle w:val="2"/>
        <w:jc w:val="center"/>
        <w:outlineLvl w:val="2"/>
      </w:pPr>
      <w:r>
        <w:rPr>
          <w:sz w:val="24"/>
        </w:rPr>
        <w:t xml:space="preserve">11. Перечень медицинских организаций, участвующих</w:t>
      </w:r>
    </w:p>
    <w:p>
      <w:pPr>
        <w:pStyle w:val="2"/>
        <w:jc w:val="center"/>
      </w:pPr>
      <w:r>
        <w:rPr>
          <w:sz w:val="24"/>
        </w:rPr>
        <w:t xml:space="preserve">в реализации территориальной программы государственных</w:t>
      </w:r>
    </w:p>
    <w:p>
      <w:pPr>
        <w:pStyle w:val="2"/>
        <w:jc w:val="center"/>
      </w:pPr>
      <w:r>
        <w:rPr>
          <w:sz w:val="24"/>
        </w:rPr>
        <w:t xml:space="preserve">гарантий, в том числе территориальной программы</w:t>
      </w:r>
    </w:p>
    <w:p>
      <w:pPr>
        <w:pStyle w:val="2"/>
        <w:jc w:val="center"/>
      </w:pPr>
      <w:r>
        <w:rPr>
          <w:sz w:val="24"/>
        </w:rPr>
        <w:t xml:space="preserve">обязательного медицинского страхования, и перечень</w:t>
      </w:r>
    </w:p>
    <w:p>
      <w:pPr>
        <w:pStyle w:val="2"/>
        <w:jc w:val="center"/>
      </w:pPr>
      <w:r>
        <w:rPr>
          <w:sz w:val="24"/>
        </w:rPr>
        <w:t xml:space="preserve">медицинских организаций, проводящих профилактические</w:t>
      </w:r>
    </w:p>
    <w:p>
      <w:pPr>
        <w:pStyle w:val="2"/>
        <w:jc w:val="center"/>
      </w:pPr>
      <w:r>
        <w:rPr>
          <w:sz w:val="24"/>
        </w:rPr>
        <w:t xml:space="preserve">медицинские осмотры, диспансеризацию, в том числе</w:t>
      </w:r>
    </w:p>
    <w:p>
      <w:pPr>
        <w:pStyle w:val="2"/>
        <w:jc w:val="center"/>
      </w:pPr>
      <w:r>
        <w:rPr>
          <w:sz w:val="24"/>
        </w:rPr>
        <w:t xml:space="preserve">углубленную, в 2026 году</w:t>
      </w:r>
    </w:p>
    <w:p>
      <w:pPr>
        <w:pStyle w:val="0"/>
        <w:jc w:val="both"/>
      </w:pPr>
      <w:r>
        <w:rPr>
          <w:sz w:val="24"/>
        </w:rPr>
      </w:r>
    </w:p>
    <w:p>
      <w:pPr>
        <w:pStyle w:val="0"/>
        <w:jc w:val="right"/>
      </w:pPr>
      <w:r>
        <w:rPr>
          <w:sz w:val="24"/>
        </w:rPr>
        <w:t xml:space="preserve">Таблица 18</w:t>
      </w:r>
    </w:p>
    <w:p>
      <w:pPr>
        <w:pStyle w:val="0"/>
        <w:jc w:val="both"/>
      </w:pPr>
      <w:r>
        <w:rPr>
          <w:sz w:val="24"/>
        </w:rPr>
      </w:r>
    </w:p>
    <w:p>
      <w:pPr>
        <w:sectPr>
          <w:headerReference w:type="default" r:id="rId46"/>
          <w:headerReference w:type="first" r:id="rId47"/>
          <w:footerReference w:type="default" r:id="rId92"/>
          <w:footerReference w:type="first" r:id="rId93"/>
          <w:pgSz w:w="11906" w:h="16838"/>
          <w:pgMar w:top="1440" w:right="566" w:bottom="1440" w:left="1133" w:header="0" w:footer="0" w:gutter="0"/>
          <w:cols w:space="708"/>
          <w:docGrid w:linePitch="360"/>
          <w:titlePg/>
        </w:sectPr>
      </w:pP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567"/>
        <w:gridCol w:w="993"/>
        <w:gridCol w:w="3005"/>
        <w:gridCol w:w="1020"/>
        <w:gridCol w:w="794"/>
        <w:gridCol w:w="794"/>
        <w:gridCol w:w="737"/>
        <w:gridCol w:w="794"/>
        <w:gridCol w:w="850"/>
        <w:gridCol w:w="737"/>
        <w:gridCol w:w="737"/>
        <w:gridCol w:w="737"/>
        <w:gridCol w:w="794"/>
      </w:tblGrid>
      <w:tr>
        <w:tc>
          <w:tcPr>
            <w:tcW w:w="567" w:type="dxa"/>
            <w:vMerge w:val="restart"/>
          </w:tcPr>
          <w:p>
            <w:pPr>
              <w:pStyle w:val="0"/>
              <w:jc w:val="center"/>
            </w:pPr>
            <w:r>
              <w:rPr>
                <w:sz w:val="24"/>
              </w:rPr>
              <w:t xml:space="preserve">N п/п</w:t>
            </w:r>
          </w:p>
        </w:tc>
        <w:tc>
          <w:tcPr>
            <w:tcW w:w="993" w:type="dxa"/>
            <w:vMerge w:val="restart"/>
          </w:tcPr>
          <w:p>
            <w:pPr>
              <w:pStyle w:val="0"/>
              <w:jc w:val="center"/>
            </w:pPr>
            <w:r>
              <w:rPr>
                <w:sz w:val="24"/>
              </w:rPr>
              <w:t xml:space="preserve">Код медицинской организации по реестру</w:t>
            </w:r>
          </w:p>
        </w:tc>
        <w:tc>
          <w:tcPr>
            <w:tcW w:w="3005" w:type="dxa"/>
            <w:vMerge w:val="restart"/>
          </w:tcPr>
          <w:p>
            <w:pPr>
              <w:pStyle w:val="0"/>
              <w:jc w:val="center"/>
            </w:pPr>
            <w:r>
              <w:rPr>
                <w:sz w:val="24"/>
              </w:rPr>
              <w:t xml:space="preserve">Наименование медицинской организации</w:t>
            </w:r>
          </w:p>
        </w:tc>
        <w:tc>
          <w:tcPr>
            <w:tcW w:w="7994" w:type="dxa"/>
            <w:gridSpan w:val="10"/>
          </w:tcPr>
          <w:p>
            <w:pPr>
              <w:pStyle w:val="0"/>
              <w:jc w:val="center"/>
            </w:pPr>
            <w:r>
              <w:rPr>
                <w:sz w:val="24"/>
              </w:rPr>
              <w:t xml:space="preserve">в том числе </w:t>
            </w:r>
            <w:hyperlink w:tooltip="&lt;*&gt; Заполняется знак отличия (1)." w:anchor="P17848" w:history="0">
              <w:r>
                <w:rPr>
                  <w:color w:val="0000ff"/>
                  <w:sz w:val="24"/>
                </w:rPr>
                <w:t xml:space="preserve">&lt;*&gt;</w:t>
              </w:r>
            </w:hyperlink>
          </w:p>
        </w:tc>
      </w:tr>
      <w:tr>
        <w:tc>
          <w:tcPr>
            <w:vMerge w:val="continue"/>
          </w:tcPr>
          <w:p/>
        </w:tc>
        <w:tc>
          <w:tcPr>
            <w:vMerge w:val="continue"/>
          </w:tcPr>
          <w:p/>
        </w:tc>
        <w:tc>
          <w:tcPr>
            <w:vMerge w:val="continue"/>
          </w:tcPr>
          <w:p/>
        </w:tc>
        <w:tc>
          <w:tcPr>
            <w:tcW w:w="1020" w:type="dxa"/>
            <w:vMerge w:val="restart"/>
          </w:tcPr>
          <w:p>
            <w:pPr>
              <w:pStyle w:val="0"/>
              <w:jc w:val="center"/>
            </w:pPr>
            <w:r>
              <w:rPr>
                <w:sz w:val="24"/>
              </w:rPr>
              <w:t xml:space="preserve">Осуществляющие деятельность в рамках выполнения государственного задания за счет средств бюджетных ассигнований бюджета субъекта РФ</w:t>
            </w:r>
          </w:p>
        </w:tc>
        <w:tc>
          <w:tcPr>
            <w:tcW w:w="794" w:type="dxa"/>
            <w:vMerge w:val="restart"/>
          </w:tcPr>
          <w:p>
            <w:pPr>
              <w:pStyle w:val="0"/>
              <w:jc w:val="center"/>
            </w:pPr>
            <w:r>
              <w:rPr>
                <w:sz w:val="24"/>
              </w:rPr>
              <w:t xml:space="preserve">Осуществляющие деятельность в сфере обязательного медицинского страхования</w:t>
            </w:r>
          </w:p>
        </w:tc>
        <w:tc>
          <w:tcPr>
            <w:tcW w:w="6180" w:type="dxa"/>
            <w:gridSpan w:val="8"/>
          </w:tcPr>
          <w:p>
            <w:pPr>
              <w:pStyle w:val="0"/>
              <w:jc w:val="center"/>
            </w:pPr>
            <w:r>
              <w:rPr>
                <w:sz w:val="24"/>
              </w:rPr>
              <w:t xml:space="preserve">из них</w:t>
            </w:r>
          </w:p>
        </w:tc>
      </w:tr>
      <w:tr>
        <w:tc>
          <w:tcPr>
            <w:vMerge w:val="continue"/>
          </w:tcPr>
          <w:p/>
        </w:tc>
        <w:tc>
          <w:tcPr>
            <w:vMerge w:val="continue"/>
          </w:tcPr>
          <w:p/>
        </w:tc>
        <w:tc>
          <w:tcPr>
            <w:vMerge w:val="continue"/>
          </w:tcPr>
          <w:p/>
        </w:tc>
        <w:tc>
          <w:tcPr>
            <w:vMerge w:val="continue"/>
          </w:tcPr>
          <w:p/>
        </w:tc>
        <w:tc>
          <w:tcPr>
            <w:vMerge w:val="continue"/>
          </w:tcPr>
          <w:p/>
        </w:tc>
        <w:tc>
          <w:tcPr>
            <w:tcW w:w="794" w:type="dxa"/>
            <w:vMerge w:val="restart"/>
          </w:tcPr>
          <w:p>
            <w:pPr>
              <w:pStyle w:val="0"/>
              <w:jc w:val="center"/>
            </w:pPr>
            <w:r>
              <w:rPr>
                <w:sz w:val="24"/>
              </w:rPr>
              <w:t xml:space="preserve">Проводящие профилактические медицинские осмотры и диспансеризацию</w:t>
            </w:r>
          </w:p>
        </w:tc>
        <w:tc>
          <w:tcPr>
            <w:tcW w:w="1531" w:type="dxa"/>
            <w:gridSpan w:val="2"/>
          </w:tcPr>
          <w:p>
            <w:pPr>
              <w:pStyle w:val="0"/>
              <w:jc w:val="center"/>
            </w:pPr>
            <w:r>
              <w:rPr>
                <w:sz w:val="24"/>
              </w:rPr>
              <w:t xml:space="preserve">в том числе:</w:t>
            </w:r>
          </w:p>
        </w:tc>
        <w:tc>
          <w:tcPr>
            <w:tcW w:w="850" w:type="dxa"/>
            <w:vMerge w:val="restart"/>
          </w:tcPr>
          <w:p>
            <w:pPr>
              <w:pStyle w:val="0"/>
              <w:jc w:val="center"/>
            </w:pPr>
            <w:r>
              <w:rPr>
                <w:sz w:val="24"/>
              </w:rPr>
              <w:t xml:space="preserve">Проводящие диспансерное наблюдение</w:t>
            </w:r>
          </w:p>
        </w:tc>
        <w:tc>
          <w:tcPr>
            <w:tcW w:w="737" w:type="dxa"/>
            <w:vMerge w:val="restart"/>
          </w:tcPr>
          <w:p>
            <w:pPr>
              <w:pStyle w:val="0"/>
              <w:jc w:val="center"/>
            </w:pPr>
            <w:r>
              <w:rPr>
                <w:sz w:val="24"/>
              </w:rPr>
              <w:t xml:space="preserve">Проводящие медицинскую реабилитацию</w:t>
            </w:r>
          </w:p>
        </w:tc>
        <w:tc>
          <w:tcPr>
            <w:tcW w:w="2268" w:type="dxa"/>
            <w:gridSpan w:val="3"/>
          </w:tcPr>
          <w:p>
            <w:pPr>
              <w:pStyle w:val="0"/>
              <w:jc w:val="center"/>
            </w:pPr>
            <w:r>
              <w:rPr>
                <w:sz w:val="24"/>
              </w:rPr>
              <w:t xml:space="preserve">в том числе:</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jc w:val="center"/>
            </w:pPr>
            <w:r>
              <w:rPr>
                <w:sz w:val="24"/>
              </w:rPr>
              <w:t xml:space="preserve">углубленную диспансеризацию</w:t>
            </w:r>
          </w:p>
        </w:tc>
        <w:tc>
          <w:tcPr>
            <w:tcW w:w="794" w:type="dxa"/>
          </w:tcPr>
          <w:p>
            <w:pPr>
              <w:pStyle w:val="0"/>
              <w:jc w:val="center"/>
            </w:pPr>
            <w:r>
              <w:rPr>
                <w:sz w:val="24"/>
              </w:rPr>
              <w:t xml:space="preserve">для оценки репродуктивного здоровья женщин и мужчин</w:t>
            </w:r>
          </w:p>
        </w:tc>
        <w:tc>
          <w:tcPr>
            <w:vMerge w:val="continue"/>
          </w:tcPr>
          <w:p/>
        </w:tc>
        <w:tc>
          <w:tcPr>
            <w:vMerge w:val="continue"/>
          </w:tcPr>
          <w:p/>
        </w:tc>
        <w:tc>
          <w:tcPr>
            <w:tcW w:w="737" w:type="dxa"/>
          </w:tcPr>
          <w:p>
            <w:pPr>
              <w:pStyle w:val="0"/>
              <w:jc w:val="center"/>
            </w:pPr>
            <w:r>
              <w:rPr>
                <w:sz w:val="24"/>
              </w:rPr>
              <w:t xml:space="preserve">в амбулаторных условиях</w:t>
            </w:r>
          </w:p>
        </w:tc>
        <w:tc>
          <w:tcPr>
            <w:tcW w:w="737" w:type="dxa"/>
          </w:tcPr>
          <w:p>
            <w:pPr>
              <w:pStyle w:val="0"/>
              <w:jc w:val="center"/>
            </w:pPr>
            <w:r>
              <w:rPr>
                <w:sz w:val="24"/>
              </w:rPr>
              <w:t xml:space="preserve">в условиях дневных стационаров</w:t>
            </w:r>
          </w:p>
        </w:tc>
        <w:tc>
          <w:tcPr>
            <w:tcW w:w="794" w:type="dxa"/>
          </w:tcPr>
          <w:p>
            <w:pPr>
              <w:pStyle w:val="0"/>
              <w:jc w:val="center"/>
            </w:pPr>
            <w:r>
              <w:rPr>
                <w:sz w:val="24"/>
              </w:rPr>
              <w:t xml:space="preserve">в условиях круглосуточных стационаров</w:t>
            </w:r>
          </w:p>
        </w:tc>
      </w:tr>
      <w:tr>
        <w:tc>
          <w:tcPr>
            <w:tcW w:w="567" w:type="dxa"/>
          </w:tcPr>
          <w:p>
            <w:pPr>
              <w:pStyle w:val="0"/>
              <w:jc w:val="center"/>
            </w:pPr>
            <w:r>
              <w:rPr>
                <w:sz w:val="24"/>
              </w:rPr>
              <w:t xml:space="preserve">1.</w:t>
            </w:r>
          </w:p>
        </w:tc>
        <w:tc>
          <w:tcPr>
            <w:tcW w:w="993" w:type="dxa"/>
          </w:tcPr>
          <w:p>
            <w:pPr>
              <w:pStyle w:val="0"/>
              <w:jc w:val="center"/>
            </w:pPr>
            <w:r>
              <w:rPr>
                <w:sz w:val="24"/>
              </w:rPr>
              <w:t xml:space="preserve">480036</w:t>
            </w:r>
          </w:p>
        </w:tc>
        <w:tc>
          <w:tcPr>
            <w:tcW w:w="3005" w:type="dxa"/>
          </w:tcPr>
          <w:p>
            <w:pPr>
              <w:pStyle w:val="0"/>
            </w:pPr>
            <w:r>
              <w:rPr>
                <w:sz w:val="24"/>
              </w:rPr>
              <w:t xml:space="preserve">Федеральное казенное учреждение здравоохранения "Медико-санитарная часть Министерства внутренних дел Российской Федерации по Липецкой области"</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2.</w:t>
            </w:r>
          </w:p>
        </w:tc>
        <w:tc>
          <w:tcPr>
            <w:tcW w:w="993" w:type="dxa"/>
          </w:tcPr>
          <w:p>
            <w:pPr>
              <w:pStyle w:val="0"/>
              <w:jc w:val="center"/>
            </w:pPr>
            <w:r>
              <w:rPr>
                <w:sz w:val="24"/>
              </w:rPr>
              <w:t xml:space="preserve">480022</w:t>
            </w:r>
          </w:p>
        </w:tc>
        <w:tc>
          <w:tcPr>
            <w:tcW w:w="3005" w:type="dxa"/>
          </w:tcPr>
          <w:p>
            <w:pPr>
              <w:pStyle w:val="0"/>
            </w:pPr>
            <w:r>
              <w:rPr>
                <w:sz w:val="24"/>
              </w:rPr>
              <w:t xml:space="preserve">Государственное учреждение здравоохранения "Липецкая областная клиническая больница"</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jc w:val="center"/>
            </w:pPr>
            <w:r>
              <w:rPr>
                <w:sz w:val="24"/>
              </w:rPr>
              <w:t xml:space="preserve">1</w:t>
            </w:r>
          </w:p>
        </w:tc>
        <w:tc>
          <w:tcPr>
            <w:tcW w:w="737" w:type="dxa"/>
          </w:tcPr>
          <w:p>
            <w:pPr>
              <w:pStyle w:val="0"/>
            </w:pPr>
            <w:r>
              <w:rPr>
                <w:sz w:val="24"/>
              </w:rPr>
            </w:r>
          </w:p>
        </w:tc>
        <w:tc>
          <w:tcPr>
            <w:tcW w:w="737" w:type="dxa"/>
          </w:tcPr>
          <w:p>
            <w:pPr>
              <w:pStyle w:val="0"/>
            </w:pPr>
            <w:r>
              <w:rPr>
                <w:sz w:val="24"/>
              </w:rPr>
            </w:r>
          </w:p>
        </w:tc>
        <w:tc>
          <w:tcPr>
            <w:tcW w:w="794" w:type="dxa"/>
          </w:tcPr>
          <w:p>
            <w:pPr>
              <w:pStyle w:val="0"/>
              <w:jc w:val="center"/>
            </w:pPr>
            <w:r>
              <w:rPr>
                <w:sz w:val="24"/>
              </w:rPr>
              <w:t xml:space="preserve">1</w:t>
            </w:r>
          </w:p>
        </w:tc>
      </w:tr>
      <w:tr>
        <w:tc>
          <w:tcPr>
            <w:tcW w:w="567" w:type="dxa"/>
          </w:tcPr>
          <w:p>
            <w:pPr>
              <w:pStyle w:val="0"/>
              <w:jc w:val="center"/>
            </w:pPr>
            <w:r>
              <w:rPr>
                <w:sz w:val="24"/>
              </w:rPr>
              <w:t xml:space="preserve">3.</w:t>
            </w:r>
          </w:p>
        </w:tc>
        <w:tc>
          <w:tcPr>
            <w:tcW w:w="993" w:type="dxa"/>
          </w:tcPr>
          <w:p>
            <w:pPr>
              <w:pStyle w:val="0"/>
              <w:jc w:val="center"/>
            </w:pPr>
            <w:r>
              <w:rPr>
                <w:sz w:val="24"/>
              </w:rPr>
              <w:t xml:space="preserve">480039</w:t>
            </w:r>
          </w:p>
        </w:tc>
        <w:tc>
          <w:tcPr>
            <w:tcW w:w="3005" w:type="dxa"/>
          </w:tcPr>
          <w:p>
            <w:pPr>
              <w:pStyle w:val="0"/>
            </w:pPr>
            <w:r>
              <w:rPr>
                <w:sz w:val="24"/>
              </w:rPr>
              <w:t xml:space="preserve">Государственное учреждение здравоохранения "Липецкий областной клинический центр"</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jc w:val="center"/>
            </w:pPr>
            <w:r>
              <w:rPr>
                <w:sz w:val="24"/>
              </w:rPr>
              <w:t xml:space="preserve">1</w:t>
            </w:r>
          </w:p>
        </w:tc>
        <w:tc>
          <w:tcPr>
            <w:tcW w:w="737" w:type="dxa"/>
          </w:tcPr>
          <w:p>
            <w:pPr>
              <w:pStyle w:val="0"/>
              <w:jc w:val="center"/>
            </w:pPr>
            <w:r>
              <w:rPr>
                <w:sz w:val="24"/>
              </w:rPr>
              <w:t xml:space="preserve">1</w:t>
            </w:r>
          </w:p>
        </w:tc>
        <w:tc>
          <w:tcPr>
            <w:tcW w:w="794" w:type="dxa"/>
          </w:tcPr>
          <w:p>
            <w:pPr>
              <w:pStyle w:val="0"/>
              <w:jc w:val="center"/>
            </w:pPr>
            <w:r>
              <w:rPr>
                <w:sz w:val="24"/>
              </w:rPr>
              <w:t xml:space="preserve">1</w:t>
            </w:r>
          </w:p>
        </w:tc>
        <w:tc>
          <w:tcPr>
            <w:tcW w:w="850" w:type="dxa"/>
          </w:tcPr>
          <w:p>
            <w:pPr>
              <w:pStyle w:val="0"/>
              <w:jc w:val="center"/>
            </w:pPr>
            <w:r>
              <w:rPr>
                <w:sz w:val="24"/>
              </w:rPr>
              <w:t xml:space="preserve">1</w:t>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4.</w:t>
            </w:r>
          </w:p>
        </w:tc>
        <w:tc>
          <w:tcPr>
            <w:tcW w:w="993" w:type="dxa"/>
          </w:tcPr>
          <w:p>
            <w:pPr>
              <w:pStyle w:val="0"/>
              <w:jc w:val="center"/>
            </w:pPr>
            <w:r>
              <w:rPr>
                <w:sz w:val="24"/>
              </w:rPr>
              <w:t xml:space="preserve">480056</w:t>
            </w:r>
          </w:p>
        </w:tc>
        <w:tc>
          <w:tcPr>
            <w:tcW w:w="3005" w:type="dxa"/>
          </w:tcPr>
          <w:p>
            <w:pPr>
              <w:pStyle w:val="0"/>
            </w:pPr>
            <w:r>
              <w:rPr>
                <w:sz w:val="24"/>
              </w:rPr>
              <w:t xml:space="preserve">Государственное учреждение здравоохранения "Липецкий областной перинатальный центр"</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5.</w:t>
            </w:r>
          </w:p>
        </w:tc>
        <w:tc>
          <w:tcPr>
            <w:tcW w:w="993" w:type="dxa"/>
          </w:tcPr>
          <w:p>
            <w:pPr>
              <w:pStyle w:val="0"/>
              <w:jc w:val="center"/>
            </w:pPr>
            <w:r>
              <w:rPr>
                <w:sz w:val="24"/>
              </w:rPr>
              <w:t xml:space="preserve">480024</w:t>
            </w:r>
          </w:p>
        </w:tc>
        <w:tc>
          <w:tcPr>
            <w:tcW w:w="3005" w:type="dxa"/>
          </w:tcPr>
          <w:p>
            <w:pPr>
              <w:pStyle w:val="0"/>
            </w:pPr>
            <w:r>
              <w:rPr>
                <w:sz w:val="24"/>
              </w:rPr>
              <w:t xml:space="preserve">Государственное учреждение здравоохранения "Областная детская больница"</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6.</w:t>
            </w:r>
          </w:p>
        </w:tc>
        <w:tc>
          <w:tcPr>
            <w:tcW w:w="993" w:type="dxa"/>
          </w:tcPr>
          <w:p>
            <w:pPr>
              <w:pStyle w:val="0"/>
              <w:jc w:val="center"/>
            </w:pPr>
            <w:r>
              <w:rPr>
                <w:sz w:val="24"/>
              </w:rPr>
              <w:t xml:space="preserve">480033</w:t>
            </w:r>
          </w:p>
        </w:tc>
        <w:tc>
          <w:tcPr>
            <w:tcW w:w="3005" w:type="dxa"/>
          </w:tcPr>
          <w:p>
            <w:pPr>
              <w:pStyle w:val="0"/>
            </w:pPr>
            <w:r>
              <w:rPr>
                <w:sz w:val="24"/>
              </w:rPr>
              <w:t xml:space="preserve">Государственное учреждение здравоохранения "Липецкий областной онкологический диспансер"</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jc w:val="center"/>
            </w:pPr>
            <w:r>
              <w:rPr>
                <w:sz w:val="24"/>
              </w:rPr>
              <w:t xml:space="preserve">1</w:t>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7.</w:t>
            </w:r>
          </w:p>
        </w:tc>
        <w:tc>
          <w:tcPr>
            <w:tcW w:w="993" w:type="dxa"/>
          </w:tcPr>
          <w:p>
            <w:pPr>
              <w:pStyle w:val="0"/>
              <w:jc w:val="center"/>
            </w:pPr>
            <w:r>
              <w:rPr>
                <w:sz w:val="24"/>
              </w:rPr>
              <w:t xml:space="preserve">480074</w:t>
            </w:r>
          </w:p>
        </w:tc>
        <w:tc>
          <w:tcPr>
            <w:tcW w:w="3005" w:type="dxa"/>
          </w:tcPr>
          <w:p>
            <w:pPr>
              <w:pStyle w:val="0"/>
            </w:pPr>
            <w:r>
              <w:rPr>
                <w:sz w:val="24"/>
              </w:rPr>
              <w:t xml:space="preserve">Государственное учреждение здравоохранения "Областной кожно-венерологический диспансер"</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jc w:val="center"/>
            </w:pPr>
            <w:r>
              <w:rPr>
                <w:sz w:val="24"/>
              </w:rPr>
              <w:t xml:space="preserve">1</w:t>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8.</w:t>
            </w:r>
          </w:p>
        </w:tc>
        <w:tc>
          <w:tcPr>
            <w:tcW w:w="993" w:type="dxa"/>
          </w:tcPr>
          <w:p>
            <w:pPr>
              <w:pStyle w:val="0"/>
              <w:jc w:val="center"/>
            </w:pPr>
            <w:r>
              <w:rPr>
                <w:sz w:val="24"/>
              </w:rPr>
              <w:t xml:space="preserve">480025</w:t>
            </w:r>
          </w:p>
        </w:tc>
        <w:tc>
          <w:tcPr>
            <w:tcW w:w="3005" w:type="dxa"/>
          </w:tcPr>
          <w:p>
            <w:pPr>
              <w:pStyle w:val="0"/>
            </w:pPr>
            <w:r>
              <w:rPr>
                <w:sz w:val="24"/>
              </w:rPr>
              <w:t xml:space="preserve">Государственное учреждение здравоохранения "Областная стоматологическая поликлиника - Стоматологический центр"</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9.</w:t>
            </w:r>
          </w:p>
        </w:tc>
        <w:tc>
          <w:tcPr>
            <w:tcW w:w="993" w:type="dxa"/>
          </w:tcPr>
          <w:p>
            <w:pPr>
              <w:pStyle w:val="0"/>
              <w:jc w:val="center"/>
            </w:pPr>
            <w:r>
              <w:rPr>
                <w:sz w:val="24"/>
              </w:rPr>
              <w:t xml:space="preserve">483056</w:t>
            </w:r>
          </w:p>
        </w:tc>
        <w:tc>
          <w:tcPr>
            <w:tcW w:w="3005" w:type="dxa"/>
          </w:tcPr>
          <w:p>
            <w:pPr>
              <w:pStyle w:val="0"/>
            </w:pPr>
            <w:r>
              <w:rPr>
                <w:sz w:val="24"/>
              </w:rPr>
              <w:t xml:space="preserve">Государственное учреждение здравоохранения "Липецкая областная клиническая инфекционная больница"</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10.</w:t>
            </w:r>
          </w:p>
        </w:tc>
        <w:tc>
          <w:tcPr>
            <w:tcW w:w="993" w:type="dxa"/>
          </w:tcPr>
          <w:p>
            <w:pPr>
              <w:pStyle w:val="0"/>
              <w:jc w:val="center"/>
            </w:pPr>
            <w:r>
              <w:rPr>
                <w:sz w:val="24"/>
              </w:rPr>
              <w:t xml:space="preserve">483073</w:t>
            </w:r>
          </w:p>
        </w:tc>
        <w:tc>
          <w:tcPr>
            <w:tcW w:w="3005" w:type="dxa"/>
          </w:tcPr>
          <w:p>
            <w:pPr>
              <w:pStyle w:val="0"/>
            </w:pPr>
            <w:r>
              <w:rPr>
                <w:sz w:val="24"/>
              </w:rPr>
              <w:t xml:space="preserve">Государственное учреждение здравоохранения "Липецкий областной Центр инфекционных болезней"</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11.</w:t>
            </w:r>
          </w:p>
        </w:tc>
        <w:tc>
          <w:tcPr>
            <w:tcW w:w="993" w:type="dxa"/>
          </w:tcPr>
          <w:p>
            <w:pPr>
              <w:pStyle w:val="0"/>
              <w:jc w:val="center"/>
            </w:pPr>
            <w:r>
              <w:rPr>
                <w:sz w:val="24"/>
              </w:rPr>
              <w:t xml:space="preserve">480070</w:t>
            </w:r>
          </w:p>
        </w:tc>
        <w:tc>
          <w:tcPr>
            <w:tcW w:w="3005" w:type="dxa"/>
          </w:tcPr>
          <w:p>
            <w:pPr>
              <w:pStyle w:val="0"/>
            </w:pPr>
            <w:r>
              <w:rPr>
                <w:sz w:val="24"/>
              </w:rPr>
              <w:t xml:space="preserve">Государственное учреждение здравоохранения "Центр скорой медицинской помощи и медицины катастроф Липецкой области"</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12.</w:t>
            </w:r>
          </w:p>
        </w:tc>
        <w:tc>
          <w:tcPr>
            <w:tcW w:w="993" w:type="dxa"/>
          </w:tcPr>
          <w:p>
            <w:pPr>
              <w:pStyle w:val="0"/>
            </w:pPr>
            <w:r>
              <w:rPr>
                <w:sz w:val="24"/>
              </w:rPr>
            </w:r>
          </w:p>
        </w:tc>
        <w:tc>
          <w:tcPr>
            <w:tcW w:w="3005" w:type="dxa"/>
          </w:tcPr>
          <w:p>
            <w:pPr>
              <w:pStyle w:val="0"/>
            </w:pPr>
            <w:r>
              <w:rPr>
                <w:sz w:val="24"/>
              </w:rPr>
              <w:t xml:space="preserve">Государственное учреждение здравоохранения "Липецкий областной противотуберкулезный диспансер"</w:t>
            </w:r>
          </w:p>
        </w:tc>
        <w:tc>
          <w:tcPr>
            <w:tcW w:w="1020" w:type="dxa"/>
          </w:tcPr>
          <w:p>
            <w:pPr>
              <w:pStyle w:val="0"/>
              <w:jc w:val="center"/>
            </w:pPr>
            <w:r>
              <w:rPr>
                <w:sz w:val="24"/>
              </w:rPr>
              <w:t xml:space="preserve">1</w:t>
            </w:r>
          </w:p>
        </w:tc>
        <w:tc>
          <w:tcPr>
            <w:tcW w:w="794" w:type="dxa"/>
          </w:tcPr>
          <w:p>
            <w:pPr>
              <w:pStyle w:val="0"/>
            </w:pPr>
            <w:r>
              <w:rPr>
                <w:sz w:val="24"/>
              </w:rPr>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jc w:val="center"/>
            </w:pPr>
            <w:r>
              <w:rPr>
                <w:sz w:val="24"/>
              </w:rPr>
              <w:t xml:space="preserve">1</w:t>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13.</w:t>
            </w:r>
          </w:p>
        </w:tc>
        <w:tc>
          <w:tcPr>
            <w:tcW w:w="993" w:type="dxa"/>
          </w:tcPr>
          <w:p>
            <w:pPr>
              <w:pStyle w:val="0"/>
            </w:pPr>
            <w:r>
              <w:rPr>
                <w:sz w:val="24"/>
              </w:rPr>
            </w:r>
          </w:p>
        </w:tc>
        <w:tc>
          <w:tcPr>
            <w:tcW w:w="3005" w:type="dxa"/>
          </w:tcPr>
          <w:p>
            <w:pPr>
              <w:pStyle w:val="0"/>
            </w:pPr>
            <w:r>
              <w:rPr>
                <w:sz w:val="24"/>
              </w:rPr>
              <w:t xml:space="preserve">Государственное учреждение здравоохранения "Липецкий областной наркологический диспансер"</w:t>
            </w:r>
          </w:p>
        </w:tc>
        <w:tc>
          <w:tcPr>
            <w:tcW w:w="1020" w:type="dxa"/>
          </w:tcPr>
          <w:p>
            <w:pPr>
              <w:pStyle w:val="0"/>
              <w:jc w:val="center"/>
            </w:pPr>
            <w:r>
              <w:rPr>
                <w:sz w:val="24"/>
              </w:rPr>
              <w:t xml:space="preserve">1</w:t>
            </w:r>
          </w:p>
        </w:tc>
        <w:tc>
          <w:tcPr>
            <w:tcW w:w="794" w:type="dxa"/>
          </w:tcPr>
          <w:p>
            <w:pPr>
              <w:pStyle w:val="0"/>
            </w:pPr>
            <w:r>
              <w:rPr>
                <w:sz w:val="24"/>
              </w:rPr>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jc w:val="center"/>
            </w:pPr>
            <w:r>
              <w:rPr>
                <w:sz w:val="24"/>
              </w:rPr>
              <w:t xml:space="preserve">1</w:t>
            </w:r>
          </w:p>
        </w:tc>
        <w:tc>
          <w:tcPr>
            <w:tcW w:w="737" w:type="dxa"/>
          </w:tcPr>
          <w:p>
            <w:pPr>
              <w:pStyle w:val="0"/>
              <w:jc w:val="center"/>
            </w:pPr>
            <w:r>
              <w:rPr>
                <w:sz w:val="24"/>
              </w:rPr>
              <w:t xml:space="preserve">1</w:t>
            </w:r>
          </w:p>
        </w:tc>
        <w:tc>
          <w:tcPr>
            <w:tcW w:w="737" w:type="dxa"/>
          </w:tcPr>
          <w:p>
            <w:pPr>
              <w:pStyle w:val="0"/>
            </w:pPr>
            <w:r>
              <w:rPr>
                <w:sz w:val="24"/>
              </w:rPr>
            </w:r>
          </w:p>
        </w:tc>
        <w:tc>
          <w:tcPr>
            <w:tcW w:w="737" w:type="dxa"/>
          </w:tcPr>
          <w:p>
            <w:pPr>
              <w:pStyle w:val="0"/>
            </w:pPr>
            <w:r>
              <w:rPr>
                <w:sz w:val="24"/>
              </w:rPr>
            </w:r>
          </w:p>
        </w:tc>
        <w:tc>
          <w:tcPr>
            <w:tcW w:w="794" w:type="dxa"/>
          </w:tcPr>
          <w:p>
            <w:pPr>
              <w:pStyle w:val="0"/>
              <w:jc w:val="center"/>
            </w:pPr>
            <w:r>
              <w:rPr>
                <w:sz w:val="24"/>
              </w:rPr>
              <w:t xml:space="preserve">1</w:t>
            </w:r>
          </w:p>
        </w:tc>
      </w:tr>
      <w:tr>
        <w:tc>
          <w:tcPr>
            <w:tcW w:w="567" w:type="dxa"/>
          </w:tcPr>
          <w:p>
            <w:pPr>
              <w:pStyle w:val="0"/>
              <w:jc w:val="center"/>
            </w:pPr>
            <w:r>
              <w:rPr>
                <w:sz w:val="24"/>
              </w:rPr>
              <w:t xml:space="preserve">14.</w:t>
            </w:r>
          </w:p>
        </w:tc>
        <w:tc>
          <w:tcPr>
            <w:tcW w:w="993" w:type="dxa"/>
          </w:tcPr>
          <w:p>
            <w:pPr>
              <w:pStyle w:val="0"/>
            </w:pPr>
            <w:r>
              <w:rPr>
                <w:sz w:val="24"/>
              </w:rPr>
            </w:r>
          </w:p>
        </w:tc>
        <w:tc>
          <w:tcPr>
            <w:tcW w:w="3005" w:type="dxa"/>
          </w:tcPr>
          <w:p>
            <w:pPr>
              <w:pStyle w:val="0"/>
            </w:pPr>
            <w:r>
              <w:rPr>
                <w:sz w:val="24"/>
              </w:rPr>
              <w:t xml:space="preserve">Государственное учреждение здравоохранения "Липецкая областная психиатрическая больница"</w:t>
            </w:r>
          </w:p>
        </w:tc>
        <w:tc>
          <w:tcPr>
            <w:tcW w:w="1020" w:type="dxa"/>
          </w:tcPr>
          <w:p>
            <w:pPr>
              <w:pStyle w:val="0"/>
              <w:jc w:val="center"/>
            </w:pPr>
            <w:r>
              <w:rPr>
                <w:sz w:val="24"/>
              </w:rPr>
              <w:t xml:space="preserve">1</w:t>
            </w:r>
          </w:p>
        </w:tc>
        <w:tc>
          <w:tcPr>
            <w:tcW w:w="794" w:type="dxa"/>
          </w:tcPr>
          <w:p>
            <w:pPr>
              <w:pStyle w:val="0"/>
            </w:pPr>
            <w:r>
              <w:rPr>
                <w:sz w:val="24"/>
              </w:rPr>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jc w:val="center"/>
            </w:pPr>
            <w:r>
              <w:rPr>
                <w:sz w:val="24"/>
              </w:rPr>
              <w:t xml:space="preserve">1</w:t>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15.</w:t>
            </w:r>
          </w:p>
        </w:tc>
        <w:tc>
          <w:tcPr>
            <w:tcW w:w="993" w:type="dxa"/>
          </w:tcPr>
          <w:p>
            <w:pPr>
              <w:pStyle w:val="0"/>
            </w:pPr>
            <w:r>
              <w:rPr>
                <w:sz w:val="24"/>
              </w:rPr>
            </w:r>
          </w:p>
        </w:tc>
        <w:tc>
          <w:tcPr>
            <w:tcW w:w="3005" w:type="dxa"/>
          </w:tcPr>
          <w:p>
            <w:pPr>
              <w:pStyle w:val="0"/>
            </w:pPr>
            <w:r>
              <w:rPr>
                <w:sz w:val="24"/>
              </w:rPr>
              <w:t xml:space="preserve">Государственное учреждение здравоохранения "Областной врачебно-физкультурный диспансер"</w:t>
            </w:r>
          </w:p>
        </w:tc>
        <w:tc>
          <w:tcPr>
            <w:tcW w:w="1020" w:type="dxa"/>
          </w:tcPr>
          <w:p>
            <w:pPr>
              <w:pStyle w:val="0"/>
              <w:jc w:val="center"/>
            </w:pPr>
            <w:r>
              <w:rPr>
                <w:sz w:val="24"/>
              </w:rPr>
              <w:t xml:space="preserve">1</w:t>
            </w:r>
          </w:p>
        </w:tc>
        <w:tc>
          <w:tcPr>
            <w:tcW w:w="794" w:type="dxa"/>
          </w:tcPr>
          <w:p>
            <w:pPr>
              <w:pStyle w:val="0"/>
            </w:pPr>
            <w:r>
              <w:rPr>
                <w:sz w:val="24"/>
              </w:rPr>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16.</w:t>
            </w:r>
          </w:p>
        </w:tc>
        <w:tc>
          <w:tcPr>
            <w:tcW w:w="993" w:type="dxa"/>
          </w:tcPr>
          <w:p>
            <w:pPr>
              <w:pStyle w:val="0"/>
            </w:pPr>
            <w:r>
              <w:rPr>
                <w:sz w:val="24"/>
              </w:rPr>
            </w:r>
          </w:p>
        </w:tc>
        <w:tc>
          <w:tcPr>
            <w:tcW w:w="3005" w:type="dxa"/>
          </w:tcPr>
          <w:p>
            <w:pPr>
              <w:pStyle w:val="0"/>
            </w:pPr>
            <w:r>
              <w:rPr>
                <w:sz w:val="24"/>
              </w:rPr>
              <w:t xml:space="preserve">Государственное учреждение здравоохранения "Липецкая областная станция переливания крови"</w:t>
            </w:r>
          </w:p>
        </w:tc>
        <w:tc>
          <w:tcPr>
            <w:tcW w:w="1020" w:type="dxa"/>
          </w:tcPr>
          <w:p>
            <w:pPr>
              <w:pStyle w:val="0"/>
              <w:jc w:val="center"/>
            </w:pPr>
            <w:r>
              <w:rPr>
                <w:sz w:val="24"/>
              </w:rPr>
              <w:t xml:space="preserve">1</w:t>
            </w:r>
          </w:p>
        </w:tc>
        <w:tc>
          <w:tcPr>
            <w:tcW w:w="794" w:type="dxa"/>
          </w:tcPr>
          <w:p>
            <w:pPr>
              <w:pStyle w:val="0"/>
            </w:pPr>
            <w:r>
              <w:rPr>
                <w:sz w:val="24"/>
              </w:rPr>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17.</w:t>
            </w:r>
          </w:p>
        </w:tc>
        <w:tc>
          <w:tcPr>
            <w:tcW w:w="993" w:type="dxa"/>
          </w:tcPr>
          <w:p>
            <w:pPr>
              <w:pStyle w:val="0"/>
            </w:pPr>
            <w:r>
              <w:rPr>
                <w:sz w:val="24"/>
              </w:rPr>
            </w:r>
          </w:p>
        </w:tc>
        <w:tc>
          <w:tcPr>
            <w:tcW w:w="3005" w:type="dxa"/>
          </w:tcPr>
          <w:p>
            <w:pPr>
              <w:pStyle w:val="0"/>
            </w:pPr>
            <w:r>
              <w:rPr>
                <w:sz w:val="24"/>
              </w:rPr>
              <w:t xml:space="preserve">Государственное учреждение здравоохранения "Липецкое областное бюро судебно-медицинской экспертизы"</w:t>
            </w:r>
          </w:p>
        </w:tc>
        <w:tc>
          <w:tcPr>
            <w:tcW w:w="1020" w:type="dxa"/>
          </w:tcPr>
          <w:p>
            <w:pPr>
              <w:pStyle w:val="0"/>
              <w:jc w:val="center"/>
            </w:pPr>
            <w:r>
              <w:rPr>
                <w:sz w:val="24"/>
              </w:rPr>
              <w:t xml:space="preserve">1</w:t>
            </w:r>
          </w:p>
        </w:tc>
        <w:tc>
          <w:tcPr>
            <w:tcW w:w="794" w:type="dxa"/>
          </w:tcPr>
          <w:p>
            <w:pPr>
              <w:pStyle w:val="0"/>
            </w:pPr>
            <w:r>
              <w:rPr>
                <w:sz w:val="24"/>
              </w:rPr>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18.</w:t>
            </w:r>
          </w:p>
        </w:tc>
        <w:tc>
          <w:tcPr>
            <w:tcW w:w="993" w:type="dxa"/>
          </w:tcPr>
          <w:p>
            <w:pPr>
              <w:pStyle w:val="0"/>
            </w:pPr>
            <w:r>
              <w:rPr>
                <w:sz w:val="24"/>
              </w:rPr>
            </w:r>
          </w:p>
        </w:tc>
        <w:tc>
          <w:tcPr>
            <w:tcW w:w="3005" w:type="dxa"/>
          </w:tcPr>
          <w:p>
            <w:pPr>
              <w:pStyle w:val="0"/>
            </w:pPr>
            <w:r>
              <w:rPr>
                <w:sz w:val="24"/>
              </w:rPr>
              <w:t xml:space="preserve">Областное казенное учреждение "Липецкий областной противотуберкулезный санаторий "Лесная сказка"</w:t>
            </w:r>
          </w:p>
        </w:tc>
        <w:tc>
          <w:tcPr>
            <w:tcW w:w="1020" w:type="dxa"/>
          </w:tcPr>
          <w:p>
            <w:pPr>
              <w:pStyle w:val="0"/>
              <w:jc w:val="center"/>
            </w:pPr>
            <w:r>
              <w:rPr>
                <w:sz w:val="24"/>
              </w:rPr>
              <w:t xml:space="preserve">1</w:t>
            </w:r>
          </w:p>
        </w:tc>
        <w:tc>
          <w:tcPr>
            <w:tcW w:w="794" w:type="dxa"/>
          </w:tcPr>
          <w:p>
            <w:pPr>
              <w:pStyle w:val="0"/>
            </w:pPr>
            <w:r>
              <w:rPr>
                <w:sz w:val="24"/>
              </w:rPr>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19.</w:t>
            </w:r>
          </w:p>
        </w:tc>
        <w:tc>
          <w:tcPr>
            <w:tcW w:w="993" w:type="dxa"/>
          </w:tcPr>
          <w:p>
            <w:pPr>
              <w:pStyle w:val="0"/>
            </w:pPr>
            <w:r>
              <w:rPr>
                <w:sz w:val="24"/>
              </w:rPr>
            </w:r>
          </w:p>
        </w:tc>
        <w:tc>
          <w:tcPr>
            <w:tcW w:w="3005" w:type="dxa"/>
          </w:tcPr>
          <w:p>
            <w:pPr>
              <w:pStyle w:val="0"/>
            </w:pPr>
            <w:r>
              <w:rPr>
                <w:sz w:val="24"/>
              </w:rPr>
              <w:t xml:space="preserve">Государственное казенное учреждение особого типа "Медицинский информационно-аналитический центр и центр государственных закупок в сфере здравоохранения"</w:t>
            </w:r>
          </w:p>
        </w:tc>
        <w:tc>
          <w:tcPr>
            <w:tcW w:w="1020" w:type="dxa"/>
          </w:tcPr>
          <w:p>
            <w:pPr>
              <w:pStyle w:val="0"/>
              <w:jc w:val="center"/>
            </w:pPr>
            <w:r>
              <w:rPr>
                <w:sz w:val="24"/>
              </w:rPr>
              <w:t xml:space="preserve">1</w:t>
            </w:r>
          </w:p>
        </w:tc>
        <w:tc>
          <w:tcPr>
            <w:tcW w:w="794" w:type="dxa"/>
          </w:tcPr>
          <w:p>
            <w:pPr>
              <w:pStyle w:val="0"/>
            </w:pPr>
            <w:r>
              <w:rPr>
                <w:sz w:val="24"/>
              </w:rPr>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20.</w:t>
            </w:r>
          </w:p>
        </w:tc>
        <w:tc>
          <w:tcPr>
            <w:tcW w:w="993" w:type="dxa"/>
          </w:tcPr>
          <w:p>
            <w:pPr>
              <w:pStyle w:val="0"/>
            </w:pPr>
            <w:r>
              <w:rPr>
                <w:sz w:val="24"/>
              </w:rPr>
            </w:r>
          </w:p>
        </w:tc>
        <w:tc>
          <w:tcPr>
            <w:tcW w:w="3005" w:type="dxa"/>
          </w:tcPr>
          <w:p>
            <w:pPr>
              <w:pStyle w:val="0"/>
            </w:pPr>
            <w:r>
              <w:rPr>
                <w:sz w:val="24"/>
              </w:rPr>
              <w:t xml:space="preserve">Областное казенное учреждение "Медицинский центр мобилизационных резервов "Резерв"</w:t>
            </w:r>
          </w:p>
        </w:tc>
        <w:tc>
          <w:tcPr>
            <w:tcW w:w="1020" w:type="dxa"/>
          </w:tcPr>
          <w:p>
            <w:pPr>
              <w:pStyle w:val="0"/>
              <w:jc w:val="center"/>
            </w:pPr>
            <w:r>
              <w:rPr>
                <w:sz w:val="24"/>
              </w:rPr>
              <w:t xml:space="preserve">1</w:t>
            </w:r>
          </w:p>
        </w:tc>
        <w:tc>
          <w:tcPr>
            <w:tcW w:w="794" w:type="dxa"/>
          </w:tcPr>
          <w:p>
            <w:pPr>
              <w:pStyle w:val="0"/>
            </w:pPr>
            <w:r>
              <w:rPr>
                <w:sz w:val="24"/>
              </w:rPr>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21.</w:t>
            </w:r>
          </w:p>
        </w:tc>
        <w:tc>
          <w:tcPr>
            <w:tcW w:w="993" w:type="dxa"/>
          </w:tcPr>
          <w:p>
            <w:pPr>
              <w:pStyle w:val="0"/>
            </w:pPr>
            <w:r>
              <w:rPr>
                <w:sz w:val="24"/>
              </w:rPr>
            </w:r>
          </w:p>
        </w:tc>
        <w:tc>
          <w:tcPr>
            <w:tcW w:w="3005" w:type="dxa"/>
          </w:tcPr>
          <w:p>
            <w:pPr>
              <w:pStyle w:val="0"/>
            </w:pPr>
            <w:r>
              <w:rPr>
                <w:sz w:val="24"/>
              </w:rPr>
              <w:t xml:space="preserve">Государственное учреждение здравоохранения "Липецкая городская больница N 6 им. В.В. Макущенко"</w:t>
            </w:r>
          </w:p>
        </w:tc>
        <w:tc>
          <w:tcPr>
            <w:tcW w:w="1020" w:type="dxa"/>
          </w:tcPr>
          <w:p>
            <w:pPr>
              <w:pStyle w:val="0"/>
              <w:jc w:val="center"/>
            </w:pPr>
            <w:r>
              <w:rPr>
                <w:sz w:val="24"/>
              </w:rPr>
              <w:t xml:space="preserve">1</w:t>
            </w:r>
          </w:p>
        </w:tc>
        <w:tc>
          <w:tcPr>
            <w:tcW w:w="794" w:type="dxa"/>
          </w:tcPr>
          <w:p>
            <w:pPr>
              <w:pStyle w:val="0"/>
            </w:pPr>
            <w:r>
              <w:rPr>
                <w:sz w:val="24"/>
              </w:rPr>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22.</w:t>
            </w:r>
          </w:p>
        </w:tc>
        <w:tc>
          <w:tcPr>
            <w:tcW w:w="993" w:type="dxa"/>
          </w:tcPr>
          <w:p>
            <w:pPr>
              <w:pStyle w:val="0"/>
            </w:pPr>
            <w:r>
              <w:rPr>
                <w:sz w:val="24"/>
              </w:rPr>
            </w:r>
          </w:p>
        </w:tc>
        <w:tc>
          <w:tcPr>
            <w:tcW w:w="3005" w:type="dxa"/>
          </w:tcPr>
          <w:p>
            <w:pPr>
              <w:pStyle w:val="0"/>
            </w:pPr>
            <w:r>
              <w:rPr>
                <w:sz w:val="24"/>
              </w:rPr>
              <w:t xml:space="preserve">Государственное учреждение здравоохранения особого типа "Центр общественного здоровья и медицинской профилактики"</w:t>
            </w:r>
          </w:p>
        </w:tc>
        <w:tc>
          <w:tcPr>
            <w:tcW w:w="1020" w:type="dxa"/>
          </w:tcPr>
          <w:p>
            <w:pPr>
              <w:pStyle w:val="0"/>
              <w:jc w:val="center"/>
            </w:pPr>
            <w:r>
              <w:rPr>
                <w:sz w:val="24"/>
              </w:rPr>
              <w:t xml:space="preserve">1</w:t>
            </w:r>
          </w:p>
        </w:tc>
        <w:tc>
          <w:tcPr>
            <w:tcW w:w="794" w:type="dxa"/>
          </w:tcPr>
          <w:p>
            <w:pPr>
              <w:pStyle w:val="0"/>
            </w:pPr>
            <w:r>
              <w:rPr>
                <w:sz w:val="24"/>
              </w:rPr>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23.</w:t>
            </w:r>
          </w:p>
        </w:tc>
        <w:tc>
          <w:tcPr>
            <w:tcW w:w="993" w:type="dxa"/>
          </w:tcPr>
          <w:p>
            <w:pPr>
              <w:pStyle w:val="0"/>
              <w:jc w:val="center"/>
            </w:pPr>
            <w:r>
              <w:rPr>
                <w:sz w:val="24"/>
              </w:rPr>
              <w:t xml:space="preserve">480054</w:t>
            </w:r>
          </w:p>
        </w:tc>
        <w:tc>
          <w:tcPr>
            <w:tcW w:w="3005" w:type="dxa"/>
          </w:tcPr>
          <w:p>
            <w:pPr>
              <w:pStyle w:val="0"/>
            </w:pPr>
            <w:r>
              <w:rPr>
                <w:sz w:val="24"/>
              </w:rPr>
              <w:t xml:space="preserve">Государственное учреждение здравоохранения "Липецкая городская больница скорой медицинской помощи N 1"</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jc w:val="center"/>
            </w:pPr>
            <w:r>
              <w:rPr>
                <w:sz w:val="24"/>
              </w:rPr>
              <w:t xml:space="preserve">1</w:t>
            </w:r>
          </w:p>
        </w:tc>
        <w:tc>
          <w:tcPr>
            <w:tcW w:w="737" w:type="dxa"/>
          </w:tcPr>
          <w:p>
            <w:pPr>
              <w:pStyle w:val="0"/>
              <w:jc w:val="center"/>
            </w:pPr>
            <w:r>
              <w:rPr>
                <w:sz w:val="24"/>
              </w:rPr>
              <w:t xml:space="preserve">1</w:t>
            </w:r>
          </w:p>
        </w:tc>
        <w:tc>
          <w:tcPr>
            <w:tcW w:w="794" w:type="dxa"/>
          </w:tcPr>
          <w:p>
            <w:pPr>
              <w:pStyle w:val="0"/>
              <w:jc w:val="center"/>
            </w:pPr>
            <w:r>
              <w:rPr>
                <w:sz w:val="24"/>
              </w:rPr>
              <w:t xml:space="preserve">1</w:t>
            </w:r>
          </w:p>
        </w:tc>
        <w:tc>
          <w:tcPr>
            <w:tcW w:w="850" w:type="dxa"/>
          </w:tcPr>
          <w:p>
            <w:pPr>
              <w:pStyle w:val="0"/>
              <w:jc w:val="center"/>
            </w:pPr>
            <w:r>
              <w:rPr>
                <w:sz w:val="24"/>
              </w:rPr>
              <w:t xml:space="preserve">1</w:t>
            </w:r>
          </w:p>
        </w:tc>
        <w:tc>
          <w:tcPr>
            <w:tcW w:w="737" w:type="dxa"/>
          </w:tcPr>
          <w:p>
            <w:pPr>
              <w:pStyle w:val="0"/>
              <w:jc w:val="center"/>
            </w:pPr>
            <w:r>
              <w:rPr>
                <w:sz w:val="24"/>
              </w:rPr>
              <w:t xml:space="preserve">1</w:t>
            </w:r>
          </w:p>
        </w:tc>
        <w:tc>
          <w:tcPr>
            <w:tcW w:w="737" w:type="dxa"/>
          </w:tcPr>
          <w:p>
            <w:pPr>
              <w:pStyle w:val="0"/>
            </w:pPr>
            <w:r>
              <w:rPr>
                <w:sz w:val="24"/>
              </w:rPr>
            </w:r>
          </w:p>
        </w:tc>
        <w:tc>
          <w:tcPr>
            <w:tcW w:w="737" w:type="dxa"/>
          </w:tcPr>
          <w:p>
            <w:pPr>
              <w:pStyle w:val="0"/>
            </w:pPr>
            <w:r>
              <w:rPr>
                <w:sz w:val="24"/>
              </w:rPr>
            </w:r>
          </w:p>
        </w:tc>
        <w:tc>
          <w:tcPr>
            <w:tcW w:w="794" w:type="dxa"/>
          </w:tcPr>
          <w:p>
            <w:pPr>
              <w:pStyle w:val="0"/>
              <w:jc w:val="center"/>
            </w:pPr>
            <w:r>
              <w:rPr>
                <w:sz w:val="24"/>
              </w:rPr>
              <w:t xml:space="preserve">1</w:t>
            </w:r>
          </w:p>
        </w:tc>
      </w:tr>
      <w:tr>
        <w:tc>
          <w:tcPr>
            <w:tcW w:w="567" w:type="dxa"/>
          </w:tcPr>
          <w:p>
            <w:pPr>
              <w:pStyle w:val="0"/>
              <w:jc w:val="center"/>
            </w:pPr>
            <w:r>
              <w:rPr>
                <w:sz w:val="24"/>
              </w:rPr>
              <w:t xml:space="preserve">24.</w:t>
            </w:r>
          </w:p>
        </w:tc>
        <w:tc>
          <w:tcPr>
            <w:tcW w:w="993" w:type="dxa"/>
          </w:tcPr>
          <w:p>
            <w:pPr>
              <w:pStyle w:val="0"/>
              <w:jc w:val="center"/>
            </w:pPr>
            <w:r>
              <w:rPr>
                <w:sz w:val="24"/>
              </w:rPr>
              <w:t xml:space="preserve">480003</w:t>
            </w:r>
          </w:p>
        </w:tc>
        <w:tc>
          <w:tcPr>
            <w:tcW w:w="3005" w:type="dxa"/>
          </w:tcPr>
          <w:p>
            <w:pPr>
              <w:pStyle w:val="0"/>
            </w:pPr>
            <w:r>
              <w:rPr>
                <w:sz w:val="24"/>
              </w:rPr>
              <w:t xml:space="preserve">Государственное учреждение здравоохранения "Липецкая городская больница N 3 "Свободный сокол"</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jc w:val="center"/>
            </w:pPr>
            <w:r>
              <w:rPr>
                <w:sz w:val="24"/>
              </w:rPr>
              <w:t xml:space="preserve">1</w:t>
            </w:r>
          </w:p>
        </w:tc>
        <w:tc>
          <w:tcPr>
            <w:tcW w:w="737" w:type="dxa"/>
          </w:tcPr>
          <w:p>
            <w:pPr>
              <w:pStyle w:val="0"/>
              <w:jc w:val="center"/>
            </w:pPr>
            <w:r>
              <w:rPr>
                <w:sz w:val="24"/>
              </w:rPr>
              <w:t xml:space="preserve">1</w:t>
            </w:r>
          </w:p>
        </w:tc>
        <w:tc>
          <w:tcPr>
            <w:tcW w:w="794" w:type="dxa"/>
          </w:tcPr>
          <w:p>
            <w:pPr>
              <w:pStyle w:val="0"/>
              <w:jc w:val="center"/>
            </w:pPr>
            <w:r>
              <w:rPr>
                <w:sz w:val="24"/>
              </w:rPr>
              <w:t xml:space="preserve">1</w:t>
            </w:r>
          </w:p>
        </w:tc>
        <w:tc>
          <w:tcPr>
            <w:tcW w:w="850" w:type="dxa"/>
          </w:tcPr>
          <w:p>
            <w:pPr>
              <w:pStyle w:val="0"/>
              <w:jc w:val="center"/>
            </w:pPr>
            <w:r>
              <w:rPr>
                <w:sz w:val="24"/>
              </w:rPr>
              <w:t xml:space="preserve">1</w:t>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25.</w:t>
            </w:r>
          </w:p>
        </w:tc>
        <w:tc>
          <w:tcPr>
            <w:tcW w:w="993" w:type="dxa"/>
          </w:tcPr>
          <w:p>
            <w:pPr>
              <w:pStyle w:val="0"/>
              <w:jc w:val="center"/>
            </w:pPr>
            <w:r>
              <w:rPr>
                <w:sz w:val="24"/>
              </w:rPr>
              <w:t xml:space="preserve">480002</w:t>
            </w:r>
          </w:p>
        </w:tc>
        <w:tc>
          <w:tcPr>
            <w:tcW w:w="3005" w:type="dxa"/>
          </w:tcPr>
          <w:p>
            <w:pPr>
              <w:pStyle w:val="0"/>
            </w:pPr>
            <w:r>
              <w:rPr>
                <w:sz w:val="24"/>
              </w:rPr>
              <w:t xml:space="preserve">Государственное учреждение здравоохранения "Липецкая городская больница N 4 "Липецк-Мед"</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jc w:val="center"/>
            </w:pPr>
            <w:r>
              <w:rPr>
                <w:sz w:val="24"/>
              </w:rPr>
              <w:t xml:space="preserve">1</w:t>
            </w:r>
          </w:p>
        </w:tc>
        <w:tc>
          <w:tcPr>
            <w:tcW w:w="737" w:type="dxa"/>
          </w:tcPr>
          <w:p>
            <w:pPr>
              <w:pStyle w:val="0"/>
              <w:jc w:val="center"/>
            </w:pPr>
            <w:r>
              <w:rPr>
                <w:sz w:val="24"/>
              </w:rPr>
              <w:t xml:space="preserve">1</w:t>
            </w:r>
          </w:p>
        </w:tc>
        <w:tc>
          <w:tcPr>
            <w:tcW w:w="794" w:type="dxa"/>
          </w:tcPr>
          <w:p>
            <w:pPr>
              <w:pStyle w:val="0"/>
              <w:jc w:val="center"/>
            </w:pPr>
            <w:r>
              <w:rPr>
                <w:sz w:val="24"/>
              </w:rPr>
              <w:t xml:space="preserve">1</w:t>
            </w:r>
          </w:p>
        </w:tc>
        <w:tc>
          <w:tcPr>
            <w:tcW w:w="850" w:type="dxa"/>
          </w:tcPr>
          <w:p>
            <w:pPr>
              <w:pStyle w:val="0"/>
              <w:jc w:val="center"/>
            </w:pPr>
            <w:r>
              <w:rPr>
                <w:sz w:val="24"/>
              </w:rPr>
              <w:t xml:space="preserve">1</w:t>
            </w:r>
          </w:p>
        </w:tc>
        <w:tc>
          <w:tcPr>
            <w:tcW w:w="737" w:type="dxa"/>
          </w:tcPr>
          <w:p>
            <w:pPr>
              <w:pStyle w:val="0"/>
              <w:jc w:val="center"/>
            </w:pPr>
            <w:r>
              <w:rPr>
                <w:sz w:val="24"/>
              </w:rPr>
              <w:t xml:space="preserve">1</w:t>
            </w:r>
          </w:p>
        </w:tc>
        <w:tc>
          <w:tcPr>
            <w:tcW w:w="737" w:type="dxa"/>
          </w:tcPr>
          <w:p>
            <w:pPr>
              <w:pStyle w:val="0"/>
            </w:pPr>
            <w:r>
              <w:rPr>
                <w:sz w:val="24"/>
              </w:rPr>
            </w:r>
          </w:p>
        </w:tc>
        <w:tc>
          <w:tcPr>
            <w:tcW w:w="737" w:type="dxa"/>
          </w:tcPr>
          <w:p>
            <w:pPr>
              <w:pStyle w:val="0"/>
              <w:jc w:val="center"/>
            </w:pPr>
            <w:r>
              <w:rPr>
                <w:sz w:val="24"/>
              </w:rPr>
              <w:t xml:space="preserve">1</w:t>
            </w:r>
          </w:p>
        </w:tc>
        <w:tc>
          <w:tcPr>
            <w:tcW w:w="794" w:type="dxa"/>
          </w:tcPr>
          <w:p>
            <w:pPr>
              <w:pStyle w:val="0"/>
              <w:jc w:val="center"/>
            </w:pPr>
            <w:r>
              <w:rPr>
                <w:sz w:val="24"/>
              </w:rPr>
              <w:t xml:space="preserve">1</w:t>
            </w:r>
          </w:p>
        </w:tc>
      </w:tr>
      <w:tr>
        <w:tc>
          <w:tcPr>
            <w:tcW w:w="567" w:type="dxa"/>
          </w:tcPr>
          <w:p>
            <w:pPr>
              <w:pStyle w:val="0"/>
              <w:jc w:val="center"/>
            </w:pPr>
            <w:r>
              <w:rPr>
                <w:sz w:val="24"/>
              </w:rPr>
              <w:t xml:space="preserve">26.</w:t>
            </w:r>
          </w:p>
        </w:tc>
        <w:tc>
          <w:tcPr>
            <w:tcW w:w="993" w:type="dxa"/>
          </w:tcPr>
          <w:p>
            <w:pPr>
              <w:pStyle w:val="0"/>
              <w:jc w:val="center"/>
            </w:pPr>
            <w:r>
              <w:rPr>
                <w:sz w:val="24"/>
              </w:rPr>
              <w:t xml:space="preserve">480012</w:t>
            </w:r>
          </w:p>
        </w:tc>
        <w:tc>
          <w:tcPr>
            <w:tcW w:w="3005" w:type="dxa"/>
          </w:tcPr>
          <w:p>
            <w:pPr>
              <w:pStyle w:val="0"/>
            </w:pPr>
            <w:r>
              <w:rPr>
                <w:sz w:val="24"/>
              </w:rPr>
              <w:t xml:space="preserve">Государственное учреждение здравоохранения "Липецкая городская детская больница"</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jc w:val="center"/>
            </w:pPr>
            <w:r>
              <w:rPr>
                <w:sz w:val="24"/>
              </w:rPr>
              <w:t xml:space="preserve">1</w:t>
            </w:r>
          </w:p>
        </w:tc>
        <w:tc>
          <w:tcPr>
            <w:tcW w:w="737" w:type="dxa"/>
          </w:tcPr>
          <w:p>
            <w:pPr>
              <w:pStyle w:val="0"/>
            </w:pPr>
            <w:r>
              <w:rPr>
                <w:sz w:val="24"/>
              </w:rPr>
            </w:r>
          </w:p>
        </w:tc>
        <w:tc>
          <w:tcPr>
            <w:tcW w:w="794" w:type="dxa"/>
          </w:tcPr>
          <w:p>
            <w:pPr>
              <w:pStyle w:val="0"/>
            </w:pPr>
            <w:r>
              <w:rPr>
                <w:sz w:val="24"/>
              </w:rPr>
            </w:r>
          </w:p>
        </w:tc>
        <w:tc>
          <w:tcPr>
            <w:tcW w:w="850" w:type="dxa"/>
          </w:tcPr>
          <w:p>
            <w:pPr>
              <w:pStyle w:val="0"/>
              <w:jc w:val="center"/>
            </w:pPr>
            <w:r>
              <w:rPr>
                <w:sz w:val="24"/>
              </w:rPr>
              <w:t xml:space="preserve">1</w:t>
            </w:r>
          </w:p>
        </w:tc>
        <w:tc>
          <w:tcPr>
            <w:tcW w:w="737" w:type="dxa"/>
          </w:tcPr>
          <w:p>
            <w:pPr>
              <w:pStyle w:val="0"/>
              <w:jc w:val="center"/>
            </w:pPr>
            <w:r>
              <w:rPr>
                <w:sz w:val="24"/>
              </w:rPr>
              <w:t xml:space="preserve">1</w:t>
            </w:r>
          </w:p>
        </w:tc>
        <w:tc>
          <w:tcPr>
            <w:tcW w:w="737" w:type="dxa"/>
          </w:tcPr>
          <w:p>
            <w:pPr>
              <w:pStyle w:val="0"/>
              <w:jc w:val="center"/>
            </w:pPr>
            <w:r>
              <w:rPr>
                <w:sz w:val="24"/>
              </w:rPr>
              <w:t xml:space="preserve">1</w:t>
            </w:r>
          </w:p>
        </w:tc>
        <w:tc>
          <w:tcPr>
            <w:tcW w:w="737" w:type="dxa"/>
          </w:tcPr>
          <w:p>
            <w:pPr>
              <w:pStyle w:val="0"/>
              <w:jc w:val="center"/>
            </w:pPr>
            <w:r>
              <w:rPr>
                <w:sz w:val="24"/>
              </w:rPr>
              <w:t xml:space="preserve">1</w:t>
            </w:r>
          </w:p>
        </w:tc>
        <w:tc>
          <w:tcPr>
            <w:tcW w:w="794" w:type="dxa"/>
          </w:tcPr>
          <w:p>
            <w:pPr>
              <w:pStyle w:val="0"/>
            </w:pPr>
            <w:r>
              <w:rPr>
                <w:sz w:val="24"/>
              </w:rPr>
            </w:r>
          </w:p>
        </w:tc>
      </w:tr>
      <w:tr>
        <w:tc>
          <w:tcPr>
            <w:tcW w:w="567" w:type="dxa"/>
          </w:tcPr>
          <w:p>
            <w:pPr>
              <w:pStyle w:val="0"/>
              <w:jc w:val="center"/>
            </w:pPr>
            <w:r>
              <w:rPr>
                <w:sz w:val="24"/>
              </w:rPr>
              <w:t xml:space="preserve">27.</w:t>
            </w:r>
          </w:p>
        </w:tc>
        <w:tc>
          <w:tcPr>
            <w:tcW w:w="993" w:type="dxa"/>
          </w:tcPr>
          <w:p>
            <w:pPr>
              <w:pStyle w:val="0"/>
              <w:jc w:val="center"/>
            </w:pPr>
            <w:r>
              <w:rPr>
                <w:sz w:val="24"/>
              </w:rPr>
              <w:t xml:space="preserve">480005</w:t>
            </w:r>
          </w:p>
        </w:tc>
        <w:tc>
          <w:tcPr>
            <w:tcW w:w="3005" w:type="dxa"/>
          </w:tcPr>
          <w:p>
            <w:pPr>
              <w:pStyle w:val="0"/>
            </w:pPr>
            <w:r>
              <w:rPr>
                <w:sz w:val="24"/>
              </w:rPr>
              <w:t xml:space="preserve">Государственное учреждение здравоохранения "Липецкая городская поликлиника N 1"</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jc w:val="center"/>
            </w:pPr>
            <w:r>
              <w:rPr>
                <w:sz w:val="24"/>
              </w:rPr>
              <w:t xml:space="preserve">1</w:t>
            </w:r>
          </w:p>
        </w:tc>
        <w:tc>
          <w:tcPr>
            <w:tcW w:w="737" w:type="dxa"/>
          </w:tcPr>
          <w:p>
            <w:pPr>
              <w:pStyle w:val="0"/>
              <w:jc w:val="center"/>
            </w:pPr>
            <w:r>
              <w:rPr>
                <w:sz w:val="24"/>
              </w:rPr>
              <w:t xml:space="preserve">1</w:t>
            </w:r>
          </w:p>
        </w:tc>
        <w:tc>
          <w:tcPr>
            <w:tcW w:w="794" w:type="dxa"/>
          </w:tcPr>
          <w:p>
            <w:pPr>
              <w:pStyle w:val="0"/>
              <w:jc w:val="center"/>
            </w:pPr>
            <w:r>
              <w:rPr>
                <w:sz w:val="24"/>
              </w:rPr>
              <w:t xml:space="preserve">1</w:t>
            </w:r>
          </w:p>
        </w:tc>
        <w:tc>
          <w:tcPr>
            <w:tcW w:w="850" w:type="dxa"/>
          </w:tcPr>
          <w:p>
            <w:pPr>
              <w:pStyle w:val="0"/>
              <w:jc w:val="center"/>
            </w:pPr>
            <w:r>
              <w:rPr>
                <w:sz w:val="24"/>
              </w:rPr>
              <w:t xml:space="preserve">1</w:t>
            </w:r>
          </w:p>
        </w:tc>
        <w:tc>
          <w:tcPr>
            <w:tcW w:w="737" w:type="dxa"/>
          </w:tcPr>
          <w:p>
            <w:pPr>
              <w:pStyle w:val="0"/>
              <w:jc w:val="center"/>
            </w:pPr>
            <w:r>
              <w:rPr>
                <w:sz w:val="24"/>
              </w:rPr>
              <w:t xml:space="preserve">1</w:t>
            </w:r>
          </w:p>
        </w:tc>
        <w:tc>
          <w:tcPr>
            <w:tcW w:w="737" w:type="dxa"/>
          </w:tcPr>
          <w:p>
            <w:pPr>
              <w:pStyle w:val="0"/>
              <w:jc w:val="center"/>
            </w:pPr>
            <w:r>
              <w:rPr>
                <w:sz w:val="24"/>
              </w:rPr>
              <w:t xml:space="preserve">1</w:t>
            </w:r>
          </w:p>
        </w:tc>
        <w:tc>
          <w:tcPr>
            <w:tcW w:w="737" w:type="dxa"/>
          </w:tcPr>
          <w:p>
            <w:pPr>
              <w:pStyle w:val="0"/>
              <w:jc w:val="center"/>
            </w:pPr>
            <w:r>
              <w:rPr>
                <w:sz w:val="24"/>
              </w:rPr>
              <w:t xml:space="preserve">1</w:t>
            </w:r>
          </w:p>
        </w:tc>
        <w:tc>
          <w:tcPr>
            <w:tcW w:w="794" w:type="dxa"/>
          </w:tcPr>
          <w:p>
            <w:pPr>
              <w:pStyle w:val="0"/>
            </w:pPr>
            <w:r>
              <w:rPr>
                <w:sz w:val="24"/>
              </w:rPr>
            </w:r>
          </w:p>
        </w:tc>
      </w:tr>
      <w:tr>
        <w:tc>
          <w:tcPr>
            <w:tcW w:w="567" w:type="dxa"/>
          </w:tcPr>
          <w:p>
            <w:pPr>
              <w:pStyle w:val="0"/>
              <w:jc w:val="center"/>
            </w:pPr>
            <w:r>
              <w:rPr>
                <w:sz w:val="24"/>
              </w:rPr>
              <w:t xml:space="preserve">28.</w:t>
            </w:r>
          </w:p>
        </w:tc>
        <w:tc>
          <w:tcPr>
            <w:tcW w:w="993" w:type="dxa"/>
          </w:tcPr>
          <w:p>
            <w:pPr>
              <w:pStyle w:val="0"/>
              <w:jc w:val="center"/>
            </w:pPr>
            <w:r>
              <w:rPr>
                <w:sz w:val="24"/>
              </w:rPr>
              <w:t xml:space="preserve">480004</w:t>
            </w:r>
          </w:p>
        </w:tc>
        <w:tc>
          <w:tcPr>
            <w:tcW w:w="3005" w:type="dxa"/>
          </w:tcPr>
          <w:p>
            <w:pPr>
              <w:pStyle w:val="0"/>
            </w:pPr>
            <w:r>
              <w:rPr>
                <w:sz w:val="24"/>
              </w:rPr>
              <w:t xml:space="preserve">Государственное учреждение здравоохранения "Липецкая городская поликлиника N 4"</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jc w:val="center"/>
            </w:pPr>
            <w:r>
              <w:rPr>
                <w:sz w:val="24"/>
              </w:rPr>
              <w:t xml:space="preserve">1</w:t>
            </w:r>
          </w:p>
        </w:tc>
        <w:tc>
          <w:tcPr>
            <w:tcW w:w="737" w:type="dxa"/>
          </w:tcPr>
          <w:p>
            <w:pPr>
              <w:pStyle w:val="0"/>
              <w:jc w:val="center"/>
            </w:pPr>
            <w:r>
              <w:rPr>
                <w:sz w:val="24"/>
              </w:rPr>
              <w:t xml:space="preserve">1</w:t>
            </w:r>
          </w:p>
        </w:tc>
        <w:tc>
          <w:tcPr>
            <w:tcW w:w="794" w:type="dxa"/>
          </w:tcPr>
          <w:p>
            <w:pPr>
              <w:pStyle w:val="0"/>
              <w:jc w:val="center"/>
            </w:pPr>
            <w:r>
              <w:rPr>
                <w:sz w:val="24"/>
              </w:rPr>
              <w:t xml:space="preserve">1</w:t>
            </w:r>
          </w:p>
        </w:tc>
        <w:tc>
          <w:tcPr>
            <w:tcW w:w="850" w:type="dxa"/>
          </w:tcPr>
          <w:p>
            <w:pPr>
              <w:pStyle w:val="0"/>
              <w:jc w:val="center"/>
            </w:pPr>
            <w:r>
              <w:rPr>
                <w:sz w:val="24"/>
              </w:rPr>
              <w:t xml:space="preserve">1</w:t>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29.</w:t>
            </w:r>
          </w:p>
        </w:tc>
        <w:tc>
          <w:tcPr>
            <w:tcW w:w="993" w:type="dxa"/>
          </w:tcPr>
          <w:p>
            <w:pPr>
              <w:pStyle w:val="0"/>
              <w:jc w:val="center"/>
            </w:pPr>
            <w:r>
              <w:rPr>
                <w:sz w:val="24"/>
              </w:rPr>
              <w:t xml:space="preserve">480016</w:t>
            </w:r>
          </w:p>
        </w:tc>
        <w:tc>
          <w:tcPr>
            <w:tcW w:w="3005" w:type="dxa"/>
          </w:tcPr>
          <w:p>
            <w:pPr>
              <w:pStyle w:val="0"/>
            </w:pPr>
            <w:r>
              <w:rPr>
                <w:sz w:val="24"/>
              </w:rPr>
              <w:t xml:space="preserve">Государственное автономное учреждение здравоохранения "Липецкая городская стоматологическая поликлиника N 1"</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30.</w:t>
            </w:r>
          </w:p>
        </w:tc>
        <w:tc>
          <w:tcPr>
            <w:tcW w:w="993" w:type="dxa"/>
          </w:tcPr>
          <w:p>
            <w:pPr>
              <w:pStyle w:val="0"/>
              <w:jc w:val="center"/>
            </w:pPr>
            <w:r>
              <w:rPr>
                <w:sz w:val="24"/>
              </w:rPr>
              <w:t xml:space="preserve">480017</w:t>
            </w:r>
          </w:p>
        </w:tc>
        <w:tc>
          <w:tcPr>
            <w:tcW w:w="3005" w:type="dxa"/>
          </w:tcPr>
          <w:p>
            <w:pPr>
              <w:pStyle w:val="0"/>
            </w:pPr>
            <w:r>
              <w:rPr>
                <w:sz w:val="24"/>
              </w:rPr>
              <w:t xml:space="preserve">Государственное автономное учреждение здравоохранения "Липецкая городская стоматологическая поликлиника N 2"</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31.</w:t>
            </w:r>
          </w:p>
        </w:tc>
        <w:tc>
          <w:tcPr>
            <w:tcW w:w="993" w:type="dxa"/>
          </w:tcPr>
          <w:p>
            <w:pPr>
              <w:pStyle w:val="0"/>
              <w:jc w:val="center"/>
            </w:pPr>
            <w:r>
              <w:rPr>
                <w:sz w:val="24"/>
              </w:rPr>
              <w:t xml:space="preserve">480018</w:t>
            </w:r>
          </w:p>
        </w:tc>
        <w:tc>
          <w:tcPr>
            <w:tcW w:w="3005" w:type="dxa"/>
          </w:tcPr>
          <w:p>
            <w:pPr>
              <w:pStyle w:val="0"/>
            </w:pPr>
            <w:r>
              <w:rPr>
                <w:sz w:val="24"/>
              </w:rPr>
              <w:t xml:space="preserve">Государственное учреждение здравоохранения "Липецкая городская детская стоматологическая поликлиника"</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32.</w:t>
            </w:r>
          </w:p>
        </w:tc>
        <w:tc>
          <w:tcPr>
            <w:tcW w:w="993" w:type="dxa"/>
          </w:tcPr>
          <w:p>
            <w:pPr>
              <w:pStyle w:val="0"/>
              <w:jc w:val="center"/>
            </w:pPr>
            <w:r>
              <w:rPr>
                <w:sz w:val="24"/>
              </w:rPr>
              <w:t xml:space="preserve">480107</w:t>
            </w:r>
          </w:p>
        </w:tc>
        <w:tc>
          <w:tcPr>
            <w:tcW w:w="3005" w:type="dxa"/>
          </w:tcPr>
          <w:p>
            <w:pPr>
              <w:pStyle w:val="0"/>
            </w:pPr>
            <w:r>
              <w:rPr>
                <w:sz w:val="24"/>
              </w:rPr>
              <w:t xml:space="preserve">Государственное учреждение здравоохранения "Елецкая городская клиническая больница им. Н.А. Семашко"</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jc w:val="center"/>
            </w:pPr>
            <w:r>
              <w:rPr>
                <w:sz w:val="24"/>
              </w:rPr>
              <w:t xml:space="preserve">1</w:t>
            </w:r>
          </w:p>
        </w:tc>
        <w:tc>
          <w:tcPr>
            <w:tcW w:w="737" w:type="dxa"/>
          </w:tcPr>
          <w:p>
            <w:pPr>
              <w:pStyle w:val="0"/>
              <w:jc w:val="center"/>
            </w:pPr>
            <w:r>
              <w:rPr>
                <w:sz w:val="24"/>
              </w:rPr>
              <w:t xml:space="preserve">1</w:t>
            </w:r>
          </w:p>
        </w:tc>
        <w:tc>
          <w:tcPr>
            <w:tcW w:w="794" w:type="dxa"/>
          </w:tcPr>
          <w:p>
            <w:pPr>
              <w:pStyle w:val="0"/>
              <w:jc w:val="center"/>
            </w:pPr>
            <w:r>
              <w:rPr>
                <w:sz w:val="24"/>
              </w:rPr>
              <w:t xml:space="preserve">1</w:t>
            </w:r>
          </w:p>
        </w:tc>
        <w:tc>
          <w:tcPr>
            <w:tcW w:w="850" w:type="dxa"/>
          </w:tcPr>
          <w:p>
            <w:pPr>
              <w:pStyle w:val="0"/>
              <w:jc w:val="center"/>
            </w:pPr>
            <w:r>
              <w:rPr>
                <w:sz w:val="24"/>
              </w:rPr>
              <w:t xml:space="preserve">1</w:t>
            </w:r>
          </w:p>
        </w:tc>
        <w:tc>
          <w:tcPr>
            <w:tcW w:w="737" w:type="dxa"/>
          </w:tcPr>
          <w:p>
            <w:pPr>
              <w:pStyle w:val="0"/>
              <w:jc w:val="center"/>
            </w:pPr>
            <w:r>
              <w:rPr>
                <w:sz w:val="24"/>
              </w:rPr>
              <w:t xml:space="preserve">1</w:t>
            </w:r>
          </w:p>
        </w:tc>
        <w:tc>
          <w:tcPr>
            <w:tcW w:w="737" w:type="dxa"/>
          </w:tcPr>
          <w:p>
            <w:pPr>
              <w:pStyle w:val="0"/>
              <w:jc w:val="center"/>
            </w:pPr>
            <w:r>
              <w:rPr>
                <w:sz w:val="24"/>
              </w:rPr>
              <w:t xml:space="preserve">1</w:t>
            </w:r>
          </w:p>
        </w:tc>
        <w:tc>
          <w:tcPr>
            <w:tcW w:w="737" w:type="dxa"/>
          </w:tcPr>
          <w:p>
            <w:pPr>
              <w:pStyle w:val="0"/>
              <w:jc w:val="center"/>
            </w:pPr>
            <w:r>
              <w:rPr>
                <w:sz w:val="24"/>
              </w:rPr>
              <w:t xml:space="preserve">1</w:t>
            </w:r>
          </w:p>
        </w:tc>
        <w:tc>
          <w:tcPr>
            <w:tcW w:w="794" w:type="dxa"/>
          </w:tcPr>
          <w:p>
            <w:pPr>
              <w:pStyle w:val="0"/>
              <w:jc w:val="center"/>
            </w:pPr>
            <w:r>
              <w:rPr>
                <w:sz w:val="24"/>
              </w:rPr>
              <w:t xml:space="preserve">1</w:t>
            </w:r>
          </w:p>
        </w:tc>
      </w:tr>
      <w:tr>
        <w:tc>
          <w:tcPr>
            <w:tcW w:w="567" w:type="dxa"/>
          </w:tcPr>
          <w:p>
            <w:pPr>
              <w:pStyle w:val="0"/>
              <w:jc w:val="center"/>
            </w:pPr>
            <w:r>
              <w:rPr>
                <w:sz w:val="24"/>
              </w:rPr>
              <w:t xml:space="preserve">33.</w:t>
            </w:r>
          </w:p>
        </w:tc>
        <w:tc>
          <w:tcPr>
            <w:tcW w:w="993" w:type="dxa"/>
          </w:tcPr>
          <w:p>
            <w:pPr>
              <w:pStyle w:val="0"/>
              <w:jc w:val="center"/>
            </w:pPr>
            <w:r>
              <w:rPr>
                <w:sz w:val="24"/>
              </w:rPr>
              <w:t xml:space="preserve">480103</w:t>
            </w:r>
          </w:p>
        </w:tc>
        <w:tc>
          <w:tcPr>
            <w:tcW w:w="3005" w:type="dxa"/>
          </w:tcPr>
          <w:p>
            <w:pPr>
              <w:pStyle w:val="0"/>
            </w:pPr>
            <w:r>
              <w:rPr>
                <w:sz w:val="24"/>
              </w:rPr>
              <w:t xml:space="preserve">Государственное учреждение здравоохранения "Елецкая городская детская больница"</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jc w:val="center"/>
            </w:pPr>
            <w:r>
              <w:rPr>
                <w:sz w:val="24"/>
              </w:rPr>
              <w:t xml:space="preserve">1</w:t>
            </w:r>
          </w:p>
        </w:tc>
        <w:tc>
          <w:tcPr>
            <w:tcW w:w="737" w:type="dxa"/>
          </w:tcPr>
          <w:p>
            <w:pPr>
              <w:pStyle w:val="0"/>
            </w:pPr>
            <w:r>
              <w:rPr>
                <w:sz w:val="24"/>
              </w:rPr>
            </w:r>
          </w:p>
        </w:tc>
        <w:tc>
          <w:tcPr>
            <w:tcW w:w="794" w:type="dxa"/>
          </w:tcPr>
          <w:p>
            <w:pPr>
              <w:pStyle w:val="0"/>
            </w:pPr>
            <w:r>
              <w:rPr>
                <w:sz w:val="24"/>
              </w:rPr>
            </w:r>
          </w:p>
        </w:tc>
        <w:tc>
          <w:tcPr>
            <w:tcW w:w="850" w:type="dxa"/>
          </w:tcPr>
          <w:p>
            <w:pPr>
              <w:pStyle w:val="0"/>
              <w:jc w:val="center"/>
            </w:pPr>
            <w:r>
              <w:rPr>
                <w:sz w:val="24"/>
              </w:rPr>
              <w:t xml:space="preserve">1</w:t>
            </w:r>
          </w:p>
        </w:tc>
        <w:tc>
          <w:tcPr>
            <w:tcW w:w="737" w:type="dxa"/>
          </w:tcPr>
          <w:p>
            <w:pPr>
              <w:pStyle w:val="0"/>
              <w:jc w:val="center"/>
            </w:pPr>
            <w:r>
              <w:rPr>
                <w:sz w:val="24"/>
              </w:rPr>
              <w:t xml:space="preserve">1</w:t>
            </w:r>
          </w:p>
        </w:tc>
        <w:tc>
          <w:tcPr>
            <w:tcW w:w="737" w:type="dxa"/>
          </w:tcPr>
          <w:p>
            <w:pPr>
              <w:pStyle w:val="0"/>
              <w:jc w:val="center"/>
            </w:pPr>
            <w:r>
              <w:rPr>
                <w:sz w:val="24"/>
              </w:rPr>
              <w:t xml:space="preserve">1</w:t>
            </w:r>
          </w:p>
        </w:tc>
        <w:tc>
          <w:tcPr>
            <w:tcW w:w="737" w:type="dxa"/>
          </w:tcPr>
          <w:p>
            <w:pPr>
              <w:pStyle w:val="0"/>
              <w:jc w:val="center"/>
            </w:pPr>
            <w:r>
              <w:rPr>
                <w:sz w:val="24"/>
              </w:rPr>
              <w:t xml:space="preserve">1</w:t>
            </w:r>
          </w:p>
        </w:tc>
        <w:tc>
          <w:tcPr>
            <w:tcW w:w="794" w:type="dxa"/>
          </w:tcPr>
          <w:p>
            <w:pPr>
              <w:pStyle w:val="0"/>
            </w:pPr>
            <w:r>
              <w:rPr>
                <w:sz w:val="24"/>
              </w:rPr>
            </w:r>
          </w:p>
        </w:tc>
      </w:tr>
      <w:tr>
        <w:tc>
          <w:tcPr>
            <w:tcW w:w="567" w:type="dxa"/>
          </w:tcPr>
          <w:p>
            <w:pPr>
              <w:pStyle w:val="0"/>
              <w:jc w:val="center"/>
            </w:pPr>
            <w:r>
              <w:rPr>
                <w:sz w:val="24"/>
              </w:rPr>
              <w:t xml:space="preserve">34.</w:t>
            </w:r>
          </w:p>
        </w:tc>
        <w:tc>
          <w:tcPr>
            <w:tcW w:w="993" w:type="dxa"/>
          </w:tcPr>
          <w:p>
            <w:pPr>
              <w:pStyle w:val="0"/>
              <w:jc w:val="center"/>
            </w:pPr>
            <w:r>
              <w:rPr>
                <w:sz w:val="24"/>
              </w:rPr>
              <w:t xml:space="preserve">480105</w:t>
            </w:r>
          </w:p>
        </w:tc>
        <w:tc>
          <w:tcPr>
            <w:tcW w:w="3005" w:type="dxa"/>
          </w:tcPr>
          <w:p>
            <w:pPr>
              <w:pStyle w:val="0"/>
            </w:pPr>
            <w:r>
              <w:rPr>
                <w:sz w:val="24"/>
              </w:rPr>
              <w:t xml:space="preserve">Государственное автономное учреждение здравоохранения "Елецкая стоматологическая поликлиника"</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35.</w:t>
            </w:r>
          </w:p>
        </w:tc>
        <w:tc>
          <w:tcPr>
            <w:tcW w:w="993" w:type="dxa"/>
          </w:tcPr>
          <w:p>
            <w:pPr>
              <w:pStyle w:val="0"/>
              <w:jc w:val="center"/>
            </w:pPr>
            <w:r>
              <w:rPr>
                <w:sz w:val="24"/>
              </w:rPr>
              <w:t xml:space="preserve">480401</w:t>
            </w:r>
          </w:p>
        </w:tc>
        <w:tc>
          <w:tcPr>
            <w:tcW w:w="3005" w:type="dxa"/>
          </w:tcPr>
          <w:p>
            <w:pPr>
              <w:pStyle w:val="0"/>
            </w:pPr>
            <w:r>
              <w:rPr>
                <w:sz w:val="24"/>
              </w:rPr>
              <w:t xml:space="preserve">Государственное учреждение здравоохранения "Грязинская центральная районная больница"</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jc w:val="center"/>
            </w:pPr>
            <w:r>
              <w:rPr>
                <w:sz w:val="24"/>
              </w:rPr>
              <w:t xml:space="preserve">1</w:t>
            </w:r>
          </w:p>
        </w:tc>
        <w:tc>
          <w:tcPr>
            <w:tcW w:w="737" w:type="dxa"/>
          </w:tcPr>
          <w:p>
            <w:pPr>
              <w:pStyle w:val="0"/>
              <w:jc w:val="center"/>
            </w:pPr>
            <w:r>
              <w:rPr>
                <w:sz w:val="24"/>
              </w:rPr>
              <w:t xml:space="preserve">1</w:t>
            </w:r>
          </w:p>
        </w:tc>
        <w:tc>
          <w:tcPr>
            <w:tcW w:w="794" w:type="dxa"/>
          </w:tcPr>
          <w:p>
            <w:pPr>
              <w:pStyle w:val="0"/>
              <w:jc w:val="center"/>
            </w:pPr>
            <w:r>
              <w:rPr>
                <w:sz w:val="24"/>
              </w:rPr>
              <w:t xml:space="preserve">1</w:t>
            </w:r>
          </w:p>
        </w:tc>
        <w:tc>
          <w:tcPr>
            <w:tcW w:w="850" w:type="dxa"/>
          </w:tcPr>
          <w:p>
            <w:pPr>
              <w:pStyle w:val="0"/>
              <w:jc w:val="center"/>
            </w:pPr>
            <w:r>
              <w:rPr>
                <w:sz w:val="24"/>
              </w:rPr>
              <w:t xml:space="preserve">1</w:t>
            </w:r>
          </w:p>
        </w:tc>
        <w:tc>
          <w:tcPr>
            <w:tcW w:w="737" w:type="dxa"/>
          </w:tcPr>
          <w:p>
            <w:pPr>
              <w:pStyle w:val="0"/>
              <w:jc w:val="center"/>
            </w:pPr>
            <w:r>
              <w:rPr>
                <w:sz w:val="24"/>
              </w:rPr>
              <w:t xml:space="preserve">1</w:t>
            </w:r>
          </w:p>
        </w:tc>
        <w:tc>
          <w:tcPr>
            <w:tcW w:w="737" w:type="dxa"/>
          </w:tcPr>
          <w:p>
            <w:pPr>
              <w:pStyle w:val="0"/>
            </w:pPr>
            <w:r>
              <w:rPr>
                <w:sz w:val="24"/>
              </w:rPr>
            </w:r>
          </w:p>
        </w:tc>
        <w:tc>
          <w:tcPr>
            <w:tcW w:w="737" w:type="dxa"/>
          </w:tcPr>
          <w:p>
            <w:pPr>
              <w:pStyle w:val="0"/>
            </w:pPr>
            <w:r>
              <w:rPr>
                <w:sz w:val="24"/>
              </w:rPr>
            </w:r>
          </w:p>
        </w:tc>
        <w:tc>
          <w:tcPr>
            <w:tcW w:w="794" w:type="dxa"/>
          </w:tcPr>
          <w:p>
            <w:pPr>
              <w:pStyle w:val="0"/>
              <w:jc w:val="center"/>
            </w:pPr>
            <w:r>
              <w:rPr>
                <w:sz w:val="24"/>
              </w:rPr>
              <w:t xml:space="preserve">1</w:t>
            </w:r>
          </w:p>
        </w:tc>
      </w:tr>
      <w:tr>
        <w:tc>
          <w:tcPr>
            <w:tcW w:w="567" w:type="dxa"/>
          </w:tcPr>
          <w:p>
            <w:pPr>
              <w:pStyle w:val="0"/>
              <w:jc w:val="center"/>
            </w:pPr>
            <w:r>
              <w:rPr>
                <w:sz w:val="24"/>
              </w:rPr>
              <w:t xml:space="preserve">36.</w:t>
            </w:r>
          </w:p>
        </w:tc>
        <w:tc>
          <w:tcPr>
            <w:tcW w:w="993" w:type="dxa"/>
          </w:tcPr>
          <w:p>
            <w:pPr>
              <w:pStyle w:val="0"/>
              <w:jc w:val="center"/>
            </w:pPr>
            <w:r>
              <w:rPr>
                <w:sz w:val="24"/>
              </w:rPr>
              <w:t xml:space="preserve">480501</w:t>
            </w:r>
          </w:p>
        </w:tc>
        <w:tc>
          <w:tcPr>
            <w:tcW w:w="3005" w:type="dxa"/>
          </w:tcPr>
          <w:p>
            <w:pPr>
              <w:pStyle w:val="0"/>
            </w:pPr>
            <w:r>
              <w:rPr>
                <w:sz w:val="24"/>
              </w:rPr>
              <w:t xml:space="preserve">Государственное учреждение здравоохранения "Данковская центральная районная больница"</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jc w:val="center"/>
            </w:pPr>
            <w:r>
              <w:rPr>
                <w:sz w:val="24"/>
              </w:rPr>
              <w:t xml:space="preserve">1</w:t>
            </w:r>
          </w:p>
        </w:tc>
        <w:tc>
          <w:tcPr>
            <w:tcW w:w="737" w:type="dxa"/>
          </w:tcPr>
          <w:p>
            <w:pPr>
              <w:pStyle w:val="0"/>
              <w:jc w:val="center"/>
            </w:pPr>
            <w:r>
              <w:rPr>
                <w:sz w:val="24"/>
              </w:rPr>
              <w:t xml:space="preserve">1</w:t>
            </w:r>
          </w:p>
        </w:tc>
        <w:tc>
          <w:tcPr>
            <w:tcW w:w="794" w:type="dxa"/>
          </w:tcPr>
          <w:p>
            <w:pPr>
              <w:pStyle w:val="0"/>
              <w:jc w:val="center"/>
            </w:pPr>
            <w:r>
              <w:rPr>
                <w:sz w:val="24"/>
              </w:rPr>
              <w:t xml:space="preserve">1</w:t>
            </w:r>
          </w:p>
        </w:tc>
        <w:tc>
          <w:tcPr>
            <w:tcW w:w="850" w:type="dxa"/>
          </w:tcPr>
          <w:p>
            <w:pPr>
              <w:pStyle w:val="0"/>
              <w:jc w:val="center"/>
            </w:pPr>
            <w:r>
              <w:rPr>
                <w:sz w:val="24"/>
              </w:rPr>
              <w:t xml:space="preserve">1</w:t>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37.</w:t>
            </w:r>
          </w:p>
        </w:tc>
        <w:tc>
          <w:tcPr>
            <w:tcW w:w="993" w:type="dxa"/>
          </w:tcPr>
          <w:p>
            <w:pPr>
              <w:pStyle w:val="0"/>
              <w:jc w:val="center"/>
            </w:pPr>
            <w:r>
              <w:rPr>
                <w:sz w:val="24"/>
              </w:rPr>
              <w:t xml:space="preserve">480601</w:t>
            </w:r>
          </w:p>
        </w:tc>
        <w:tc>
          <w:tcPr>
            <w:tcW w:w="3005" w:type="dxa"/>
          </w:tcPr>
          <w:p>
            <w:pPr>
              <w:pStyle w:val="0"/>
            </w:pPr>
            <w:r>
              <w:rPr>
                <w:sz w:val="24"/>
              </w:rPr>
              <w:t xml:space="preserve">Государственное учреждение здравоохранения "Добринская центральная районная больница"</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jc w:val="center"/>
            </w:pPr>
            <w:r>
              <w:rPr>
                <w:sz w:val="24"/>
              </w:rPr>
              <w:t xml:space="preserve">1</w:t>
            </w:r>
          </w:p>
        </w:tc>
        <w:tc>
          <w:tcPr>
            <w:tcW w:w="737" w:type="dxa"/>
          </w:tcPr>
          <w:p>
            <w:pPr>
              <w:pStyle w:val="0"/>
              <w:jc w:val="center"/>
            </w:pPr>
            <w:r>
              <w:rPr>
                <w:sz w:val="24"/>
              </w:rPr>
              <w:t xml:space="preserve">1</w:t>
            </w:r>
          </w:p>
        </w:tc>
        <w:tc>
          <w:tcPr>
            <w:tcW w:w="794" w:type="dxa"/>
          </w:tcPr>
          <w:p>
            <w:pPr>
              <w:pStyle w:val="0"/>
              <w:jc w:val="center"/>
            </w:pPr>
            <w:r>
              <w:rPr>
                <w:sz w:val="24"/>
              </w:rPr>
              <w:t xml:space="preserve">1</w:t>
            </w:r>
          </w:p>
        </w:tc>
        <w:tc>
          <w:tcPr>
            <w:tcW w:w="850" w:type="dxa"/>
          </w:tcPr>
          <w:p>
            <w:pPr>
              <w:pStyle w:val="0"/>
              <w:jc w:val="center"/>
            </w:pPr>
            <w:r>
              <w:rPr>
                <w:sz w:val="24"/>
              </w:rPr>
              <w:t xml:space="preserve">1</w:t>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38.</w:t>
            </w:r>
          </w:p>
        </w:tc>
        <w:tc>
          <w:tcPr>
            <w:tcW w:w="993" w:type="dxa"/>
          </w:tcPr>
          <w:p>
            <w:pPr>
              <w:pStyle w:val="0"/>
              <w:jc w:val="center"/>
            </w:pPr>
            <w:r>
              <w:rPr>
                <w:sz w:val="24"/>
              </w:rPr>
              <w:t xml:space="preserve">480701</w:t>
            </w:r>
          </w:p>
        </w:tc>
        <w:tc>
          <w:tcPr>
            <w:tcW w:w="3005" w:type="dxa"/>
          </w:tcPr>
          <w:p>
            <w:pPr>
              <w:pStyle w:val="0"/>
            </w:pPr>
            <w:r>
              <w:rPr>
                <w:sz w:val="24"/>
              </w:rPr>
              <w:t xml:space="preserve">Государственное учреждение здравоохранения "Добровская районная больница"</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jc w:val="center"/>
            </w:pPr>
            <w:r>
              <w:rPr>
                <w:sz w:val="24"/>
              </w:rPr>
              <w:t xml:space="preserve">1</w:t>
            </w:r>
          </w:p>
        </w:tc>
        <w:tc>
          <w:tcPr>
            <w:tcW w:w="737" w:type="dxa"/>
          </w:tcPr>
          <w:p>
            <w:pPr>
              <w:pStyle w:val="0"/>
              <w:jc w:val="center"/>
            </w:pPr>
            <w:r>
              <w:rPr>
                <w:sz w:val="24"/>
              </w:rPr>
              <w:t xml:space="preserve">1</w:t>
            </w:r>
          </w:p>
        </w:tc>
        <w:tc>
          <w:tcPr>
            <w:tcW w:w="794" w:type="dxa"/>
          </w:tcPr>
          <w:p>
            <w:pPr>
              <w:pStyle w:val="0"/>
              <w:jc w:val="center"/>
            </w:pPr>
            <w:r>
              <w:rPr>
                <w:sz w:val="24"/>
              </w:rPr>
              <w:t xml:space="preserve">1</w:t>
            </w:r>
          </w:p>
        </w:tc>
        <w:tc>
          <w:tcPr>
            <w:tcW w:w="850" w:type="dxa"/>
          </w:tcPr>
          <w:p>
            <w:pPr>
              <w:pStyle w:val="0"/>
              <w:jc w:val="center"/>
            </w:pPr>
            <w:r>
              <w:rPr>
                <w:sz w:val="24"/>
              </w:rPr>
              <w:t xml:space="preserve">1</w:t>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39.</w:t>
            </w:r>
          </w:p>
        </w:tc>
        <w:tc>
          <w:tcPr>
            <w:tcW w:w="993" w:type="dxa"/>
          </w:tcPr>
          <w:p>
            <w:pPr>
              <w:pStyle w:val="0"/>
              <w:jc w:val="center"/>
            </w:pPr>
            <w:r>
              <w:rPr>
                <w:sz w:val="24"/>
              </w:rPr>
              <w:t xml:space="preserve">480801</w:t>
            </w:r>
          </w:p>
        </w:tc>
        <w:tc>
          <w:tcPr>
            <w:tcW w:w="3005" w:type="dxa"/>
          </w:tcPr>
          <w:p>
            <w:pPr>
              <w:pStyle w:val="0"/>
            </w:pPr>
            <w:r>
              <w:rPr>
                <w:sz w:val="24"/>
              </w:rPr>
              <w:t xml:space="preserve">Государственное учреждение здравоохранения "Долгоруковская районная больница"</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jc w:val="center"/>
            </w:pPr>
            <w:r>
              <w:rPr>
                <w:sz w:val="24"/>
              </w:rPr>
              <w:t xml:space="preserve">1</w:t>
            </w:r>
          </w:p>
        </w:tc>
        <w:tc>
          <w:tcPr>
            <w:tcW w:w="737" w:type="dxa"/>
          </w:tcPr>
          <w:p>
            <w:pPr>
              <w:pStyle w:val="0"/>
              <w:jc w:val="center"/>
            </w:pPr>
            <w:r>
              <w:rPr>
                <w:sz w:val="24"/>
              </w:rPr>
              <w:t xml:space="preserve">1</w:t>
            </w:r>
          </w:p>
        </w:tc>
        <w:tc>
          <w:tcPr>
            <w:tcW w:w="794" w:type="dxa"/>
          </w:tcPr>
          <w:p>
            <w:pPr>
              <w:pStyle w:val="0"/>
              <w:jc w:val="center"/>
            </w:pPr>
            <w:r>
              <w:rPr>
                <w:sz w:val="24"/>
              </w:rPr>
              <w:t xml:space="preserve">1</w:t>
            </w:r>
          </w:p>
        </w:tc>
        <w:tc>
          <w:tcPr>
            <w:tcW w:w="850" w:type="dxa"/>
          </w:tcPr>
          <w:p>
            <w:pPr>
              <w:pStyle w:val="0"/>
              <w:jc w:val="center"/>
            </w:pPr>
            <w:r>
              <w:rPr>
                <w:sz w:val="24"/>
              </w:rPr>
              <w:t xml:space="preserve">1</w:t>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40.</w:t>
            </w:r>
          </w:p>
        </w:tc>
        <w:tc>
          <w:tcPr>
            <w:tcW w:w="993" w:type="dxa"/>
          </w:tcPr>
          <w:p>
            <w:pPr>
              <w:pStyle w:val="0"/>
              <w:jc w:val="center"/>
            </w:pPr>
            <w:r>
              <w:rPr>
                <w:sz w:val="24"/>
              </w:rPr>
              <w:t xml:space="preserve">480906</w:t>
            </w:r>
          </w:p>
        </w:tc>
        <w:tc>
          <w:tcPr>
            <w:tcW w:w="3005" w:type="dxa"/>
          </w:tcPr>
          <w:p>
            <w:pPr>
              <w:pStyle w:val="0"/>
            </w:pPr>
            <w:r>
              <w:rPr>
                <w:sz w:val="24"/>
              </w:rPr>
              <w:t xml:space="preserve">Государственное учреждение здравоохранения "Елецкая районная больница"</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jc w:val="center"/>
            </w:pPr>
            <w:r>
              <w:rPr>
                <w:sz w:val="24"/>
              </w:rPr>
              <w:t xml:space="preserve">1</w:t>
            </w:r>
          </w:p>
        </w:tc>
        <w:tc>
          <w:tcPr>
            <w:tcW w:w="737" w:type="dxa"/>
          </w:tcPr>
          <w:p>
            <w:pPr>
              <w:pStyle w:val="0"/>
              <w:jc w:val="center"/>
            </w:pPr>
            <w:r>
              <w:rPr>
                <w:sz w:val="24"/>
              </w:rPr>
              <w:t xml:space="preserve">1</w:t>
            </w:r>
          </w:p>
        </w:tc>
        <w:tc>
          <w:tcPr>
            <w:tcW w:w="794" w:type="dxa"/>
          </w:tcPr>
          <w:p>
            <w:pPr>
              <w:pStyle w:val="0"/>
              <w:jc w:val="center"/>
            </w:pPr>
            <w:r>
              <w:rPr>
                <w:sz w:val="24"/>
              </w:rPr>
              <w:t xml:space="preserve">1</w:t>
            </w:r>
          </w:p>
        </w:tc>
        <w:tc>
          <w:tcPr>
            <w:tcW w:w="850" w:type="dxa"/>
          </w:tcPr>
          <w:p>
            <w:pPr>
              <w:pStyle w:val="0"/>
              <w:jc w:val="center"/>
            </w:pPr>
            <w:r>
              <w:rPr>
                <w:sz w:val="24"/>
              </w:rPr>
              <w:t xml:space="preserve">1</w:t>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41.</w:t>
            </w:r>
          </w:p>
        </w:tc>
        <w:tc>
          <w:tcPr>
            <w:tcW w:w="993" w:type="dxa"/>
          </w:tcPr>
          <w:p>
            <w:pPr>
              <w:pStyle w:val="0"/>
              <w:jc w:val="center"/>
            </w:pPr>
            <w:r>
              <w:rPr>
                <w:sz w:val="24"/>
              </w:rPr>
              <w:t xml:space="preserve">481001</w:t>
            </w:r>
          </w:p>
        </w:tc>
        <w:tc>
          <w:tcPr>
            <w:tcW w:w="3005" w:type="dxa"/>
          </w:tcPr>
          <w:p>
            <w:pPr>
              <w:pStyle w:val="0"/>
            </w:pPr>
            <w:r>
              <w:rPr>
                <w:sz w:val="24"/>
              </w:rPr>
              <w:t xml:space="preserve">Государственное учреждение здравоохранения "Задонская центральная районная больница"</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jc w:val="center"/>
            </w:pPr>
            <w:r>
              <w:rPr>
                <w:sz w:val="24"/>
              </w:rPr>
              <w:t xml:space="preserve">1</w:t>
            </w:r>
          </w:p>
        </w:tc>
        <w:tc>
          <w:tcPr>
            <w:tcW w:w="737" w:type="dxa"/>
          </w:tcPr>
          <w:p>
            <w:pPr>
              <w:pStyle w:val="0"/>
              <w:jc w:val="center"/>
            </w:pPr>
            <w:r>
              <w:rPr>
                <w:sz w:val="24"/>
              </w:rPr>
              <w:t xml:space="preserve">1</w:t>
            </w:r>
          </w:p>
        </w:tc>
        <w:tc>
          <w:tcPr>
            <w:tcW w:w="794" w:type="dxa"/>
          </w:tcPr>
          <w:p>
            <w:pPr>
              <w:pStyle w:val="0"/>
              <w:jc w:val="center"/>
            </w:pPr>
            <w:r>
              <w:rPr>
                <w:sz w:val="24"/>
              </w:rPr>
              <w:t xml:space="preserve">1</w:t>
            </w:r>
          </w:p>
        </w:tc>
        <w:tc>
          <w:tcPr>
            <w:tcW w:w="850" w:type="dxa"/>
          </w:tcPr>
          <w:p>
            <w:pPr>
              <w:pStyle w:val="0"/>
              <w:jc w:val="center"/>
            </w:pPr>
            <w:r>
              <w:rPr>
                <w:sz w:val="24"/>
              </w:rPr>
              <w:t xml:space="preserve">1</w:t>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42.</w:t>
            </w:r>
          </w:p>
        </w:tc>
        <w:tc>
          <w:tcPr>
            <w:tcW w:w="993" w:type="dxa"/>
          </w:tcPr>
          <w:p>
            <w:pPr>
              <w:pStyle w:val="0"/>
              <w:jc w:val="center"/>
            </w:pPr>
            <w:r>
              <w:rPr>
                <w:sz w:val="24"/>
              </w:rPr>
              <w:t xml:space="preserve">481101</w:t>
            </w:r>
          </w:p>
        </w:tc>
        <w:tc>
          <w:tcPr>
            <w:tcW w:w="3005" w:type="dxa"/>
          </w:tcPr>
          <w:p>
            <w:pPr>
              <w:pStyle w:val="0"/>
            </w:pPr>
            <w:r>
              <w:rPr>
                <w:sz w:val="24"/>
              </w:rPr>
              <w:t xml:space="preserve">Государственное учреждение здравоохранения "Измалковская районная больница"</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jc w:val="center"/>
            </w:pPr>
            <w:r>
              <w:rPr>
                <w:sz w:val="24"/>
              </w:rPr>
              <w:t xml:space="preserve">1</w:t>
            </w:r>
          </w:p>
        </w:tc>
        <w:tc>
          <w:tcPr>
            <w:tcW w:w="737" w:type="dxa"/>
          </w:tcPr>
          <w:p>
            <w:pPr>
              <w:pStyle w:val="0"/>
              <w:jc w:val="center"/>
            </w:pPr>
            <w:r>
              <w:rPr>
                <w:sz w:val="24"/>
              </w:rPr>
              <w:t xml:space="preserve">1</w:t>
            </w:r>
          </w:p>
        </w:tc>
        <w:tc>
          <w:tcPr>
            <w:tcW w:w="794" w:type="dxa"/>
          </w:tcPr>
          <w:p>
            <w:pPr>
              <w:pStyle w:val="0"/>
              <w:jc w:val="center"/>
            </w:pPr>
            <w:r>
              <w:rPr>
                <w:sz w:val="24"/>
              </w:rPr>
              <w:t xml:space="preserve">1</w:t>
            </w:r>
          </w:p>
        </w:tc>
        <w:tc>
          <w:tcPr>
            <w:tcW w:w="850" w:type="dxa"/>
          </w:tcPr>
          <w:p>
            <w:pPr>
              <w:pStyle w:val="0"/>
              <w:jc w:val="center"/>
            </w:pPr>
            <w:r>
              <w:rPr>
                <w:sz w:val="24"/>
              </w:rPr>
              <w:t xml:space="preserve">1</w:t>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43.</w:t>
            </w:r>
          </w:p>
        </w:tc>
        <w:tc>
          <w:tcPr>
            <w:tcW w:w="993" w:type="dxa"/>
          </w:tcPr>
          <w:p>
            <w:pPr>
              <w:pStyle w:val="0"/>
              <w:jc w:val="center"/>
            </w:pPr>
            <w:r>
              <w:rPr>
                <w:sz w:val="24"/>
              </w:rPr>
              <w:t xml:space="preserve">481301</w:t>
            </w:r>
          </w:p>
        </w:tc>
        <w:tc>
          <w:tcPr>
            <w:tcW w:w="3005" w:type="dxa"/>
          </w:tcPr>
          <w:p>
            <w:pPr>
              <w:pStyle w:val="0"/>
            </w:pPr>
            <w:r>
              <w:rPr>
                <w:sz w:val="24"/>
              </w:rPr>
              <w:t xml:space="preserve">Государственное учреждение здравоохранения "Лебедянская центральная районная больница"</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jc w:val="center"/>
            </w:pPr>
            <w:r>
              <w:rPr>
                <w:sz w:val="24"/>
              </w:rPr>
              <w:t xml:space="preserve">1</w:t>
            </w:r>
          </w:p>
        </w:tc>
        <w:tc>
          <w:tcPr>
            <w:tcW w:w="737" w:type="dxa"/>
          </w:tcPr>
          <w:p>
            <w:pPr>
              <w:pStyle w:val="0"/>
              <w:jc w:val="center"/>
            </w:pPr>
            <w:r>
              <w:rPr>
                <w:sz w:val="24"/>
              </w:rPr>
              <w:t xml:space="preserve">1</w:t>
            </w:r>
          </w:p>
        </w:tc>
        <w:tc>
          <w:tcPr>
            <w:tcW w:w="794" w:type="dxa"/>
          </w:tcPr>
          <w:p>
            <w:pPr>
              <w:pStyle w:val="0"/>
              <w:jc w:val="center"/>
            </w:pPr>
            <w:r>
              <w:rPr>
                <w:sz w:val="24"/>
              </w:rPr>
              <w:t xml:space="preserve">1</w:t>
            </w:r>
          </w:p>
        </w:tc>
        <w:tc>
          <w:tcPr>
            <w:tcW w:w="850" w:type="dxa"/>
          </w:tcPr>
          <w:p>
            <w:pPr>
              <w:pStyle w:val="0"/>
              <w:jc w:val="center"/>
            </w:pPr>
            <w:r>
              <w:rPr>
                <w:sz w:val="24"/>
              </w:rPr>
              <w:t xml:space="preserve">1</w:t>
            </w:r>
          </w:p>
        </w:tc>
        <w:tc>
          <w:tcPr>
            <w:tcW w:w="737" w:type="dxa"/>
          </w:tcPr>
          <w:p>
            <w:pPr>
              <w:pStyle w:val="0"/>
              <w:jc w:val="center"/>
            </w:pPr>
            <w:r>
              <w:rPr>
                <w:sz w:val="24"/>
              </w:rPr>
              <w:t xml:space="preserve">1</w:t>
            </w:r>
          </w:p>
        </w:tc>
        <w:tc>
          <w:tcPr>
            <w:tcW w:w="737" w:type="dxa"/>
          </w:tcPr>
          <w:p>
            <w:pPr>
              <w:pStyle w:val="0"/>
            </w:pPr>
            <w:r>
              <w:rPr>
                <w:sz w:val="24"/>
              </w:rPr>
            </w:r>
          </w:p>
        </w:tc>
        <w:tc>
          <w:tcPr>
            <w:tcW w:w="737" w:type="dxa"/>
          </w:tcPr>
          <w:p>
            <w:pPr>
              <w:pStyle w:val="0"/>
            </w:pPr>
            <w:r>
              <w:rPr>
                <w:sz w:val="24"/>
              </w:rPr>
            </w:r>
          </w:p>
        </w:tc>
        <w:tc>
          <w:tcPr>
            <w:tcW w:w="794" w:type="dxa"/>
          </w:tcPr>
          <w:p>
            <w:pPr>
              <w:pStyle w:val="0"/>
              <w:jc w:val="center"/>
            </w:pPr>
            <w:r>
              <w:rPr>
                <w:sz w:val="24"/>
              </w:rPr>
              <w:t xml:space="preserve">1</w:t>
            </w:r>
          </w:p>
        </w:tc>
      </w:tr>
      <w:tr>
        <w:tc>
          <w:tcPr>
            <w:tcW w:w="567" w:type="dxa"/>
          </w:tcPr>
          <w:p>
            <w:pPr>
              <w:pStyle w:val="0"/>
              <w:jc w:val="center"/>
            </w:pPr>
            <w:r>
              <w:rPr>
                <w:sz w:val="24"/>
              </w:rPr>
              <w:t xml:space="preserve">44.</w:t>
            </w:r>
          </w:p>
        </w:tc>
        <w:tc>
          <w:tcPr>
            <w:tcW w:w="993" w:type="dxa"/>
          </w:tcPr>
          <w:p>
            <w:pPr>
              <w:pStyle w:val="0"/>
              <w:jc w:val="center"/>
            </w:pPr>
            <w:r>
              <w:rPr>
                <w:sz w:val="24"/>
              </w:rPr>
              <w:t xml:space="preserve">481501</w:t>
            </w:r>
          </w:p>
        </w:tc>
        <w:tc>
          <w:tcPr>
            <w:tcW w:w="3005" w:type="dxa"/>
          </w:tcPr>
          <w:p>
            <w:pPr>
              <w:pStyle w:val="0"/>
            </w:pPr>
            <w:r>
              <w:rPr>
                <w:sz w:val="24"/>
              </w:rPr>
              <w:t xml:space="preserve">Государственное учреждение здравоохранения "Липецкая районная больница"</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jc w:val="center"/>
            </w:pPr>
            <w:r>
              <w:rPr>
                <w:sz w:val="24"/>
              </w:rPr>
              <w:t xml:space="preserve">1</w:t>
            </w:r>
          </w:p>
        </w:tc>
        <w:tc>
          <w:tcPr>
            <w:tcW w:w="737" w:type="dxa"/>
          </w:tcPr>
          <w:p>
            <w:pPr>
              <w:pStyle w:val="0"/>
              <w:jc w:val="center"/>
            </w:pPr>
            <w:r>
              <w:rPr>
                <w:sz w:val="24"/>
              </w:rPr>
              <w:t xml:space="preserve">1</w:t>
            </w:r>
          </w:p>
        </w:tc>
        <w:tc>
          <w:tcPr>
            <w:tcW w:w="794" w:type="dxa"/>
          </w:tcPr>
          <w:p>
            <w:pPr>
              <w:pStyle w:val="0"/>
              <w:jc w:val="center"/>
            </w:pPr>
            <w:r>
              <w:rPr>
                <w:sz w:val="24"/>
              </w:rPr>
              <w:t xml:space="preserve">1</w:t>
            </w:r>
          </w:p>
        </w:tc>
        <w:tc>
          <w:tcPr>
            <w:tcW w:w="850" w:type="dxa"/>
          </w:tcPr>
          <w:p>
            <w:pPr>
              <w:pStyle w:val="0"/>
              <w:jc w:val="center"/>
            </w:pPr>
            <w:r>
              <w:rPr>
                <w:sz w:val="24"/>
              </w:rPr>
              <w:t xml:space="preserve">1</w:t>
            </w:r>
          </w:p>
        </w:tc>
        <w:tc>
          <w:tcPr>
            <w:tcW w:w="737" w:type="dxa"/>
          </w:tcPr>
          <w:p>
            <w:pPr>
              <w:pStyle w:val="0"/>
              <w:jc w:val="center"/>
            </w:pPr>
            <w:r>
              <w:rPr>
                <w:sz w:val="24"/>
              </w:rPr>
              <w:t xml:space="preserve">1</w:t>
            </w:r>
          </w:p>
        </w:tc>
        <w:tc>
          <w:tcPr>
            <w:tcW w:w="737" w:type="dxa"/>
          </w:tcPr>
          <w:p>
            <w:pPr>
              <w:pStyle w:val="0"/>
              <w:jc w:val="center"/>
            </w:pPr>
            <w:r>
              <w:rPr>
                <w:sz w:val="24"/>
              </w:rPr>
              <w:t xml:space="preserve">1</w:t>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45.</w:t>
            </w:r>
          </w:p>
        </w:tc>
        <w:tc>
          <w:tcPr>
            <w:tcW w:w="993" w:type="dxa"/>
          </w:tcPr>
          <w:p>
            <w:pPr>
              <w:pStyle w:val="0"/>
              <w:jc w:val="center"/>
            </w:pPr>
            <w:r>
              <w:rPr>
                <w:sz w:val="24"/>
              </w:rPr>
              <w:t xml:space="preserve">481601</w:t>
            </w:r>
          </w:p>
        </w:tc>
        <w:tc>
          <w:tcPr>
            <w:tcW w:w="3005" w:type="dxa"/>
          </w:tcPr>
          <w:p>
            <w:pPr>
              <w:pStyle w:val="0"/>
            </w:pPr>
            <w:r>
              <w:rPr>
                <w:sz w:val="24"/>
              </w:rPr>
              <w:t xml:space="preserve">Государственное учреждение здравоохранения "Становлянская районная больница"</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jc w:val="center"/>
            </w:pPr>
            <w:r>
              <w:rPr>
                <w:sz w:val="24"/>
              </w:rPr>
              <w:t xml:space="preserve">1</w:t>
            </w:r>
          </w:p>
        </w:tc>
        <w:tc>
          <w:tcPr>
            <w:tcW w:w="737" w:type="dxa"/>
          </w:tcPr>
          <w:p>
            <w:pPr>
              <w:pStyle w:val="0"/>
              <w:jc w:val="center"/>
            </w:pPr>
            <w:r>
              <w:rPr>
                <w:sz w:val="24"/>
              </w:rPr>
              <w:t xml:space="preserve">1</w:t>
            </w:r>
          </w:p>
        </w:tc>
        <w:tc>
          <w:tcPr>
            <w:tcW w:w="794" w:type="dxa"/>
          </w:tcPr>
          <w:p>
            <w:pPr>
              <w:pStyle w:val="0"/>
              <w:jc w:val="center"/>
            </w:pPr>
            <w:r>
              <w:rPr>
                <w:sz w:val="24"/>
              </w:rPr>
              <w:t xml:space="preserve">1</w:t>
            </w:r>
          </w:p>
        </w:tc>
        <w:tc>
          <w:tcPr>
            <w:tcW w:w="850" w:type="dxa"/>
          </w:tcPr>
          <w:p>
            <w:pPr>
              <w:pStyle w:val="0"/>
              <w:jc w:val="center"/>
            </w:pPr>
            <w:r>
              <w:rPr>
                <w:sz w:val="24"/>
              </w:rPr>
              <w:t xml:space="preserve">1</w:t>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46.</w:t>
            </w:r>
          </w:p>
        </w:tc>
        <w:tc>
          <w:tcPr>
            <w:tcW w:w="993" w:type="dxa"/>
          </w:tcPr>
          <w:p>
            <w:pPr>
              <w:pStyle w:val="0"/>
              <w:jc w:val="center"/>
            </w:pPr>
            <w:r>
              <w:rPr>
                <w:sz w:val="24"/>
              </w:rPr>
              <w:t xml:space="preserve">481701</w:t>
            </w:r>
          </w:p>
        </w:tc>
        <w:tc>
          <w:tcPr>
            <w:tcW w:w="3005" w:type="dxa"/>
          </w:tcPr>
          <w:p>
            <w:pPr>
              <w:pStyle w:val="0"/>
            </w:pPr>
            <w:r>
              <w:rPr>
                <w:sz w:val="24"/>
              </w:rPr>
              <w:t xml:space="preserve">Государственное учреждение здравоохранения "Тербунская центральная районная больница"</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jc w:val="center"/>
            </w:pPr>
            <w:r>
              <w:rPr>
                <w:sz w:val="24"/>
              </w:rPr>
              <w:t xml:space="preserve">1</w:t>
            </w:r>
          </w:p>
        </w:tc>
        <w:tc>
          <w:tcPr>
            <w:tcW w:w="737" w:type="dxa"/>
          </w:tcPr>
          <w:p>
            <w:pPr>
              <w:pStyle w:val="0"/>
              <w:jc w:val="center"/>
            </w:pPr>
            <w:r>
              <w:rPr>
                <w:sz w:val="24"/>
              </w:rPr>
              <w:t xml:space="preserve">1</w:t>
            </w:r>
          </w:p>
        </w:tc>
        <w:tc>
          <w:tcPr>
            <w:tcW w:w="794" w:type="dxa"/>
          </w:tcPr>
          <w:p>
            <w:pPr>
              <w:pStyle w:val="0"/>
              <w:jc w:val="center"/>
            </w:pPr>
            <w:r>
              <w:rPr>
                <w:sz w:val="24"/>
              </w:rPr>
              <w:t xml:space="preserve">1</w:t>
            </w:r>
          </w:p>
        </w:tc>
        <w:tc>
          <w:tcPr>
            <w:tcW w:w="850" w:type="dxa"/>
          </w:tcPr>
          <w:p>
            <w:pPr>
              <w:pStyle w:val="0"/>
              <w:jc w:val="center"/>
            </w:pPr>
            <w:r>
              <w:rPr>
                <w:sz w:val="24"/>
              </w:rPr>
              <w:t xml:space="preserve">1</w:t>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47.</w:t>
            </w:r>
          </w:p>
        </w:tc>
        <w:tc>
          <w:tcPr>
            <w:tcW w:w="993" w:type="dxa"/>
          </w:tcPr>
          <w:p>
            <w:pPr>
              <w:pStyle w:val="0"/>
              <w:jc w:val="center"/>
            </w:pPr>
            <w:r>
              <w:rPr>
                <w:sz w:val="24"/>
              </w:rPr>
              <w:t xml:space="preserve">481801</w:t>
            </w:r>
          </w:p>
        </w:tc>
        <w:tc>
          <w:tcPr>
            <w:tcW w:w="3005" w:type="dxa"/>
          </w:tcPr>
          <w:p>
            <w:pPr>
              <w:pStyle w:val="0"/>
            </w:pPr>
            <w:r>
              <w:rPr>
                <w:sz w:val="24"/>
              </w:rPr>
              <w:t xml:space="preserve">Государственное учреждение здравоохранения "Усманская центральная районная больница"</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jc w:val="center"/>
            </w:pPr>
            <w:r>
              <w:rPr>
                <w:sz w:val="24"/>
              </w:rPr>
              <w:t xml:space="preserve">1</w:t>
            </w:r>
          </w:p>
        </w:tc>
        <w:tc>
          <w:tcPr>
            <w:tcW w:w="737" w:type="dxa"/>
          </w:tcPr>
          <w:p>
            <w:pPr>
              <w:pStyle w:val="0"/>
              <w:jc w:val="center"/>
            </w:pPr>
            <w:r>
              <w:rPr>
                <w:sz w:val="24"/>
              </w:rPr>
              <w:t xml:space="preserve">1</w:t>
            </w:r>
          </w:p>
        </w:tc>
        <w:tc>
          <w:tcPr>
            <w:tcW w:w="794" w:type="dxa"/>
          </w:tcPr>
          <w:p>
            <w:pPr>
              <w:pStyle w:val="0"/>
              <w:jc w:val="center"/>
            </w:pPr>
            <w:r>
              <w:rPr>
                <w:sz w:val="24"/>
              </w:rPr>
              <w:t xml:space="preserve">1</w:t>
            </w:r>
          </w:p>
        </w:tc>
        <w:tc>
          <w:tcPr>
            <w:tcW w:w="850" w:type="dxa"/>
          </w:tcPr>
          <w:p>
            <w:pPr>
              <w:pStyle w:val="0"/>
              <w:jc w:val="center"/>
            </w:pPr>
            <w:r>
              <w:rPr>
                <w:sz w:val="24"/>
              </w:rPr>
              <w:t xml:space="preserve">1</w:t>
            </w:r>
          </w:p>
        </w:tc>
        <w:tc>
          <w:tcPr>
            <w:tcW w:w="737" w:type="dxa"/>
          </w:tcPr>
          <w:p>
            <w:pPr>
              <w:pStyle w:val="0"/>
              <w:jc w:val="center"/>
            </w:pPr>
            <w:r>
              <w:rPr>
                <w:sz w:val="24"/>
              </w:rPr>
              <w:t xml:space="preserve">1</w:t>
            </w:r>
          </w:p>
        </w:tc>
        <w:tc>
          <w:tcPr>
            <w:tcW w:w="737" w:type="dxa"/>
          </w:tcPr>
          <w:p>
            <w:pPr>
              <w:pStyle w:val="0"/>
            </w:pPr>
            <w:r>
              <w:rPr>
                <w:sz w:val="24"/>
              </w:rPr>
            </w:r>
          </w:p>
        </w:tc>
        <w:tc>
          <w:tcPr>
            <w:tcW w:w="737" w:type="dxa"/>
          </w:tcPr>
          <w:p>
            <w:pPr>
              <w:pStyle w:val="0"/>
            </w:pPr>
            <w:r>
              <w:rPr>
                <w:sz w:val="24"/>
              </w:rPr>
            </w:r>
          </w:p>
        </w:tc>
        <w:tc>
          <w:tcPr>
            <w:tcW w:w="794" w:type="dxa"/>
          </w:tcPr>
          <w:p>
            <w:pPr>
              <w:pStyle w:val="0"/>
              <w:jc w:val="center"/>
            </w:pPr>
            <w:r>
              <w:rPr>
                <w:sz w:val="24"/>
              </w:rPr>
              <w:t xml:space="preserve">1</w:t>
            </w:r>
          </w:p>
        </w:tc>
      </w:tr>
      <w:tr>
        <w:tc>
          <w:tcPr>
            <w:tcW w:w="567" w:type="dxa"/>
          </w:tcPr>
          <w:p>
            <w:pPr>
              <w:pStyle w:val="0"/>
              <w:jc w:val="center"/>
            </w:pPr>
            <w:r>
              <w:rPr>
                <w:sz w:val="24"/>
              </w:rPr>
              <w:t xml:space="preserve">48.</w:t>
            </w:r>
          </w:p>
        </w:tc>
        <w:tc>
          <w:tcPr>
            <w:tcW w:w="993" w:type="dxa"/>
          </w:tcPr>
          <w:p>
            <w:pPr>
              <w:pStyle w:val="0"/>
              <w:jc w:val="center"/>
            </w:pPr>
            <w:r>
              <w:rPr>
                <w:sz w:val="24"/>
              </w:rPr>
              <w:t xml:space="preserve">481901</w:t>
            </w:r>
          </w:p>
        </w:tc>
        <w:tc>
          <w:tcPr>
            <w:tcW w:w="3005" w:type="dxa"/>
          </w:tcPr>
          <w:p>
            <w:pPr>
              <w:pStyle w:val="0"/>
            </w:pPr>
            <w:r>
              <w:rPr>
                <w:sz w:val="24"/>
              </w:rPr>
              <w:t xml:space="preserve">Государственное учреждение здравоохранения "Хлевенская районная больница"</w:t>
            </w:r>
          </w:p>
        </w:tc>
        <w:tc>
          <w:tcPr>
            <w:tcW w:w="1020" w:type="dxa"/>
          </w:tcPr>
          <w:p>
            <w:pPr>
              <w:pStyle w:val="0"/>
              <w:jc w:val="center"/>
            </w:pPr>
            <w:r>
              <w:rPr>
                <w:sz w:val="24"/>
              </w:rPr>
              <w:t xml:space="preserve">1</w:t>
            </w:r>
          </w:p>
        </w:tc>
        <w:tc>
          <w:tcPr>
            <w:tcW w:w="794" w:type="dxa"/>
          </w:tcPr>
          <w:p>
            <w:pPr>
              <w:pStyle w:val="0"/>
              <w:jc w:val="center"/>
            </w:pPr>
            <w:r>
              <w:rPr>
                <w:sz w:val="24"/>
              </w:rPr>
              <w:t xml:space="preserve">1</w:t>
            </w:r>
          </w:p>
        </w:tc>
        <w:tc>
          <w:tcPr>
            <w:tcW w:w="794" w:type="dxa"/>
          </w:tcPr>
          <w:p>
            <w:pPr>
              <w:pStyle w:val="0"/>
              <w:jc w:val="center"/>
            </w:pPr>
            <w:r>
              <w:rPr>
                <w:sz w:val="24"/>
              </w:rPr>
              <w:t xml:space="preserve">1</w:t>
            </w:r>
          </w:p>
        </w:tc>
        <w:tc>
          <w:tcPr>
            <w:tcW w:w="737" w:type="dxa"/>
          </w:tcPr>
          <w:p>
            <w:pPr>
              <w:pStyle w:val="0"/>
              <w:jc w:val="center"/>
            </w:pPr>
            <w:r>
              <w:rPr>
                <w:sz w:val="24"/>
              </w:rPr>
              <w:t xml:space="preserve">1</w:t>
            </w:r>
          </w:p>
        </w:tc>
        <w:tc>
          <w:tcPr>
            <w:tcW w:w="794" w:type="dxa"/>
          </w:tcPr>
          <w:p>
            <w:pPr>
              <w:pStyle w:val="0"/>
              <w:jc w:val="center"/>
            </w:pPr>
            <w:r>
              <w:rPr>
                <w:sz w:val="24"/>
              </w:rPr>
              <w:t xml:space="preserve">1</w:t>
            </w:r>
          </w:p>
        </w:tc>
        <w:tc>
          <w:tcPr>
            <w:tcW w:w="850" w:type="dxa"/>
          </w:tcPr>
          <w:p>
            <w:pPr>
              <w:pStyle w:val="0"/>
              <w:jc w:val="center"/>
            </w:pPr>
            <w:r>
              <w:rPr>
                <w:sz w:val="24"/>
              </w:rPr>
              <w:t xml:space="preserve">1</w:t>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49.</w:t>
            </w:r>
          </w:p>
        </w:tc>
        <w:tc>
          <w:tcPr>
            <w:tcW w:w="993" w:type="dxa"/>
          </w:tcPr>
          <w:p>
            <w:pPr>
              <w:pStyle w:val="0"/>
              <w:jc w:val="center"/>
            </w:pPr>
            <w:r>
              <w:rPr>
                <w:sz w:val="24"/>
              </w:rPr>
              <w:t xml:space="preserve">480114</w:t>
            </w:r>
          </w:p>
        </w:tc>
        <w:tc>
          <w:tcPr>
            <w:tcW w:w="3005" w:type="dxa"/>
          </w:tcPr>
          <w:p>
            <w:pPr>
              <w:pStyle w:val="0"/>
            </w:pPr>
            <w:r>
              <w:rPr>
                <w:sz w:val="24"/>
              </w:rPr>
              <w:t xml:space="preserve">Частное учреждение здравоохранения "Больница "РЖД - Медицина" города Елец"</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jc w:val="center"/>
            </w:pPr>
            <w:r>
              <w:rPr>
                <w:sz w:val="24"/>
              </w:rPr>
              <w:t xml:space="preserve">1</w:t>
            </w:r>
          </w:p>
        </w:tc>
        <w:tc>
          <w:tcPr>
            <w:tcW w:w="737" w:type="dxa"/>
          </w:tcPr>
          <w:p>
            <w:pPr>
              <w:pStyle w:val="0"/>
              <w:jc w:val="center"/>
            </w:pPr>
            <w:r>
              <w:rPr>
                <w:sz w:val="24"/>
              </w:rPr>
              <w:t xml:space="preserve">1</w:t>
            </w:r>
          </w:p>
        </w:tc>
        <w:tc>
          <w:tcPr>
            <w:tcW w:w="794" w:type="dxa"/>
          </w:tcPr>
          <w:p>
            <w:pPr>
              <w:pStyle w:val="0"/>
              <w:jc w:val="center"/>
            </w:pPr>
            <w:r>
              <w:rPr>
                <w:sz w:val="24"/>
              </w:rPr>
              <w:t xml:space="preserve">1</w:t>
            </w:r>
          </w:p>
        </w:tc>
        <w:tc>
          <w:tcPr>
            <w:tcW w:w="850" w:type="dxa"/>
          </w:tcPr>
          <w:p>
            <w:pPr>
              <w:pStyle w:val="0"/>
              <w:jc w:val="center"/>
            </w:pPr>
            <w:r>
              <w:rPr>
                <w:sz w:val="24"/>
              </w:rPr>
              <w:t xml:space="preserve">1</w:t>
            </w:r>
          </w:p>
        </w:tc>
        <w:tc>
          <w:tcPr>
            <w:tcW w:w="737" w:type="dxa"/>
          </w:tcPr>
          <w:p>
            <w:pPr>
              <w:pStyle w:val="0"/>
              <w:jc w:val="center"/>
            </w:pPr>
            <w:r>
              <w:rPr>
                <w:sz w:val="24"/>
              </w:rPr>
              <w:t xml:space="preserve">1</w:t>
            </w:r>
          </w:p>
        </w:tc>
        <w:tc>
          <w:tcPr>
            <w:tcW w:w="737" w:type="dxa"/>
          </w:tcPr>
          <w:p>
            <w:pPr>
              <w:pStyle w:val="0"/>
            </w:pPr>
            <w:r>
              <w:rPr>
                <w:sz w:val="24"/>
              </w:rPr>
            </w:r>
          </w:p>
        </w:tc>
        <w:tc>
          <w:tcPr>
            <w:tcW w:w="737" w:type="dxa"/>
          </w:tcPr>
          <w:p>
            <w:pPr>
              <w:pStyle w:val="0"/>
            </w:pPr>
            <w:r>
              <w:rPr>
                <w:sz w:val="24"/>
              </w:rPr>
            </w:r>
          </w:p>
        </w:tc>
        <w:tc>
          <w:tcPr>
            <w:tcW w:w="794" w:type="dxa"/>
          </w:tcPr>
          <w:p>
            <w:pPr>
              <w:pStyle w:val="0"/>
              <w:jc w:val="center"/>
            </w:pPr>
            <w:r>
              <w:rPr>
                <w:sz w:val="24"/>
              </w:rPr>
              <w:t xml:space="preserve">1</w:t>
            </w:r>
          </w:p>
        </w:tc>
      </w:tr>
      <w:tr>
        <w:tc>
          <w:tcPr>
            <w:tcW w:w="567" w:type="dxa"/>
          </w:tcPr>
          <w:p>
            <w:pPr>
              <w:pStyle w:val="0"/>
              <w:jc w:val="center"/>
            </w:pPr>
            <w:r>
              <w:rPr>
                <w:sz w:val="24"/>
              </w:rPr>
              <w:t xml:space="preserve">50.</w:t>
            </w:r>
          </w:p>
        </w:tc>
        <w:tc>
          <w:tcPr>
            <w:tcW w:w="993" w:type="dxa"/>
          </w:tcPr>
          <w:p>
            <w:pPr>
              <w:pStyle w:val="0"/>
              <w:jc w:val="center"/>
            </w:pPr>
            <w:r>
              <w:rPr>
                <w:sz w:val="24"/>
              </w:rPr>
              <w:t xml:space="preserve">480055</w:t>
            </w:r>
          </w:p>
        </w:tc>
        <w:tc>
          <w:tcPr>
            <w:tcW w:w="3005" w:type="dxa"/>
          </w:tcPr>
          <w:p>
            <w:pPr>
              <w:pStyle w:val="0"/>
            </w:pPr>
            <w:r>
              <w:rPr>
                <w:sz w:val="24"/>
              </w:rPr>
              <w:t xml:space="preserve">Ассоциация "Новолипецкий медицинский центр"</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jc w:val="center"/>
            </w:pPr>
            <w:r>
              <w:rPr>
                <w:sz w:val="24"/>
              </w:rPr>
              <w:t xml:space="preserve">1</w:t>
            </w:r>
          </w:p>
        </w:tc>
        <w:tc>
          <w:tcPr>
            <w:tcW w:w="737" w:type="dxa"/>
          </w:tcPr>
          <w:p>
            <w:pPr>
              <w:pStyle w:val="0"/>
              <w:jc w:val="center"/>
            </w:pPr>
            <w:r>
              <w:rPr>
                <w:sz w:val="24"/>
              </w:rPr>
              <w:t xml:space="preserve">1</w:t>
            </w:r>
          </w:p>
        </w:tc>
        <w:tc>
          <w:tcPr>
            <w:tcW w:w="794" w:type="dxa"/>
          </w:tcPr>
          <w:p>
            <w:pPr>
              <w:pStyle w:val="0"/>
              <w:jc w:val="center"/>
            </w:pPr>
            <w:r>
              <w:rPr>
                <w:sz w:val="24"/>
              </w:rPr>
              <w:t xml:space="preserve">1</w:t>
            </w:r>
          </w:p>
        </w:tc>
        <w:tc>
          <w:tcPr>
            <w:tcW w:w="850" w:type="dxa"/>
          </w:tcPr>
          <w:p>
            <w:pPr>
              <w:pStyle w:val="0"/>
              <w:jc w:val="center"/>
            </w:pPr>
            <w:r>
              <w:rPr>
                <w:sz w:val="24"/>
              </w:rPr>
              <w:t xml:space="preserve">1</w:t>
            </w:r>
          </w:p>
        </w:tc>
        <w:tc>
          <w:tcPr>
            <w:tcW w:w="737" w:type="dxa"/>
          </w:tcPr>
          <w:p>
            <w:pPr>
              <w:pStyle w:val="0"/>
              <w:jc w:val="center"/>
            </w:pPr>
            <w:r>
              <w:rPr>
                <w:sz w:val="24"/>
              </w:rPr>
              <w:t xml:space="preserve">1</w:t>
            </w:r>
          </w:p>
        </w:tc>
        <w:tc>
          <w:tcPr>
            <w:tcW w:w="737" w:type="dxa"/>
          </w:tcPr>
          <w:p>
            <w:pPr>
              <w:pStyle w:val="0"/>
              <w:jc w:val="center"/>
            </w:pPr>
            <w:r>
              <w:rPr>
                <w:sz w:val="24"/>
              </w:rPr>
              <w:t xml:space="preserve">1</w:t>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51.</w:t>
            </w:r>
          </w:p>
        </w:tc>
        <w:tc>
          <w:tcPr>
            <w:tcW w:w="993" w:type="dxa"/>
          </w:tcPr>
          <w:p>
            <w:pPr>
              <w:pStyle w:val="0"/>
              <w:jc w:val="center"/>
            </w:pPr>
            <w:r>
              <w:rPr>
                <w:sz w:val="24"/>
              </w:rPr>
              <w:t xml:space="preserve">480061</w:t>
            </w:r>
          </w:p>
        </w:tc>
        <w:tc>
          <w:tcPr>
            <w:tcW w:w="3005" w:type="dxa"/>
          </w:tcPr>
          <w:p>
            <w:pPr>
              <w:pStyle w:val="0"/>
            </w:pPr>
            <w:r>
              <w:rPr>
                <w:sz w:val="24"/>
              </w:rPr>
              <w:t xml:space="preserve">Общество с ограниченной ответственностью "В.Г.В.А."</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52.</w:t>
            </w:r>
          </w:p>
        </w:tc>
        <w:tc>
          <w:tcPr>
            <w:tcW w:w="993" w:type="dxa"/>
          </w:tcPr>
          <w:p>
            <w:pPr>
              <w:pStyle w:val="0"/>
              <w:jc w:val="center"/>
            </w:pPr>
            <w:r>
              <w:rPr>
                <w:sz w:val="24"/>
              </w:rPr>
              <w:t xml:space="preserve">480077</w:t>
            </w:r>
          </w:p>
        </w:tc>
        <w:tc>
          <w:tcPr>
            <w:tcW w:w="3005" w:type="dxa"/>
          </w:tcPr>
          <w:p>
            <w:pPr>
              <w:pStyle w:val="0"/>
            </w:pPr>
            <w:r>
              <w:rPr>
                <w:sz w:val="24"/>
              </w:rPr>
              <w:t xml:space="preserve">Общество с ограниченной ответственностью "Виктория"</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53.</w:t>
            </w:r>
          </w:p>
        </w:tc>
        <w:tc>
          <w:tcPr>
            <w:tcW w:w="993" w:type="dxa"/>
          </w:tcPr>
          <w:p>
            <w:pPr>
              <w:pStyle w:val="0"/>
              <w:jc w:val="center"/>
            </w:pPr>
            <w:r>
              <w:rPr>
                <w:sz w:val="24"/>
              </w:rPr>
              <w:t xml:space="preserve">483058</w:t>
            </w:r>
          </w:p>
        </w:tc>
        <w:tc>
          <w:tcPr>
            <w:tcW w:w="3005" w:type="dxa"/>
          </w:tcPr>
          <w:p>
            <w:pPr>
              <w:pStyle w:val="0"/>
            </w:pPr>
            <w:r>
              <w:rPr>
                <w:sz w:val="24"/>
              </w:rPr>
              <w:t xml:space="preserve">Общество с ограниченной ответственностью "ВитаЛаб"</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54.</w:t>
            </w:r>
          </w:p>
        </w:tc>
        <w:tc>
          <w:tcPr>
            <w:tcW w:w="993" w:type="dxa"/>
          </w:tcPr>
          <w:p>
            <w:pPr>
              <w:pStyle w:val="0"/>
              <w:jc w:val="center"/>
            </w:pPr>
            <w:r>
              <w:rPr>
                <w:sz w:val="24"/>
              </w:rPr>
              <w:t xml:space="preserve">483046</w:t>
            </w:r>
          </w:p>
        </w:tc>
        <w:tc>
          <w:tcPr>
            <w:tcW w:w="3005" w:type="dxa"/>
          </w:tcPr>
          <w:p>
            <w:pPr>
              <w:pStyle w:val="0"/>
            </w:pPr>
            <w:r>
              <w:rPr>
                <w:sz w:val="24"/>
              </w:rPr>
              <w:t xml:space="preserve">Общество с ограниченной ответственностью "Воронежская офтальмологическая клиника"</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55.</w:t>
            </w:r>
          </w:p>
        </w:tc>
        <w:tc>
          <w:tcPr>
            <w:tcW w:w="993" w:type="dxa"/>
          </w:tcPr>
          <w:p>
            <w:pPr>
              <w:pStyle w:val="0"/>
              <w:jc w:val="center"/>
            </w:pPr>
            <w:r>
              <w:rPr>
                <w:sz w:val="24"/>
              </w:rPr>
              <w:t xml:space="preserve">483069</w:t>
            </w:r>
          </w:p>
        </w:tc>
        <w:tc>
          <w:tcPr>
            <w:tcW w:w="3005" w:type="dxa"/>
          </w:tcPr>
          <w:p>
            <w:pPr>
              <w:pStyle w:val="0"/>
            </w:pPr>
            <w:r>
              <w:rPr>
                <w:sz w:val="24"/>
              </w:rPr>
              <w:t xml:space="preserve">Общество с ограниченной ответственностью "Диагностический центр "Импульс"</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56.</w:t>
            </w:r>
          </w:p>
        </w:tc>
        <w:tc>
          <w:tcPr>
            <w:tcW w:w="993" w:type="dxa"/>
          </w:tcPr>
          <w:p>
            <w:pPr>
              <w:pStyle w:val="0"/>
              <w:jc w:val="center"/>
            </w:pPr>
            <w:r>
              <w:rPr>
                <w:sz w:val="24"/>
              </w:rPr>
              <w:t xml:space="preserve">483005</w:t>
            </w:r>
          </w:p>
        </w:tc>
        <w:tc>
          <w:tcPr>
            <w:tcW w:w="3005" w:type="dxa"/>
          </w:tcPr>
          <w:p>
            <w:pPr>
              <w:pStyle w:val="0"/>
            </w:pPr>
            <w:r>
              <w:rPr>
                <w:sz w:val="24"/>
              </w:rPr>
              <w:t xml:space="preserve">Общество с ограниченной ответственностью "ДИАЛИЗНЫЙ ЦЕНТР НЕФРОС-ЛИПЕЦК"</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57.</w:t>
            </w:r>
          </w:p>
        </w:tc>
        <w:tc>
          <w:tcPr>
            <w:tcW w:w="993" w:type="dxa"/>
          </w:tcPr>
          <w:p>
            <w:pPr>
              <w:pStyle w:val="0"/>
              <w:jc w:val="center"/>
            </w:pPr>
            <w:r>
              <w:rPr>
                <w:sz w:val="24"/>
              </w:rPr>
              <w:t xml:space="preserve">483044</w:t>
            </w:r>
          </w:p>
        </w:tc>
        <w:tc>
          <w:tcPr>
            <w:tcW w:w="3005" w:type="dxa"/>
          </w:tcPr>
          <w:p>
            <w:pPr>
              <w:pStyle w:val="0"/>
            </w:pPr>
            <w:r>
              <w:rPr>
                <w:sz w:val="24"/>
              </w:rPr>
              <w:t xml:space="preserve">Общество с ограниченной ответственностью "Диализ-Мед Липецк"</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58.</w:t>
            </w:r>
          </w:p>
        </w:tc>
        <w:tc>
          <w:tcPr>
            <w:tcW w:w="993" w:type="dxa"/>
          </w:tcPr>
          <w:p>
            <w:pPr>
              <w:pStyle w:val="0"/>
              <w:jc w:val="center"/>
            </w:pPr>
            <w:r>
              <w:rPr>
                <w:sz w:val="24"/>
              </w:rPr>
              <w:t xml:space="preserve">483041</w:t>
            </w:r>
          </w:p>
        </w:tc>
        <w:tc>
          <w:tcPr>
            <w:tcW w:w="3005" w:type="dxa"/>
          </w:tcPr>
          <w:p>
            <w:pPr>
              <w:pStyle w:val="0"/>
            </w:pPr>
            <w:r>
              <w:rPr>
                <w:sz w:val="24"/>
              </w:rPr>
              <w:t xml:space="preserve">Общество с ограниченной ответственностью "Независимая лаборатория "ИНВИТРО"</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59.</w:t>
            </w:r>
          </w:p>
        </w:tc>
        <w:tc>
          <w:tcPr>
            <w:tcW w:w="993" w:type="dxa"/>
          </w:tcPr>
          <w:p>
            <w:pPr>
              <w:pStyle w:val="0"/>
              <w:jc w:val="center"/>
            </w:pPr>
            <w:r>
              <w:rPr>
                <w:sz w:val="24"/>
              </w:rPr>
              <w:t xml:space="preserve">480078</w:t>
            </w:r>
          </w:p>
        </w:tc>
        <w:tc>
          <w:tcPr>
            <w:tcW w:w="3005" w:type="dxa"/>
          </w:tcPr>
          <w:p>
            <w:pPr>
              <w:pStyle w:val="0"/>
            </w:pPr>
            <w:r>
              <w:rPr>
                <w:sz w:val="24"/>
              </w:rPr>
              <w:t xml:space="preserve">ОБЩЕСТВО С ОГРАНИЧЕННОЙ ОТВЕТСТВЕННОСТЬЮ "КЛИНИКА ЭКСПЕРТ ЛИПЕЦК"</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60.</w:t>
            </w:r>
          </w:p>
        </w:tc>
        <w:tc>
          <w:tcPr>
            <w:tcW w:w="993" w:type="dxa"/>
          </w:tcPr>
          <w:p>
            <w:pPr>
              <w:pStyle w:val="0"/>
              <w:jc w:val="center"/>
            </w:pPr>
            <w:r>
              <w:rPr>
                <w:sz w:val="24"/>
              </w:rPr>
              <w:t xml:space="preserve">480095</w:t>
            </w:r>
          </w:p>
        </w:tc>
        <w:tc>
          <w:tcPr>
            <w:tcW w:w="3005" w:type="dxa"/>
          </w:tcPr>
          <w:p>
            <w:pPr>
              <w:pStyle w:val="0"/>
            </w:pPr>
            <w:r>
              <w:rPr>
                <w:sz w:val="24"/>
              </w:rPr>
              <w:t xml:space="preserve">Общество с ограниченной ответственностью "Клиника доктора Шаталова"</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61.</w:t>
            </w:r>
          </w:p>
        </w:tc>
        <w:tc>
          <w:tcPr>
            <w:tcW w:w="993" w:type="dxa"/>
          </w:tcPr>
          <w:p>
            <w:pPr>
              <w:pStyle w:val="0"/>
              <w:jc w:val="center"/>
            </w:pPr>
            <w:r>
              <w:rPr>
                <w:sz w:val="24"/>
              </w:rPr>
              <w:t xml:space="preserve">483035</w:t>
            </w:r>
          </w:p>
        </w:tc>
        <w:tc>
          <w:tcPr>
            <w:tcW w:w="3005" w:type="dxa"/>
          </w:tcPr>
          <w:p>
            <w:pPr>
              <w:pStyle w:val="0"/>
            </w:pPr>
            <w:r>
              <w:rPr>
                <w:sz w:val="24"/>
              </w:rPr>
              <w:t xml:space="preserve">Общество с ограниченной ответственностью "Липецк-Неотложка плюс"</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62.</w:t>
            </w:r>
          </w:p>
        </w:tc>
        <w:tc>
          <w:tcPr>
            <w:tcW w:w="993" w:type="dxa"/>
          </w:tcPr>
          <w:p>
            <w:pPr>
              <w:pStyle w:val="0"/>
              <w:jc w:val="center"/>
            </w:pPr>
            <w:r>
              <w:rPr>
                <w:sz w:val="24"/>
              </w:rPr>
              <w:t xml:space="preserve">483068</w:t>
            </w:r>
          </w:p>
        </w:tc>
        <w:tc>
          <w:tcPr>
            <w:tcW w:w="3005" w:type="dxa"/>
          </w:tcPr>
          <w:p>
            <w:pPr>
              <w:pStyle w:val="0"/>
            </w:pPr>
            <w:r>
              <w:rPr>
                <w:sz w:val="24"/>
              </w:rPr>
              <w:t xml:space="preserve">Общество с ограниченной ответственностью "Липецк-ДЕНТ"</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63.</w:t>
            </w:r>
          </w:p>
        </w:tc>
        <w:tc>
          <w:tcPr>
            <w:tcW w:w="993" w:type="dxa"/>
          </w:tcPr>
          <w:p>
            <w:pPr>
              <w:pStyle w:val="0"/>
              <w:jc w:val="center"/>
            </w:pPr>
            <w:r>
              <w:rPr>
                <w:sz w:val="24"/>
              </w:rPr>
              <w:t xml:space="preserve">483151</w:t>
            </w:r>
          </w:p>
        </w:tc>
        <w:tc>
          <w:tcPr>
            <w:tcW w:w="3005" w:type="dxa"/>
          </w:tcPr>
          <w:p>
            <w:pPr>
              <w:pStyle w:val="0"/>
            </w:pPr>
            <w:r>
              <w:rPr>
                <w:sz w:val="24"/>
              </w:rPr>
              <w:t xml:space="preserve">Общество с ограниченной ответственностью "Липецкая клиника сосудистой хирургии"</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64.</w:t>
            </w:r>
          </w:p>
        </w:tc>
        <w:tc>
          <w:tcPr>
            <w:tcW w:w="993" w:type="dxa"/>
          </w:tcPr>
          <w:p>
            <w:pPr>
              <w:pStyle w:val="0"/>
              <w:jc w:val="center"/>
            </w:pPr>
            <w:r>
              <w:rPr>
                <w:sz w:val="24"/>
              </w:rPr>
              <w:t xml:space="preserve">483150</w:t>
            </w:r>
          </w:p>
        </w:tc>
        <w:tc>
          <w:tcPr>
            <w:tcW w:w="3005" w:type="dxa"/>
          </w:tcPr>
          <w:p>
            <w:pPr>
              <w:pStyle w:val="0"/>
            </w:pPr>
            <w:r>
              <w:rPr>
                <w:sz w:val="24"/>
              </w:rPr>
              <w:t xml:space="preserve">Общество с ограниченной ответственностью "Мать и дитя Липецк"</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65.</w:t>
            </w:r>
          </w:p>
        </w:tc>
        <w:tc>
          <w:tcPr>
            <w:tcW w:w="993" w:type="dxa"/>
          </w:tcPr>
          <w:p>
            <w:pPr>
              <w:pStyle w:val="0"/>
              <w:jc w:val="center"/>
            </w:pPr>
            <w:r>
              <w:rPr>
                <w:sz w:val="24"/>
              </w:rPr>
              <w:t xml:space="preserve">483057</w:t>
            </w:r>
          </w:p>
        </w:tc>
        <w:tc>
          <w:tcPr>
            <w:tcW w:w="3005" w:type="dxa"/>
          </w:tcPr>
          <w:p>
            <w:pPr>
              <w:pStyle w:val="0"/>
            </w:pPr>
            <w:r>
              <w:rPr>
                <w:sz w:val="24"/>
              </w:rPr>
              <w:t xml:space="preserve">Общество с ограниченной ответственностью "Клиника репродуктивной медицины "Мой малыш"</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66.</w:t>
            </w:r>
          </w:p>
        </w:tc>
        <w:tc>
          <w:tcPr>
            <w:tcW w:w="993" w:type="dxa"/>
          </w:tcPr>
          <w:p>
            <w:pPr>
              <w:pStyle w:val="0"/>
              <w:jc w:val="center"/>
            </w:pPr>
            <w:r>
              <w:rPr>
                <w:sz w:val="24"/>
              </w:rPr>
              <w:t xml:space="preserve">483067</w:t>
            </w:r>
          </w:p>
        </w:tc>
        <w:tc>
          <w:tcPr>
            <w:tcW w:w="3005" w:type="dxa"/>
          </w:tcPr>
          <w:p>
            <w:pPr>
              <w:pStyle w:val="0"/>
            </w:pPr>
            <w:r>
              <w:rPr>
                <w:sz w:val="24"/>
              </w:rPr>
              <w:t xml:space="preserve">Общество с ограниченной ответственностью "МЕД-КАБИНЕТ"</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67.</w:t>
            </w:r>
          </w:p>
        </w:tc>
        <w:tc>
          <w:tcPr>
            <w:tcW w:w="993" w:type="dxa"/>
          </w:tcPr>
          <w:p>
            <w:pPr>
              <w:pStyle w:val="0"/>
              <w:jc w:val="center"/>
            </w:pPr>
            <w:r>
              <w:rPr>
                <w:sz w:val="24"/>
              </w:rPr>
              <w:t xml:space="preserve">483017</w:t>
            </w:r>
          </w:p>
        </w:tc>
        <w:tc>
          <w:tcPr>
            <w:tcW w:w="3005" w:type="dxa"/>
          </w:tcPr>
          <w:p>
            <w:pPr>
              <w:pStyle w:val="0"/>
            </w:pPr>
            <w:r>
              <w:rPr>
                <w:sz w:val="24"/>
              </w:rPr>
              <w:t xml:space="preserve">Общество с ограниченной ответственностью "МРТ-Эксперт Липецк II"</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68.</w:t>
            </w:r>
          </w:p>
        </w:tc>
        <w:tc>
          <w:tcPr>
            <w:tcW w:w="993" w:type="dxa"/>
          </w:tcPr>
          <w:p>
            <w:pPr>
              <w:pStyle w:val="0"/>
              <w:jc w:val="center"/>
            </w:pPr>
            <w:r>
              <w:rPr>
                <w:sz w:val="24"/>
              </w:rPr>
              <w:t xml:space="preserve">483030</w:t>
            </w:r>
          </w:p>
        </w:tc>
        <w:tc>
          <w:tcPr>
            <w:tcW w:w="3005" w:type="dxa"/>
          </w:tcPr>
          <w:p>
            <w:pPr>
              <w:pStyle w:val="0"/>
            </w:pPr>
            <w:r>
              <w:rPr>
                <w:sz w:val="24"/>
              </w:rPr>
              <w:t xml:space="preserve">Общество с ограниченной ответственностью "МЕДИЦИНСКИЙ ЦЕНТР "ЖИЗНЬ"</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69.</w:t>
            </w:r>
          </w:p>
        </w:tc>
        <w:tc>
          <w:tcPr>
            <w:tcW w:w="993" w:type="dxa"/>
          </w:tcPr>
          <w:p>
            <w:pPr>
              <w:pStyle w:val="0"/>
              <w:jc w:val="center"/>
            </w:pPr>
            <w:r>
              <w:rPr>
                <w:sz w:val="24"/>
              </w:rPr>
              <w:t xml:space="preserve">483060</w:t>
            </w:r>
          </w:p>
        </w:tc>
        <w:tc>
          <w:tcPr>
            <w:tcW w:w="3005" w:type="dxa"/>
          </w:tcPr>
          <w:p>
            <w:pPr>
              <w:pStyle w:val="0"/>
            </w:pPr>
            <w:r>
              <w:rPr>
                <w:sz w:val="24"/>
              </w:rPr>
              <w:t xml:space="preserve">Общество с ограниченной ответственностью "Медицинский центр Л Клиник"</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70.</w:t>
            </w:r>
          </w:p>
        </w:tc>
        <w:tc>
          <w:tcPr>
            <w:tcW w:w="993" w:type="dxa"/>
          </w:tcPr>
          <w:p>
            <w:pPr>
              <w:pStyle w:val="0"/>
              <w:jc w:val="center"/>
            </w:pPr>
            <w:r>
              <w:rPr>
                <w:sz w:val="24"/>
              </w:rPr>
              <w:t xml:space="preserve">483004</w:t>
            </w:r>
          </w:p>
        </w:tc>
        <w:tc>
          <w:tcPr>
            <w:tcW w:w="3005" w:type="dxa"/>
          </w:tcPr>
          <w:p>
            <w:pPr>
              <w:pStyle w:val="0"/>
            </w:pPr>
            <w:r>
              <w:rPr>
                <w:sz w:val="24"/>
              </w:rPr>
              <w:t xml:space="preserve">Общество с ограниченной ответственностью "Медико-хирургическая Клиника"</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71.</w:t>
            </w:r>
          </w:p>
        </w:tc>
        <w:tc>
          <w:tcPr>
            <w:tcW w:w="993" w:type="dxa"/>
          </w:tcPr>
          <w:p>
            <w:pPr>
              <w:pStyle w:val="0"/>
              <w:jc w:val="center"/>
            </w:pPr>
            <w:r>
              <w:rPr>
                <w:sz w:val="24"/>
              </w:rPr>
              <w:t xml:space="preserve">483047</w:t>
            </w:r>
          </w:p>
        </w:tc>
        <w:tc>
          <w:tcPr>
            <w:tcW w:w="3005" w:type="dxa"/>
          </w:tcPr>
          <w:p>
            <w:pPr>
              <w:pStyle w:val="0"/>
            </w:pPr>
            <w:r>
              <w:rPr>
                <w:sz w:val="24"/>
              </w:rPr>
              <w:t xml:space="preserve">Общество с ограниченной ответственностью "Научно-методический центр клинической лабораторной диагностики Ситилаб"</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72.</w:t>
            </w:r>
          </w:p>
        </w:tc>
        <w:tc>
          <w:tcPr>
            <w:tcW w:w="993" w:type="dxa"/>
          </w:tcPr>
          <w:p>
            <w:pPr>
              <w:pStyle w:val="0"/>
              <w:jc w:val="center"/>
            </w:pPr>
            <w:r>
              <w:rPr>
                <w:sz w:val="24"/>
              </w:rPr>
              <w:t xml:space="preserve">483007</w:t>
            </w:r>
          </w:p>
        </w:tc>
        <w:tc>
          <w:tcPr>
            <w:tcW w:w="3005" w:type="dxa"/>
          </w:tcPr>
          <w:p>
            <w:pPr>
              <w:pStyle w:val="0"/>
            </w:pPr>
            <w:r>
              <w:rPr>
                <w:sz w:val="24"/>
              </w:rPr>
              <w:t xml:space="preserve">Общество с ограниченной ответственностью "Новейшие медицинские технологии"</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73.</w:t>
            </w:r>
          </w:p>
        </w:tc>
        <w:tc>
          <w:tcPr>
            <w:tcW w:w="993" w:type="dxa"/>
          </w:tcPr>
          <w:p>
            <w:pPr>
              <w:pStyle w:val="0"/>
              <w:jc w:val="center"/>
            </w:pPr>
            <w:r>
              <w:rPr>
                <w:sz w:val="24"/>
              </w:rPr>
              <w:t xml:space="preserve">480079</w:t>
            </w:r>
          </w:p>
        </w:tc>
        <w:tc>
          <w:tcPr>
            <w:tcW w:w="3005" w:type="dxa"/>
          </w:tcPr>
          <w:p>
            <w:pPr>
              <w:pStyle w:val="0"/>
            </w:pPr>
            <w:r>
              <w:rPr>
                <w:sz w:val="24"/>
              </w:rPr>
              <w:t xml:space="preserve">Общество с ограниченной ответственностью "Окулюс"</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74.</w:t>
            </w:r>
          </w:p>
        </w:tc>
        <w:tc>
          <w:tcPr>
            <w:tcW w:w="993" w:type="dxa"/>
          </w:tcPr>
          <w:p>
            <w:pPr>
              <w:pStyle w:val="0"/>
              <w:jc w:val="center"/>
            </w:pPr>
            <w:r>
              <w:rPr>
                <w:sz w:val="24"/>
              </w:rPr>
              <w:t xml:space="preserve">480073</w:t>
            </w:r>
          </w:p>
        </w:tc>
        <w:tc>
          <w:tcPr>
            <w:tcW w:w="3005" w:type="dxa"/>
          </w:tcPr>
          <w:p>
            <w:pPr>
              <w:pStyle w:val="0"/>
            </w:pPr>
            <w:r>
              <w:rPr>
                <w:sz w:val="24"/>
              </w:rPr>
              <w:t xml:space="preserve">Общество с ограниченной ответственностью "Первая Медицинская Клиника"</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75.</w:t>
            </w:r>
          </w:p>
        </w:tc>
        <w:tc>
          <w:tcPr>
            <w:tcW w:w="993" w:type="dxa"/>
          </w:tcPr>
          <w:p>
            <w:pPr>
              <w:pStyle w:val="0"/>
              <w:jc w:val="center"/>
            </w:pPr>
            <w:r>
              <w:rPr>
                <w:sz w:val="24"/>
              </w:rPr>
              <w:t xml:space="preserve">480069</w:t>
            </w:r>
          </w:p>
        </w:tc>
        <w:tc>
          <w:tcPr>
            <w:tcW w:w="3005" w:type="dxa"/>
          </w:tcPr>
          <w:p>
            <w:pPr>
              <w:pStyle w:val="0"/>
            </w:pPr>
            <w:r>
              <w:rPr>
                <w:sz w:val="24"/>
              </w:rPr>
              <w:t xml:space="preserve">Общество с ограниченной ответственностью "Первый Нейрохирургический"</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76.</w:t>
            </w:r>
          </w:p>
        </w:tc>
        <w:tc>
          <w:tcPr>
            <w:tcW w:w="993" w:type="dxa"/>
          </w:tcPr>
          <w:p>
            <w:pPr>
              <w:pStyle w:val="0"/>
              <w:jc w:val="center"/>
            </w:pPr>
            <w:r>
              <w:rPr>
                <w:sz w:val="24"/>
              </w:rPr>
              <w:t xml:space="preserve">483062</w:t>
            </w:r>
          </w:p>
        </w:tc>
        <w:tc>
          <w:tcPr>
            <w:tcW w:w="3005" w:type="dxa"/>
          </w:tcPr>
          <w:p>
            <w:pPr>
              <w:pStyle w:val="0"/>
            </w:pPr>
            <w:r>
              <w:rPr>
                <w:sz w:val="24"/>
              </w:rPr>
              <w:t xml:space="preserve">Общество с ограниченной ответственностью "Поликлиника 48"</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77.</w:t>
            </w:r>
          </w:p>
        </w:tc>
        <w:tc>
          <w:tcPr>
            <w:tcW w:w="993" w:type="dxa"/>
          </w:tcPr>
          <w:p>
            <w:pPr>
              <w:pStyle w:val="0"/>
              <w:jc w:val="center"/>
            </w:pPr>
            <w:r>
              <w:rPr>
                <w:sz w:val="24"/>
              </w:rPr>
              <w:t xml:space="preserve">483037</w:t>
            </w:r>
          </w:p>
        </w:tc>
        <w:tc>
          <w:tcPr>
            <w:tcW w:w="3005" w:type="dxa"/>
          </w:tcPr>
          <w:p>
            <w:pPr>
              <w:pStyle w:val="0"/>
            </w:pPr>
            <w:r>
              <w:rPr>
                <w:sz w:val="24"/>
              </w:rPr>
              <w:t xml:space="preserve">Общество с ограниченной ответственностью "ПЭТ-Технолоджи Диагностика"</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78.</w:t>
            </w:r>
          </w:p>
        </w:tc>
        <w:tc>
          <w:tcPr>
            <w:tcW w:w="993" w:type="dxa"/>
          </w:tcPr>
          <w:p>
            <w:pPr>
              <w:pStyle w:val="0"/>
              <w:jc w:val="center"/>
            </w:pPr>
            <w:r>
              <w:rPr>
                <w:sz w:val="24"/>
              </w:rPr>
              <w:t xml:space="preserve">480028</w:t>
            </w:r>
          </w:p>
        </w:tc>
        <w:tc>
          <w:tcPr>
            <w:tcW w:w="3005" w:type="dxa"/>
          </w:tcPr>
          <w:p>
            <w:pPr>
              <w:pStyle w:val="0"/>
            </w:pPr>
            <w:r>
              <w:rPr>
                <w:sz w:val="24"/>
              </w:rPr>
              <w:t xml:space="preserve">Общество с ограниченной ответственностью "Промышленная Медицинская Компания-Медицинский центр"</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79.</w:t>
            </w:r>
          </w:p>
        </w:tc>
        <w:tc>
          <w:tcPr>
            <w:tcW w:w="993" w:type="dxa"/>
          </w:tcPr>
          <w:p>
            <w:pPr>
              <w:pStyle w:val="0"/>
              <w:jc w:val="center"/>
            </w:pPr>
            <w:r>
              <w:rPr>
                <w:sz w:val="24"/>
              </w:rPr>
              <w:t xml:space="preserve">483026</w:t>
            </w:r>
          </w:p>
        </w:tc>
        <w:tc>
          <w:tcPr>
            <w:tcW w:w="3005" w:type="dxa"/>
          </w:tcPr>
          <w:p>
            <w:pPr>
              <w:pStyle w:val="0"/>
            </w:pPr>
            <w:r>
              <w:rPr>
                <w:sz w:val="24"/>
              </w:rPr>
              <w:t xml:space="preserve">Общество с ограниченной ответственностью "Прозрение"</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80.</w:t>
            </w:r>
          </w:p>
        </w:tc>
        <w:tc>
          <w:tcPr>
            <w:tcW w:w="993" w:type="dxa"/>
          </w:tcPr>
          <w:p>
            <w:pPr>
              <w:pStyle w:val="0"/>
              <w:jc w:val="center"/>
            </w:pPr>
            <w:r>
              <w:rPr>
                <w:sz w:val="24"/>
              </w:rPr>
              <w:t xml:space="preserve">483053</w:t>
            </w:r>
          </w:p>
        </w:tc>
        <w:tc>
          <w:tcPr>
            <w:tcW w:w="3005" w:type="dxa"/>
          </w:tcPr>
          <w:p>
            <w:pPr>
              <w:pStyle w:val="0"/>
            </w:pPr>
            <w:r>
              <w:rPr>
                <w:sz w:val="24"/>
              </w:rPr>
              <w:t xml:space="preserve">Общество с ограниченной ответственностью "Пульс"</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81.</w:t>
            </w:r>
          </w:p>
        </w:tc>
        <w:tc>
          <w:tcPr>
            <w:tcW w:w="993" w:type="dxa"/>
          </w:tcPr>
          <w:p>
            <w:pPr>
              <w:pStyle w:val="0"/>
              <w:jc w:val="center"/>
            </w:pPr>
            <w:r>
              <w:rPr>
                <w:sz w:val="24"/>
              </w:rPr>
              <w:t xml:space="preserve">480066</w:t>
            </w:r>
          </w:p>
        </w:tc>
        <w:tc>
          <w:tcPr>
            <w:tcW w:w="3005" w:type="dxa"/>
          </w:tcPr>
          <w:p>
            <w:pPr>
              <w:pStyle w:val="0"/>
            </w:pPr>
            <w:r>
              <w:rPr>
                <w:sz w:val="24"/>
              </w:rPr>
              <w:t xml:space="preserve">Общество с ограниченной ответственностью "Резонанс Плюс"</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82.</w:t>
            </w:r>
          </w:p>
        </w:tc>
        <w:tc>
          <w:tcPr>
            <w:tcW w:w="993" w:type="dxa"/>
          </w:tcPr>
          <w:p>
            <w:pPr>
              <w:pStyle w:val="0"/>
              <w:jc w:val="center"/>
            </w:pPr>
            <w:r>
              <w:rPr>
                <w:sz w:val="24"/>
              </w:rPr>
              <w:t xml:space="preserve">480084</w:t>
            </w:r>
          </w:p>
        </w:tc>
        <w:tc>
          <w:tcPr>
            <w:tcW w:w="3005" w:type="dxa"/>
          </w:tcPr>
          <w:p>
            <w:pPr>
              <w:pStyle w:val="0"/>
            </w:pPr>
            <w:r>
              <w:rPr>
                <w:sz w:val="24"/>
              </w:rPr>
              <w:t xml:space="preserve">Общество с ограниченной ответственностью "Санта-VII"</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83.</w:t>
            </w:r>
          </w:p>
        </w:tc>
        <w:tc>
          <w:tcPr>
            <w:tcW w:w="993" w:type="dxa"/>
          </w:tcPr>
          <w:p>
            <w:pPr>
              <w:pStyle w:val="0"/>
              <w:jc w:val="center"/>
            </w:pPr>
            <w:r>
              <w:rPr>
                <w:sz w:val="24"/>
              </w:rPr>
              <w:t xml:space="preserve">480067</w:t>
            </w:r>
          </w:p>
        </w:tc>
        <w:tc>
          <w:tcPr>
            <w:tcW w:w="3005" w:type="dxa"/>
          </w:tcPr>
          <w:p>
            <w:pPr>
              <w:pStyle w:val="0"/>
            </w:pPr>
            <w:r>
              <w:rPr>
                <w:sz w:val="24"/>
              </w:rPr>
              <w:t xml:space="preserve">Общество с ограниченной ответственностью "Скан"</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84.</w:t>
            </w:r>
          </w:p>
        </w:tc>
        <w:tc>
          <w:tcPr>
            <w:tcW w:w="993" w:type="dxa"/>
          </w:tcPr>
          <w:p>
            <w:pPr>
              <w:pStyle w:val="0"/>
              <w:jc w:val="center"/>
            </w:pPr>
            <w:r>
              <w:rPr>
                <w:sz w:val="24"/>
              </w:rPr>
              <w:t xml:space="preserve">483063</w:t>
            </w:r>
          </w:p>
        </w:tc>
        <w:tc>
          <w:tcPr>
            <w:tcW w:w="3005" w:type="dxa"/>
          </w:tcPr>
          <w:p>
            <w:pPr>
              <w:pStyle w:val="0"/>
            </w:pPr>
            <w:r>
              <w:rPr>
                <w:sz w:val="24"/>
              </w:rPr>
              <w:t xml:space="preserve">Общество с ограниченной ответственностью Медицинская Клиника "Славити"</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85.</w:t>
            </w:r>
          </w:p>
        </w:tc>
        <w:tc>
          <w:tcPr>
            <w:tcW w:w="993" w:type="dxa"/>
          </w:tcPr>
          <w:p>
            <w:pPr>
              <w:pStyle w:val="0"/>
              <w:jc w:val="center"/>
            </w:pPr>
            <w:r>
              <w:rPr>
                <w:sz w:val="24"/>
              </w:rPr>
              <w:t xml:space="preserve">480050</w:t>
            </w:r>
          </w:p>
        </w:tc>
        <w:tc>
          <w:tcPr>
            <w:tcW w:w="3005" w:type="dxa"/>
          </w:tcPr>
          <w:p>
            <w:pPr>
              <w:pStyle w:val="0"/>
            </w:pPr>
            <w:r>
              <w:rPr>
                <w:sz w:val="24"/>
              </w:rPr>
              <w:t xml:space="preserve">Общество с ограниченной ответственностью "ФРЕЗЕНИУС НЕФРОКЕА"</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86.</w:t>
            </w:r>
          </w:p>
        </w:tc>
        <w:tc>
          <w:tcPr>
            <w:tcW w:w="993" w:type="dxa"/>
          </w:tcPr>
          <w:p>
            <w:pPr>
              <w:pStyle w:val="0"/>
              <w:jc w:val="center"/>
            </w:pPr>
            <w:r>
              <w:rPr>
                <w:sz w:val="24"/>
              </w:rPr>
              <w:t xml:space="preserve">483032</w:t>
            </w:r>
          </w:p>
        </w:tc>
        <w:tc>
          <w:tcPr>
            <w:tcW w:w="3005" w:type="dxa"/>
          </w:tcPr>
          <w:p>
            <w:pPr>
              <w:pStyle w:val="0"/>
            </w:pPr>
            <w:r>
              <w:rPr>
                <w:sz w:val="24"/>
              </w:rPr>
              <w:t xml:space="preserve">Общество с ограниченной ответственностью "Центр женского здоровья"</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87.</w:t>
            </w:r>
          </w:p>
        </w:tc>
        <w:tc>
          <w:tcPr>
            <w:tcW w:w="993" w:type="dxa"/>
          </w:tcPr>
          <w:p>
            <w:pPr>
              <w:pStyle w:val="0"/>
              <w:jc w:val="center"/>
            </w:pPr>
            <w:r>
              <w:rPr>
                <w:sz w:val="24"/>
              </w:rPr>
              <w:t xml:space="preserve">480046</w:t>
            </w:r>
          </w:p>
        </w:tc>
        <w:tc>
          <w:tcPr>
            <w:tcW w:w="3005" w:type="dxa"/>
          </w:tcPr>
          <w:p>
            <w:pPr>
              <w:pStyle w:val="0"/>
            </w:pPr>
            <w:r>
              <w:rPr>
                <w:sz w:val="24"/>
              </w:rPr>
              <w:t xml:space="preserve">Общество с ограниченной ответственностью "Центр ЭКО"</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567" w:type="dxa"/>
          </w:tcPr>
          <w:p>
            <w:pPr>
              <w:pStyle w:val="0"/>
              <w:jc w:val="center"/>
            </w:pPr>
            <w:r>
              <w:rPr>
                <w:sz w:val="24"/>
              </w:rPr>
              <w:t xml:space="preserve">88.</w:t>
            </w:r>
          </w:p>
        </w:tc>
        <w:tc>
          <w:tcPr>
            <w:tcW w:w="993" w:type="dxa"/>
          </w:tcPr>
          <w:p>
            <w:pPr>
              <w:pStyle w:val="0"/>
              <w:jc w:val="center"/>
            </w:pPr>
            <w:r>
              <w:rPr>
                <w:sz w:val="24"/>
              </w:rPr>
              <w:t xml:space="preserve">480023</w:t>
            </w:r>
          </w:p>
        </w:tc>
        <w:tc>
          <w:tcPr>
            <w:tcW w:w="3005" w:type="dxa"/>
          </w:tcPr>
          <w:p>
            <w:pPr>
              <w:pStyle w:val="0"/>
            </w:pPr>
            <w:r>
              <w:rPr>
                <w:sz w:val="24"/>
              </w:rPr>
              <w:t xml:space="preserve">Общество с ограниченной ответственностью "Эверест"</w:t>
            </w:r>
          </w:p>
        </w:tc>
        <w:tc>
          <w:tcPr>
            <w:tcW w:w="1020" w:type="dxa"/>
          </w:tcPr>
          <w:p>
            <w:pPr>
              <w:pStyle w:val="0"/>
            </w:pPr>
            <w:r>
              <w:rPr>
                <w:sz w:val="24"/>
              </w:rPr>
            </w:r>
          </w:p>
        </w:tc>
        <w:tc>
          <w:tcPr>
            <w:tcW w:w="794" w:type="dxa"/>
          </w:tcPr>
          <w:p>
            <w:pPr>
              <w:pStyle w:val="0"/>
              <w:jc w:val="center"/>
            </w:pPr>
            <w:r>
              <w:rPr>
                <w:sz w:val="24"/>
              </w:rPr>
              <w:t xml:space="preserve">1</w:t>
            </w:r>
          </w:p>
        </w:tc>
        <w:tc>
          <w:tcPr>
            <w:tcW w:w="794"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94" w:type="dxa"/>
          </w:tcPr>
          <w:p>
            <w:pPr>
              <w:pStyle w:val="0"/>
            </w:pPr>
            <w:r>
              <w:rPr>
                <w:sz w:val="24"/>
              </w:rPr>
            </w:r>
          </w:p>
        </w:tc>
      </w:tr>
      <w:tr>
        <w:tc>
          <w:tcPr>
            <w:tcW w:w="4565" w:type="dxa"/>
            <w:gridSpan w:val="3"/>
          </w:tcPr>
          <w:p>
            <w:pPr>
              <w:pStyle w:val="0"/>
            </w:pPr>
            <w:r>
              <w:rPr>
                <w:sz w:val="24"/>
              </w:rPr>
              <w:t xml:space="preserve">Итого медицинских организаций, участвующих в территориальной программе государственных гарантий, всего, в том числе</w:t>
            </w:r>
          </w:p>
        </w:tc>
        <w:tc>
          <w:tcPr>
            <w:tcW w:w="1020" w:type="dxa"/>
          </w:tcPr>
          <w:p>
            <w:pPr>
              <w:pStyle w:val="0"/>
              <w:jc w:val="center"/>
            </w:pPr>
            <w:r>
              <w:rPr>
                <w:sz w:val="24"/>
              </w:rPr>
              <w:t xml:space="preserve">45</w:t>
            </w:r>
          </w:p>
        </w:tc>
        <w:tc>
          <w:tcPr>
            <w:tcW w:w="794" w:type="dxa"/>
          </w:tcPr>
          <w:p>
            <w:pPr>
              <w:pStyle w:val="0"/>
              <w:jc w:val="center"/>
            </w:pPr>
            <w:r>
              <w:rPr>
                <w:sz w:val="24"/>
              </w:rPr>
              <w:t xml:space="preserve">77</w:t>
            </w:r>
          </w:p>
        </w:tc>
        <w:tc>
          <w:tcPr>
            <w:tcW w:w="794" w:type="dxa"/>
          </w:tcPr>
          <w:p>
            <w:pPr>
              <w:pStyle w:val="0"/>
              <w:jc w:val="center"/>
            </w:pPr>
            <w:r>
              <w:rPr>
                <w:sz w:val="24"/>
              </w:rPr>
              <w:t xml:space="preserve">25</w:t>
            </w:r>
          </w:p>
        </w:tc>
        <w:tc>
          <w:tcPr>
            <w:tcW w:w="737" w:type="dxa"/>
          </w:tcPr>
          <w:p>
            <w:pPr>
              <w:pStyle w:val="0"/>
              <w:jc w:val="center"/>
            </w:pPr>
            <w:r>
              <w:rPr>
                <w:sz w:val="24"/>
              </w:rPr>
              <w:t xml:space="preserve">23</w:t>
            </w:r>
          </w:p>
        </w:tc>
        <w:tc>
          <w:tcPr>
            <w:tcW w:w="794" w:type="dxa"/>
          </w:tcPr>
          <w:p>
            <w:pPr>
              <w:pStyle w:val="0"/>
              <w:jc w:val="center"/>
            </w:pPr>
            <w:r>
              <w:rPr>
                <w:sz w:val="24"/>
              </w:rPr>
              <w:t xml:space="preserve">23</w:t>
            </w:r>
          </w:p>
        </w:tc>
        <w:tc>
          <w:tcPr>
            <w:tcW w:w="850" w:type="dxa"/>
          </w:tcPr>
          <w:p>
            <w:pPr>
              <w:pStyle w:val="0"/>
              <w:jc w:val="center"/>
            </w:pPr>
            <w:r>
              <w:rPr>
                <w:sz w:val="24"/>
              </w:rPr>
              <w:t xml:space="preserve">30</w:t>
            </w:r>
          </w:p>
        </w:tc>
        <w:tc>
          <w:tcPr>
            <w:tcW w:w="737" w:type="dxa"/>
          </w:tcPr>
          <w:p>
            <w:pPr>
              <w:pStyle w:val="0"/>
              <w:jc w:val="center"/>
            </w:pPr>
            <w:r>
              <w:rPr>
                <w:sz w:val="24"/>
              </w:rPr>
              <w:t xml:space="preserve">14</w:t>
            </w:r>
          </w:p>
        </w:tc>
        <w:tc>
          <w:tcPr>
            <w:tcW w:w="737" w:type="dxa"/>
          </w:tcPr>
          <w:p>
            <w:pPr>
              <w:pStyle w:val="0"/>
              <w:jc w:val="center"/>
            </w:pPr>
            <w:r>
              <w:rPr>
                <w:sz w:val="24"/>
              </w:rPr>
              <w:t xml:space="preserve">6</w:t>
            </w:r>
          </w:p>
        </w:tc>
        <w:tc>
          <w:tcPr>
            <w:tcW w:w="737" w:type="dxa"/>
          </w:tcPr>
          <w:p>
            <w:pPr>
              <w:pStyle w:val="0"/>
              <w:jc w:val="center"/>
            </w:pPr>
            <w:r>
              <w:rPr>
                <w:sz w:val="24"/>
              </w:rPr>
              <w:t xml:space="preserve">5</w:t>
            </w:r>
          </w:p>
        </w:tc>
        <w:tc>
          <w:tcPr>
            <w:tcW w:w="794" w:type="dxa"/>
          </w:tcPr>
          <w:p>
            <w:pPr>
              <w:pStyle w:val="0"/>
              <w:jc w:val="center"/>
            </w:pPr>
            <w:r>
              <w:rPr>
                <w:sz w:val="24"/>
              </w:rPr>
              <w:t xml:space="preserve">9</w:t>
            </w:r>
          </w:p>
        </w:tc>
      </w:tr>
      <w:tr>
        <w:tc>
          <w:tcPr>
            <w:tcW w:w="4565" w:type="dxa"/>
            <w:gridSpan w:val="3"/>
          </w:tcPr>
          <w:p>
            <w:pPr>
              <w:pStyle w:val="0"/>
            </w:pPr>
            <w:r>
              <w:rPr>
                <w:sz w:val="24"/>
              </w:rPr>
              <w:t xml:space="preserve">медицинских организаций, подведомственных федеральным органам исполнительной власти, которым комиссией распределяются объемы специализированной медицинской помощи в условиях круглосуточного и дневного стационаров</w:t>
            </w:r>
          </w:p>
        </w:tc>
        <w:tc>
          <w:tcPr>
            <w:tcW w:w="1020" w:type="dxa"/>
          </w:tcPr>
          <w:p>
            <w:pPr>
              <w:pStyle w:val="0"/>
              <w:jc w:val="center"/>
            </w:pPr>
            <w:r>
              <w:rPr>
                <w:sz w:val="24"/>
              </w:rPr>
              <w:t xml:space="preserve">0</w:t>
            </w:r>
          </w:p>
        </w:tc>
        <w:tc>
          <w:tcPr>
            <w:tcW w:w="794" w:type="dxa"/>
          </w:tcPr>
          <w:p>
            <w:pPr>
              <w:pStyle w:val="0"/>
              <w:jc w:val="center"/>
            </w:pPr>
            <w:r>
              <w:rPr>
                <w:sz w:val="24"/>
              </w:rPr>
              <w:t xml:space="preserve">0</w:t>
            </w:r>
          </w:p>
        </w:tc>
        <w:tc>
          <w:tcPr>
            <w:tcW w:w="794" w:type="dxa"/>
          </w:tcPr>
          <w:p>
            <w:pPr>
              <w:pStyle w:val="0"/>
              <w:jc w:val="center"/>
            </w:pPr>
            <w:r>
              <w:rPr>
                <w:sz w:val="24"/>
              </w:rPr>
              <w:t xml:space="preserve">0</w:t>
            </w:r>
          </w:p>
        </w:tc>
        <w:tc>
          <w:tcPr>
            <w:tcW w:w="737" w:type="dxa"/>
          </w:tcPr>
          <w:p>
            <w:pPr>
              <w:pStyle w:val="0"/>
              <w:jc w:val="center"/>
            </w:pPr>
            <w:r>
              <w:rPr>
                <w:sz w:val="24"/>
              </w:rPr>
              <w:t xml:space="preserve">0</w:t>
            </w:r>
          </w:p>
        </w:tc>
        <w:tc>
          <w:tcPr>
            <w:tcW w:w="794" w:type="dxa"/>
          </w:tcPr>
          <w:p>
            <w:pPr>
              <w:pStyle w:val="0"/>
              <w:jc w:val="center"/>
            </w:pPr>
            <w:r>
              <w:rPr>
                <w:sz w:val="24"/>
              </w:rPr>
              <w:t xml:space="preserve">0</w:t>
            </w:r>
          </w:p>
        </w:tc>
        <w:tc>
          <w:tcPr>
            <w:tcW w:w="850" w:type="dxa"/>
          </w:tcPr>
          <w:p>
            <w:pPr>
              <w:pStyle w:val="0"/>
              <w:jc w:val="center"/>
            </w:pPr>
            <w:r>
              <w:rPr>
                <w:sz w:val="24"/>
              </w:rPr>
              <w:t xml:space="preserve">0</w:t>
            </w:r>
          </w:p>
        </w:tc>
        <w:tc>
          <w:tcPr>
            <w:tcW w:w="737" w:type="dxa"/>
          </w:tcPr>
          <w:p>
            <w:pPr>
              <w:pStyle w:val="0"/>
              <w:jc w:val="center"/>
            </w:pPr>
            <w:r>
              <w:rPr>
                <w:sz w:val="24"/>
              </w:rPr>
              <w:t xml:space="preserve">0</w:t>
            </w:r>
          </w:p>
        </w:tc>
        <w:tc>
          <w:tcPr>
            <w:tcW w:w="737" w:type="dxa"/>
          </w:tcPr>
          <w:p>
            <w:pPr>
              <w:pStyle w:val="0"/>
              <w:jc w:val="center"/>
            </w:pPr>
            <w:r>
              <w:rPr>
                <w:sz w:val="24"/>
              </w:rPr>
              <w:t xml:space="preserve">0</w:t>
            </w:r>
          </w:p>
        </w:tc>
        <w:tc>
          <w:tcPr>
            <w:tcW w:w="737" w:type="dxa"/>
          </w:tcPr>
          <w:p>
            <w:pPr>
              <w:pStyle w:val="0"/>
              <w:jc w:val="center"/>
            </w:pPr>
            <w:r>
              <w:rPr>
                <w:sz w:val="24"/>
              </w:rPr>
              <w:t xml:space="preserve">0</w:t>
            </w:r>
          </w:p>
        </w:tc>
        <w:tc>
          <w:tcPr>
            <w:tcW w:w="794" w:type="dxa"/>
          </w:tcPr>
          <w:p>
            <w:pPr>
              <w:pStyle w:val="0"/>
              <w:jc w:val="center"/>
            </w:pPr>
            <w:r>
              <w:rPr>
                <w:sz w:val="24"/>
              </w:rPr>
              <w:t xml:space="preserve">0</w:t>
            </w:r>
          </w:p>
        </w:tc>
      </w:tr>
    </w:tbl>
    <w:p>
      <w:pPr>
        <w:sectPr>
          <w:headerReference w:type="default" r:id="rId48"/>
          <w:headerReference w:type="first" r:id="rId49"/>
          <w:footerReference w:type="default" r:id="rId94"/>
          <w:footerReference w:type="first" r:id="rId95"/>
          <w:pgSz w:w="16838" w:h="11906" w:orient="landscape"/>
          <w:pgMar w:top="1133" w:right="1440" w:bottom="566" w:left="1440" w:header="0" w:footer="0" w:gutter="0"/>
          <w:cols w:space="708"/>
          <w:docGrid w:linePitch="360"/>
          <w:titlePg/>
        </w:sectPr>
      </w:pPr>
    </w:p>
    <w:p>
      <w:pPr>
        <w:pStyle w:val="0"/>
        <w:jc w:val="both"/>
      </w:pPr>
      <w:r>
        <w:rPr>
          <w:sz w:val="24"/>
        </w:rPr>
      </w:r>
    </w:p>
    <w:p>
      <w:pPr>
        <w:pStyle w:val="0"/>
        <w:ind w:firstLine="540"/>
        <w:jc w:val="both"/>
      </w:pPr>
      <w:r>
        <w:rPr>
          <w:sz w:val="24"/>
        </w:rPr>
        <w:t xml:space="preserve">--------------------------------</w:t>
      </w:r>
    </w:p>
    <w:bookmarkStart w:id="17848" w:name="P17848"/>
    <w:bookmarkEnd w:id="17848"/>
    <w:p>
      <w:pPr>
        <w:pStyle w:val="0"/>
        <w:spacing w:before="240"/>
        <w:ind w:firstLine="540"/>
        <w:jc w:val="both"/>
      </w:pPr>
      <w:r>
        <w:rPr>
          <w:sz w:val="24"/>
        </w:rPr>
        <w:t xml:space="preserve">&lt;*&gt; Заполняется знак отличия (1).</w:t>
      </w:r>
    </w:p>
    <w:p>
      <w:pPr>
        <w:pStyle w:val="0"/>
        <w:jc w:val="both"/>
      </w:pPr>
      <w:r>
        <w:rPr>
          <w:sz w:val="24"/>
        </w:rPr>
      </w:r>
    </w:p>
    <w:p>
      <w:pPr>
        <w:pStyle w:val="2"/>
        <w:jc w:val="center"/>
        <w:outlineLvl w:val="2"/>
      </w:pPr>
      <w:r>
        <w:rPr>
          <w:sz w:val="24"/>
        </w:rPr>
        <w:t xml:space="preserve">12. Условия пребывания в медицинских организациях</w:t>
      </w:r>
    </w:p>
    <w:p>
      <w:pPr>
        <w:pStyle w:val="2"/>
        <w:jc w:val="center"/>
      </w:pPr>
      <w:r>
        <w:rPr>
          <w:sz w:val="24"/>
        </w:rPr>
        <w:t xml:space="preserve">при оказании медицинской помощи в стационарных условиях,</w:t>
      </w:r>
    </w:p>
    <w:p>
      <w:pPr>
        <w:pStyle w:val="2"/>
        <w:jc w:val="center"/>
      </w:pPr>
      <w:r>
        <w:rPr>
          <w:sz w:val="24"/>
        </w:rPr>
        <w:t xml:space="preserve">включая предоставление спального места и питания,</w:t>
      </w:r>
    </w:p>
    <w:p>
      <w:pPr>
        <w:pStyle w:val="2"/>
        <w:jc w:val="center"/>
      </w:pPr>
      <w:r>
        <w:rPr>
          <w:sz w:val="24"/>
        </w:rPr>
        <w:t xml:space="preserve">при совместном нахождении одного из родителей, иного члена</w:t>
      </w:r>
    </w:p>
    <w:p>
      <w:pPr>
        <w:pStyle w:val="2"/>
        <w:jc w:val="center"/>
      </w:pPr>
      <w:r>
        <w:rPr>
          <w:sz w:val="24"/>
        </w:rPr>
        <w:t xml:space="preserve">семьи или иного законного представителя в медицинской</w:t>
      </w:r>
    </w:p>
    <w:p>
      <w:pPr>
        <w:pStyle w:val="2"/>
        <w:jc w:val="center"/>
      </w:pPr>
      <w:r>
        <w:rPr>
          <w:sz w:val="24"/>
        </w:rPr>
        <w:t xml:space="preserve">организации в стационарных условиях с ребенком до достижения</w:t>
      </w:r>
    </w:p>
    <w:p>
      <w:pPr>
        <w:pStyle w:val="2"/>
        <w:jc w:val="center"/>
      </w:pPr>
      <w:r>
        <w:rPr>
          <w:sz w:val="24"/>
        </w:rPr>
        <w:t xml:space="preserve">им возраста четырех лет, а с ребенком старше указанного</w:t>
      </w:r>
    </w:p>
    <w:p>
      <w:pPr>
        <w:pStyle w:val="2"/>
        <w:jc w:val="center"/>
      </w:pPr>
      <w:r>
        <w:rPr>
          <w:sz w:val="24"/>
        </w:rPr>
        <w:t xml:space="preserve">возраста - при наличии медицинских показаний</w:t>
      </w:r>
    </w:p>
    <w:p>
      <w:pPr>
        <w:pStyle w:val="0"/>
        <w:jc w:val="both"/>
      </w:pPr>
      <w:r>
        <w:rPr>
          <w:sz w:val="24"/>
        </w:rPr>
      </w:r>
    </w:p>
    <w:p>
      <w:pPr>
        <w:pStyle w:val="0"/>
        <w:ind w:firstLine="540"/>
        <w:jc w:val="both"/>
      </w:pPr>
      <w:r>
        <w:rPr>
          <w:sz w:val="24"/>
        </w:rPr>
        <w:t xml:space="preserve">Медицинская помощь в стационарных условиях оказывается пациентам, которые требуют круглосуточного медицинского наблюдения, применения интенсивных методов лечения и (или) изоляции, в том числе по эпидемическим показаниям.</w:t>
      </w:r>
    </w:p>
    <w:p>
      <w:pPr>
        <w:pStyle w:val="0"/>
        <w:spacing w:before="240"/>
        <w:ind w:firstLine="540"/>
        <w:jc w:val="both"/>
      </w:pPr>
      <w:r>
        <w:rPr>
          <w:sz w:val="24"/>
        </w:rPr>
        <w:t xml:space="preserve">При оказании медицинской помощи в стационарных условиях:</w:t>
      </w:r>
    </w:p>
    <w:p>
      <w:pPr>
        <w:pStyle w:val="0"/>
        <w:spacing w:before="240"/>
        <w:ind w:firstLine="540"/>
        <w:jc w:val="both"/>
      </w:pPr>
      <w:r>
        <w:rPr>
          <w:sz w:val="24"/>
        </w:rPr>
        <w:t xml:space="preserve">размещение пациентов производится в палаты не более чем на 4 места;</w:t>
      </w:r>
    </w:p>
    <w:p>
      <w:pPr>
        <w:pStyle w:val="0"/>
        <w:spacing w:before="240"/>
        <w:ind w:firstLine="540"/>
        <w:jc w:val="both"/>
      </w:pPr>
      <w:r>
        <w:rPr>
          <w:sz w:val="24"/>
        </w:rPr>
        <w:t xml:space="preserve">прикрепление лечащего врача в день госпитализации (за исключением выходных дней);</w:t>
      </w:r>
    </w:p>
    <w:p>
      <w:pPr>
        <w:pStyle w:val="0"/>
        <w:spacing w:before="240"/>
        <w:ind w:firstLine="540"/>
        <w:jc w:val="both"/>
      </w:pPr>
      <w:r>
        <w:rPr>
          <w:sz w:val="24"/>
        </w:rPr>
        <w:t xml:space="preserve">перевод в другую медицинскую организацию по экстренным, эпидемиологическим и клиническим показаниям в установленные сроки;</w:t>
      </w:r>
    </w:p>
    <w:p>
      <w:pPr>
        <w:pStyle w:val="0"/>
        <w:spacing w:before="240"/>
        <w:ind w:firstLine="540"/>
        <w:jc w:val="both"/>
      </w:pPr>
      <w:r>
        <w:rPr>
          <w:sz w:val="24"/>
        </w:rPr>
        <w:t xml:space="preserve">оказание первичной специализированной медико-санитарной помощи в государственных специализированных учреждениях здравоохранения при социально значимых заболеваниях как по направлению, так и по личному обращению гражданина;</w:t>
      </w:r>
    </w:p>
    <w:p>
      <w:pPr>
        <w:pStyle w:val="0"/>
        <w:spacing w:before="240"/>
        <w:ind w:firstLine="540"/>
        <w:jc w:val="both"/>
      </w:pPr>
      <w:r>
        <w:rPr>
          <w:sz w:val="24"/>
        </w:rPr>
        <w:t xml:space="preserve">проведение медицинской реабилитации как этапа оказания первичной специализированной медико-санитарной помощи.</w:t>
      </w:r>
    </w:p>
    <w:p>
      <w:pPr>
        <w:pStyle w:val="0"/>
        <w:spacing w:before="240"/>
        <w:ind w:firstLine="540"/>
        <w:jc w:val="both"/>
      </w:pPr>
      <w:r>
        <w:rPr>
          <w:sz w:val="24"/>
        </w:rPr>
        <w:t xml:space="preserve">В соответствии со </w:t>
      </w:r>
      <w:hyperlink r:id="rId202"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history="0">
        <w:r>
          <w:rPr>
            <w:color w:val="0000ff"/>
            <w:sz w:val="24"/>
          </w:rPr>
          <w:t xml:space="preserve">статьями 7</w:t>
        </w:r>
      </w:hyperlink>
      <w:r>
        <w:rPr>
          <w:sz w:val="24"/>
        </w:rPr>
        <w:t xml:space="preserve"> и </w:t>
      </w:r>
      <w:hyperlink r:id="rId203"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history="0">
        <w:r>
          <w:rPr>
            <w:color w:val="0000ff"/>
            <w:sz w:val="24"/>
          </w:rPr>
          <w:t xml:space="preserve">51</w:t>
        </w:r>
      </w:hyperlink>
      <w:r>
        <w:rPr>
          <w:sz w:val="24"/>
        </w:rPr>
        <w:t xml:space="preserve"> Федерального закона от 21 ноября 2011 года N 323-ФЗ "Об основах охраны здоровья граждан в Российской Федерации" одному из родителей,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в течение всего периода лечения независимо от возраста ребенка. При совместном нахождении в медицинской организации в стационарных условиях с ребенком до достижения им возраста четырех лет, а с ребенком старше данного возраста - при наличии медицинских показаний, плата за создание условий пребывания в стационарных условиях, в том числе за предоставление спального места и питания, с указанных лиц не взимается.</w:t>
      </w:r>
    </w:p>
    <w:p>
      <w:pPr>
        <w:pStyle w:val="0"/>
        <w:jc w:val="both"/>
      </w:pPr>
      <w:r>
        <w:rPr>
          <w:sz w:val="24"/>
        </w:rPr>
      </w:r>
    </w:p>
    <w:p>
      <w:pPr>
        <w:pStyle w:val="2"/>
        <w:jc w:val="center"/>
        <w:outlineLvl w:val="2"/>
      </w:pPr>
      <w:r>
        <w:rPr>
          <w:sz w:val="24"/>
        </w:rPr>
        <w:t xml:space="preserve">13. Условия размещения пациентов в маломестных палатах</w:t>
      </w:r>
    </w:p>
    <w:p>
      <w:pPr>
        <w:pStyle w:val="2"/>
        <w:jc w:val="center"/>
      </w:pPr>
      <w:r>
        <w:rPr>
          <w:sz w:val="24"/>
        </w:rPr>
        <w:t xml:space="preserve">(боксах) по медицинским и (или) эпидемиологическим</w:t>
      </w:r>
    </w:p>
    <w:p>
      <w:pPr>
        <w:pStyle w:val="2"/>
        <w:jc w:val="center"/>
      </w:pPr>
      <w:r>
        <w:rPr>
          <w:sz w:val="24"/>
        </w:rPr>
        <w:t xml:space="preserve">показаниям, установленным Министерством здравоохранения</w:t>
      </w:r>
    </w:p>
    <w:p>
      <w:pPr>
        <w:pStyle w:val="2"/>
        <w:jc w:val="center"/>
      </w:pPr>
      <w:r>
        <w:rPr>
          <w:sz w:val="24"/>
        </w:rPr>
        <w:t xml:space="preserve">Российской Федерации</w:t>
      </w:r>
    </w:p>
    <w:p>
      <w:pPr>
        <w:pStyle w:val="0"/>
        <w:jc w:val="both"/>
      </w:pPr>
      <w:r>
        <w:rPr>
          <w:sz w:val="24"/>
        </w:rPr>
      </w:r>
    </w:p>
    <w:p>
      <w:pPr>
        <w:pStyle w:val="0"/>
        <w:ind w:firstLine="540"/>
        <w:jc w:val="both"/>
      </w:pPr>
      <w:r>
        <w:rPr>
          <w:sz w:val="24"/>
        </w:rPr>
        <w:t xml:space="preserve">Пациенты, имеющие медицинские и (или) эпидемические показания, установленные в соответствии с </w:t>
      </w:r>
      <w:hyperlink r:id="rId204" w:tooltip="Приказ Минздравсоцразвития России от 15.05.2012 N 535н &quot;Об утверждении перечня медицинских и эпидемиологических показаний к размещению пациентов в маломестных палатах (боксах)&quot; (Зарегистрировано в Минюсте России 07.06.2012 N 24475) {КонсультантПлюс}" w:history="0">
        <w:r>
          <w:rPr>
            <w:color w:val="0000ff"/>
            <w:sz w:val="24"/>
          </w:rPr>
          <w:t xml:space="preserve">приказом</w:t>
        </w:r>
      </w:hyperlink>
      <w:r>
        <w:rPr>
          <w:sz w:val="24"/>
        </w:rPr>
        <w:t xml:space="preserve"> Министерства здравоохранения и социального развития Российской Федерации от 15 мая 2012 года N 535н "Об утверждении перечня медицинских и эпидемиологических показаний к размещению пациентов в маломестных палатах (боксах)", размещаются в маломестных палатах (боксах) с соблюдением санитарно-эпидемиологических правил и нормативов.</w:t>
      </w:r>
    </w:p>
    <w:p>
      <w:pPr>
        <w:pStyle w:val="0"/>
        <w:spacing w:before="240"/>
        <w:ind w:firstLine="540"/>
        <w:jc w:val="both"/>
      </w:pPr>
      <w:r>
        <w:rPr>
          <w:sz w:val="24"/>
        </w:rPr>
        <w:t xml:space="preserve">Оснащение маломестных палат (боксов) должно соответствовать стандартам оснащения, установленным порядками оказания медицинской помощи, утвержденными Министерством здравоохранения Российской Федерации.</w:t>
      </w:r>
    </w:p>
    <w:p>
      <w:pPr>
        <w:pStyle w:val="0"/>
        <w:spacing w:before="240"/>
        <w:ind w:firstLine="540"/>
        <w:jc w:val="both"/>
      </w:pPr>
      <w:r>
        <w:rPr>
          <w:sz w:val="24"/>
        </w:rPr>
        <w:t xml:space="preserve">Обязательными условиями пребывания в маломестной палате (боксе) являются изоляция больных от внешних воздействующих факторов, а в случаях инфекционных заболеваний - предупреждение заражения окружающих, соблюдение действующих санитарно-гигиенических норм и правил при уборке и дезинфекции помещений предметов в маломестных палатах (боксах).</w:t>
      </w:r>
    </w:p>
    <w:p>
      <w:pPr>
        <w:pStyle w:val="0"/>
        <w:jc w:val="both"/>
      </w:pPr>
      <w:r>
        <w:rPr>
          <w:sz w:val="24"/>
        </w:rPr>
      </w:r>
    </w:p>
    <w:p>
      <w:pPr>
        <w:pStyle w:val="2"/>
        <w:jc w:val="center"/>
        <w:outlineLvl w:val="2"/>
      </w:pPr>
      <w:r>
        <w:rPr>
          <w:sz w:val="24"/>
        </w:rPr>
        <w:t xml:space="preserve">14. Условия предоставления детям-сиротам и детям, оставшимся</w:t>
      </w:r>
    </w:p>
    <w:p>
      <w:pPr>
        <w:pStyle w:val="2"/>
        <w:jc w:val="center"/>
      </w:pPr>
      <w:r>
        <w:rPr>
          <w:sz w:val="24"/>
        </w:rPr>
        <w:t xml:space="preserve">без попечения родителей, в случае выявления у них</w:t>
      </w:r>
    </w:p>
    <w:p>
      <w:pPr>
        <w:pStyle w:val="2"/>
        <w:jc w:val="center"/>
      </w:pPr>
      <w:r>
        <w:rPr>
          <w:sz w:val="24"/>
        </w:rPr>
        <w:t xml:space="preserve">заболеваний медицинской помощи всех видов, включая</w:t>
      </w:r>
    </w:p>
    <w:p>
      <w:pPr>
        <w:pStyle w:val="2"/>
        <w:jc w:val="center"/>
      </w:pPr>
      <w:r>
        <w:rPr>
          <w:sz w:val="24"/>
        </w:rPr>
        <w:t xml:space="preserve">специализированную, в том числе высокотехнологичную,</w:t>
      </w:r>
    </w:p>
    <w:p>
      <w:pPr>
        <w:pStyle w:val="2"/>
        <w:jc w:val="center"/>
      </w:pPr>
      <w:r>
        <w:rPr>
          <w:sz w:val="24"/>
        </w:rPr>
        <w:t xml:space="preserve">медицинскую помощь, а также медицинской реабилитации</w:t>
      </w:r>
    </w:p>
    <w:p>
      <w:pPr>
        <w:pStyle w:val="0"/>
        <w:jc w:val="both"/>
      </w:pPr>
      <w:r>
        <w:rPr>
          <w:sz w:val="24"/>
        </w:rPr>
      </w:r>
    </w:p>
    <w:p>
      <w:pPr>
        <w:pStyle w:val="0"/>
        <w:ind w:firstLine="540"/>
        <w:jc w:val="both"/>
      </w:pPr>
      <w:r>
        <w:rPr>
          <w:sz w:val="24"/>
        </w:rPr>
        <w:t xml:space="preserve">Первичная специализированная медико-санитарная помощь, специализированная, в том числе высокотехнологичная, медицинская помощь, а также медицинская реабилитация детям-сиротам и детям, оставшимся без попечения родителей (далее - несовершеннолетние), в случае выявления у них заболеваний оказывается в соответствии с порядками оказания медицинской помощи и на основе стандартов медицинской помощи.</w:t>
      </w:r>
    </w:p>
    <w:p>
      <w:pPr>
        <w:pStyle w:val="0"/>
        <w:spacing w:before="240"/>
        <w:ind w:firstLine="540"/>
        <w:jc w:val="both"/>
      </w:pPr>
      <w:r>
        <w:rPr>
          <w:sz w:val="24"/>
        </w:rPr>
        <w:t xml:space="preserve">При выявлении у несовершеннолетнего медицинских показаний к оказанию высокотехнологичной медицинской помощи медицинская организация, в которой несовершеннолетний проходит диагностику и лечение в рамках оказания первичной специализированной медико-санитарной помощи и (или) специализированной медицинской помощи, в течение 3 рабочих дней со дня определения указанных показаний готовит комплект документов, необходимых для оказания высокотехнологичной медицинской помощи, и представляет его:</w:t>
      </w:r>
    </w:p>
    <w:p>
      <w:pPr>
        <w:pStyle w:val="0"/>
        <w:spacing w:before="240"/>
        <w:ind w:firstLine="540"/>
        <w:jc w:val="both"/>
      </w:pPr>
      <w:r>
        <w:rPr>
          <w:sz w:val="24"/>
        </w:rPr>
        <w:t xml:space="preserve">1) для оказания видов высокотехнологичной медицинской помощи, включенных в базовую программу обязательного медицинского страхования - в медицинскую организацию, осуществляющую деятельность в сфере обязательного медицинского страхования;</w:t>
      </w:r>
    </w:p>
    <w:p>
      <w:pPr>
        <w:pStyle w:val="0"/>
        <w:spacing w:before="240"/>
        <w:ind w:firstLine="540"/>
        <w:jc w:val="both"/>
      </w:pPr>
      <w:r>
        <w:rPr>
          <w:sz w:val="24"/>
        </w:rPr>
        <w:t xml:space="preserve">2) для оказания видов высокотехнологичной медицинской помощи, не включенных в базовую программу обязательного медицинского страхования - в исполнительный орган Липецкой области в сфере здравоохранения.</w:t>
      </w:r>
    </w:p>
    <w:p>
      <w:pPr>
        <w:pStyle w:val="0"/>
        <w:jc w:val="both"/>
      </w:pPr>
      <w:r>
        <w:rPr>
          <w:sz w:val="24"/>
        </w:rPr>
      </w:r>
    </w:p>
    <w:p>
      <w:pPr>
        <w:pStyle w:val="2"/>
        <w:jc w:val="center"/>
        <w:outlineLvl w:val="2"/>
      </w:pPr>
      <w:r>
        <w:rPr>
          <w:sz w:val="24"/>
        </w:rPr>
        <w:t xml:space="preserve">15. Порядок предоставления транспортных услуг</w:t>
      </w:r>
    </w:p>
    <w:p>
      <w:pPr>
        <w:pStyle w:val="2"/>
        <w:jc w:val="center"/>
      </w:pPr>
      <w:r>
        <w:rPr>
          <w:sz w:val="24"/>
        </w:rPr>
        <w:t xml:space="preserve">при сопровождении медицинским работником пациента,</w:t>
      </w:r>
    </w:p>
    <w:p>
      <w:pPr>
        <w:pStyle w:val="2"/>
        <w:jc w:val="center"/>
      </w:pPr>
      <w:r>
        <w:rPr>
          <w:sz w:val="24"/>
        </w:rPr>
        <w:t xml:space="preserve">находящегося на лечении в стационарных условиях, в целях</w:t>
      </w:r>
    </w:p>
    <w:p>
      <w:pPr>
        <w:pStyle w:val="2"/>
        <w:jc w:val="center"/>
      </w:pPr>
      <w:r>
        <w:rPr>
          <w:sz w:val="24"/>
        </w:rPr>
        <w:t xml:space="preserve">выполнения порядков оказания медицинской помощи и стандартов</w:t>
      </w:r>
    </w:p>
    <w:p>
      <w:pPr>
        <w:pStyle w:val="2"/>
        <w:jc w:val="center"/>
      </w:pPr>
      <w:r>
        <w:rPr>
          <w:sz w:val="24"/>
        </w:rPr>
        <w:t xml:space="preserve">медицинской помощи в случае необходимости проведения такому</w:t>
      </w:r>
    </w:p>
    <w:p>
      <w:pPr>
        <w:pStyle w:val="2"/>
        <w:jc w:val="center"/>
      </w:pPr>
      <w:r>
        <w:rPr>
          <w:sz w:val="24"/>
        </w:rPr>
        <w:t xml:space="preserve">пациенту диагностических исследований - при отсутствии</w:t>
      </w:r>
    </w:p>
    <w:p>
      <w:pPr>
        <w:pStyle w:val="2"/>
        <w:jc w:val="center"/>
      </w:pPr>
      <w:r>
        <w:rPr>
          <w:sz w:val="24"/>
        </w:rPr>
        <w:t xml:space="preserve">возможности их проведения медицинской организацией,</w:t>
      </w:r>
    </w:p>
    <w:p>
      <w:pPr>
        <w:pStyle w:val="2"/>
        <w:jc w:val="center"/>
      </w:pPr>
      <w:r>
        <w:rPr>
          <w:sz w:val="24"/>
        </w:rPr>
        <w:t xml:space="preserve">оказывающей медицинскую помощь пациенту</w:t>
      </w:r>
    </w:p>
    <w:p>
      <w:pPr>
        <w:pStyle w:val="0"/>
        <w:jc w:val="both"/>
      </w:pPr>
      <w:r>
        <w:rPr>
          <w:sz w:val="24"/>
        </w:rPr>
      </w:r>
    </w:p>
    <w:p>
      <w:pPr>
        <w:pStyle w:val="0"/>
        <w:ind w:firstLine="540"/>
        <w:jc w:val="both"/>
      </w:pPr>
      <w:r>
        <w:rPr>
          <w:sz w:val="24"/>
        </w:rPr>
        <w:t xml:space="preserve">При невозможности оказания медицинской помощи гражданину, находящемуся на лечении в медицинской организации и нуждающемуся в оказании медицинской помощи в экстренной форме, в соответствии со стандартом оказания медицинской помощи и порядком оказания медицинской помощи по соответствующему профилю руководителем медицинской организации обеспечивается организация оказания скорой специализированной медицинской помощи и медицинской эвакуации в порядке, определяемом Министерством здравоохранения Российской Федерации.</w:t>
      </w:r>
    </w:p>
    <w:p>
      <w:pPr>
        <w:pStyle w:val="0"/>
        <w:spacing w:before="240"/>
        <w:ind w:firstLine="540"/>
        <w:jc w:val="both"/>
      </w:pPr>
      <w:r>
        <w:rPr>
          <w:sz w:val="24"/>
        </w:rPr>
        <w:t xml:space="preserve">В целях выполнения порядков оказания медицинской помощи и стандартов медицинской помощи в случае необходимости проведения пациенту, находящемуся на лечении в стационарных условиях, диагностических исследований при отсутствии возможности их проведения медицинской организацией руководителем медицинской организации обеспечивается транспортировка пациента санитарным транспортом медицинской организации в сопровождении медицинского работника в другую медицинскую организацию и обратно.</w:t>
      </w:r>
    </w:p>
    <w:p>
      <w:pPr>
        <w:pStyle w:val="0"/>
        <w:spacing w:before="240"/>
        <w:ind w:firstLine="540"/>
        <w:jc w:val="both"/>
      </w:pPr>
      <w:r>
        <w:rPr>
          <w:sz w:val="24"/>
        </w:rPr>
        <w:t xml:space="preserve">Транспортные услуги и диагностические исследования предоставляются пациенту без взимания платы.</w:t>
      </w:r>
    </w:p>
    <w:p>
      <w:pPr>
        <w:pStyle w:val="0"/>
        <w:jc w:val="both"/>
      </w:pPr>
      <w:r>
        <w:rPr>
          <w:sz w:val="24"/>
        </w:rPr>
      </w:r>
    </w:p>
    <w:p>
      <w:pPr>
        <w:pStyle w:val="2"/>
        <w:jc w:val="center"/>
        <w:outlineLvl w:val="2"/>
      </w:pPr>
      <w:r>
        <w:rPr>
          <w:sz w:val="24"/>
        </w:rPr>
        <w:t xml:space="preserve">16. Условия и сроки диспансеризации для отдельных категорий</w:t>
      </w:r>
    </w:p>
    <w:p>
      <w:pPr>
        <w:pStyle w:val="2"/>
        <w:jc w:val="center"/>
      </w:pPr>
      <w:r>
        <w:rPr>
          <w:sz w:val="24"/>
        </w:rPr>
        <w:t xml:space="preserve">населения, а также профилактических осмотров</w:t>
      </w:r>
    </w:p>
    <w:p>
      <w:pPr>
        <w:pStyle w:val="2"/>
        <w:jc w:val="center"/>
      </w:pPr>
      <w:r>
        <w:rPr>
          <w:sz w:val="24"/>
        </w:rPr>
        <w:t xml:space="preserve">несовершеннолетних</w:t>
      </w:r>
    </w:p>
    <w:p>
      <w:pPr>
        <w:pStyle w:val="0"/>
        <w:jc w:val="both"/>
      </w:pPr>
      <w:r>
        <w:rPr>
          <w:sz w:val="24"/>
        </w:rPr>
      </w:r>
    </w:p>
    <w:p>
      <w:pPr>
        <w:pStyle w:val="0"/>
        <w:ind w:firstLine="540"/>
        <w:jc w:val="both"/>
      </w:pPr>
      <w:r>
        <w:rPr>
          <w:sz w:val="24"/>
        </w:rPr>
        <w:t xml:space="preserve">Диспансеризация взрослого населения проводится один раз в три года в возрасте от 18 лет до 39 лет включительно, ежегодно в возрасте 40 лет и старше в возрастные периоды, предусмотренные порядком проведения профилактического медицинского осмотра и диспансеризации определенных групп взрослого населения, установленным Министерством здравоохранения Российской Федерации, и включает в себя помимо универсального для всех возрастных групп пациентов набора исследований методы углубленного обследования, предназначенные для раннего выявления наиболее вероятного для данного возраста и пола хронического неинфекционного заболевания.</w:t>
      </w:r>
    </w:p>
    <w:p>
      <w:pPr>
        <w:pStyle w:val="0"/>
        <w:spacing w:before="240"/>
        <w:ind w:firstLine="540"/>
        <w:jc w:val="both"/>
      </w:pPr>
      <w:r>
        <w:rPr>
          <w:sz w:val="24"/>
        </w:rPr>
        <w:t xml:space="preserve">Годом прохождения диспансеризации считается календарный год, в котором гражданин достигает соответствующего возраста.</w:t>
      </w:r>
    </w:p>
    <w:p>
      <w:pPr>
        <w:pStyle w:val="0"/>
        <w:spacing w:before="240"/>
        <w:ind w:firstLine="540"/>
        <w:jc w:val="both"/>
      </w:pPr>
      <w:r>
        <w:rPr>
          <w:sz w:val="24"/>
        </w:rPr>
        <w:t xml:space="preserve">Инвалиды Великой Отечественной войны, инвалиды боевых действий, участники Великой Отечественной войны, ставшие инвалидами вследствие общего заболевания, трудового увечья или других причин (кроме лиц, инвалидность которых наступила вследствие их противоправных действий), лица, награжденные знаком "Жителю блокадного Ленинграда", знаком "Житель осажденного Севастополя" и признанные инвалидами вследствие общего заболевания, трудового увечья и других причин (кроме лиц, инвалидность которых наступила вследствие их противоправных действий), бывшие несовершеннолетние узники концлагерей, гетто, других мест принудительного содержания, созданных фашистами и их союзниками в период Второй мировой войны, признанные инвалидами вследствие общего заболевания, трудового увечья и других причин (за исключением лиц, инвалидность которых наступила вследствие их противоправных действий), работающие граждане, не достигшие возраста, дающего право на назначение пенсии по старости, в том числе досрочно, в течение пяти лет до наступления такого возраста и работающие граждане, являющиеся получателями пенсии по старости или пенсии за выслугу лет, проходят диспансеризацию ежегодно вне зависимости от возраста в объеме, соответствующем объему диспансеризации для граждан ближайшей возрастной категории, за исключением исследований, имеющих противопоказания к ежегодному проведению.</w:t>
      </w:r>
    </w:p>
    <w:p>
      <w:pPr>
        <w:pStyle w:val="0"/>
        <w:spacing w:before="240"/>
        <w:ind w:firstLine="540"/>
        <w:jc w:val="both"/>
      </w:pPr>
      <w:r>
        <w:rPr>
          <w:sz w:val="24"/>
        </w:rPr>
        <w:t xml:space="preserve">Гражданам, не попадающим в возрастной период проведения диспансеризации, проводятся профилактические медицинские осмотры в порядке, установленном Министерством здравоохранения Российской Федерации, один раз в два года в целях раннего (своевременного) выявления хронических неинфекционных заболеваний (состояний) и факторов риска их развития, потребления наркотических средств, психотропных веществ без назначения врача, а также в целях формирования групп состояния здоровья и выработки рекомендации для пациентов в те годы, когда диспансеризация для данного гражданина не проводится.</w:t>
      </w:r>
    </w:p>
    <w:p>
      <w:pPr>
        <w:pStyle w:val="0"/>
        <w:spacing w:before="240"/>
        <w:ind w:firstLine="540"/>
        <w:jc w:val="both"/>
      </w:pPr>
      <w:r>
        <w:rPr>
          <w:sz w:val="24"/>
        </w:rPr>
        <w:t xml:space="preserve">Диспансеризация взрослого населения проводится в два этапа.</w:t>
      </w:r>
    </w:p>
    <w:p>
      <w:pPr>
        <w:pStyle w:val="0"/>
        <w:spacing w:before="240"/>
        <w:ind w:firstLine="540"/>
        <w:jc w:val="both"/>
      </w:pPr>
      <w:r>
        <w:rPr>
          <w:sz w:val="24"/>
        </w:rPr>
        <w:t xml:space="preserve">Первый этап диспансеризации (скрининг) проводится с целью выявления у граждан признаков хронических неинфекционных заболеваний, факторов риска их развития, риска пагубного употребления алкоголя, потребления наркотических средств и психотропных веществ без назначения врача, определения группы здоровья,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w:t>
      </w:r>
    </w:p>
    <w:p>
      <w:pPr>
        <w:pStyle w:val="0"/>
        <w:spacing w:before="240"/>
        <w:ind w:firstLine="540"/>
        <w:jc w:val="both"/>
      </w:pPr>
      <w:r>
        <w:rPr>
          <w:sz w:val="24"/>
        </w:rPr>
        <w:t xml:space="preserve">Второй этап диспансеризации проводится с целью дополнительного обследования и уточнения диагноза заболевания (состояния), проведения углубленного профилактического консультирования.</w:t>
      </w:r>
    </w:p>
    <w:p>
      <w:pPr>
        <w:pStyle w:val="0"/>
        <w:spacing w:before="240"/>
        <w:ind w:firstLine="540"/>
        <w:jc w:val="both"/>
      </w:pPr>
      <w:r>
        <w:rPr>
          <w:sz w:val="24"/>
        </w:rPr>
        <w:t xml:space="preserve">В дополнение к профилактическим медицинским осмотрам и диспансеризации граждане, переболевшие новой коронавирусной инфекцией (COVID-19), проходят углубленную диспансеризацию, включающую исследования и иные медицинские вмешательства в соответствии с перечнем исследований и иных медицинских вмешательств, проводимых в рамках углубленной диспансеризации, установленным </w:t>
      </w:r>
      <w:hyperlink r:id="rId205"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history="0">
        <w:r>
          <w:rPr>
            <w:color w:val="0000ff"/>
            <w:sz w:val="24"/>
          </w:rPr>
          <w:t xml:space="preserve">Программой</w:t>
        </w:r>
      </w:hyperlink>
      <w:r>
        <w:rPr>
          <w:sz w:val="24"/>
        </w:rPr>
        <w:t xml:space="preserve">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года N 2188.</w:t>
      </w:r>
    </w:p>
    <w:p>
      <w:pPr>
        <w:pStyle w:val="0"/>
        <w:spacing w:before="240"/>
        <w:ind w:firstLine="540"/>
        <w:jc w:val="both"/>
      </w:pPr>
      <w:r>
        <w:rPr>
          <w:sz w:val="24"/>
        </w:rPr>
        <w:t xml:space="preserve">Профилактические медицинские осмотры несовершеннолетних (далее - профилактические осмотры) проводятся в установленные возрастные периоды в целях раннего (своевременного) выявления патологических состояний, заболеваний и факторов риска их развития, а также в целях формирования групп состояния здоровья и выработки рекомендаций для несовершеннолетних и их родителей или иных законных представителей.</w:t>
      </w:r>
    </w:p>
    <w:p>
      <w:pPr>
        <w:pStyle w:val="0"/>
        <w:spacing w:before="240"/>
        <w:ind w:firstLine="540"/>
        <w:jc w:val="both"/>
      </w:pPr>
      <w:r>
        <w:rPr>
          <w:sz w:val="24"/>
        </w:rPr>
        <w:t xml:space="preserve">Диспансеризация пребывающих в стационарных учреждениях детей-сирот и детей, находящихся в трудной жизненной ситуации,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проводится ежегодно в целях раннего (своевременного) выявления патологических состояний, заболеваний и факторов риска их развития, а также в целях формирования групп состояния здоровья и выработки рекомендаций для несовершеннолетних в соответствии с порядком, установленным Минздравом России.</w:t>
      </w:r>
    </w:p>
    <w:p>
      <w:pPr>
        <w:pStyle w:val="0"/>
        <w:spacing w:before="240"/>
        <w:ind w:firstLine="540"/>
        <w:jc w:val="both"/>
      </w:pPr>
      <w:r>
        <w:rPr>
          <w:sz w:val="24"/>
        </w:rPr>
        <w:t xml:space="preserve">Сроки проведения диспансеризации отдельных категорий граждан, в том числе взрослого населения в возрасте от 18 лет и старше, в том числе работающих и неработающих граждан, обучающихся в образовательных организациях по очной форме, пребывающих в стационарных учреждениях детей-сирот и детей, находящихся в трудной жизненной ситуации,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 до 31 декабря календарного года.</w:t>
      </w:r>
    </w:p>
    <w:p>
      <w:pPr>
        <w:pStyle w:val="0"/>
        <w:spacing w:before="240"/>
        <w:ind w:firstLine="540"/>
        <w:jc w:val="both"/>
      </w:pPr>
      <w:r>
        <w:rPr>
          <w:sz w:val="24"/>
        </w:rPr>
        <w:t xml:space="preserve">Порядок прохождения медицинских осмотров несовершеннолетними осуществляется в соответствии с требованиями законодательства Российской Федерации и санитарно-эпидемиологических правил и нормативов.</w:t>
      </w:r>
    </w:p>
    <w:p>
      <w:pPr>
        <w:pStyle w:val="0"/>
        <w:spacing w:before="240"/>
        <w:ind w:firstLine="540"/>
        <w:jc w:val="both"/>
      </w:pPr>
      <w:r>
        <w:rPr>
          <w:sz w:val="24"/>
        </w:rPr>
        <w:t xml:space="preserve">Необходимым предварительным условием прохождения медицинских осмотров несовершеннолетними является дача несовершеннолетним либо его родителем (родителями), законными представителями (в отношении несовершеннолетнего, не достигшего возраста, установленного </w:t>
      </w:r>
      <w:hyperlink r:id="rId206"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history="0">
        <w:r>
          <w:rPr>
            <w:color w:val="0000ff"/>
            <w:sz w:val="24"/>
          </w:rPr>
          <w:t xml:space="preserve">частью 2 статьи 54</w:t>
        </w:r>
      </w:hyperlink>
      <w:r>
        <w:rPr>
          <w:sz w:val="24"/>
        </w:rPr>
        <w:t xml:space="preserve"> Федерального закона от 21 ноября 2011 года N 323-ФЗ "Об основах охраны здоровья граждан в Российской Федерации") информированного добровольного согласия на проведение данных медицинских осмотров.</w:t>
      </w:r>
    </w:p>
    <w:p>
      <w:pPr>
        <w:pStyle w:val="0"/>
        <w:spacing w:before="240"/>
        <w:ind w:firstLine="540"/>
        <w:jc w:val="both"/>
      </w:pPr>
      <w:r>
        <w:rPr>
          <w:sz w:val="24"/>
        </w:rPr>
        <w:t xml:space="preserve">Данные о прохождении медицинских осмотров несовершеннолетних, установленные для заполнения в соответствии с порядком оказания медицинской помощи, утвержденным уполномоченным федеральным органом исполнительной власти, вносятся в медицинскую документацию несовершеннолетнего.</w:t>
      </w:r>
    </w:p>
    <w:p>
      <w:pPr>
        <w:pStyle w:val="0"/>
        <w:spacing w:before="240"/>
        <w:ind w:firstLine="540"/>
        <w:jc w:val="both"/>
      </w:pPr>
      <w:r>
        <w:rPr>
          <w:sz w:val="24"/>
        </w:rPr>
        <w:t xml:space="preserve">Информация о состоянии здоровья несовершеннолетнего, полученная по результатам медицинских осмотров несовершеннолетних, предоставляется несовершеннолетнему лично врачом или другими медицинскими работниками, принимающими непосредственное участие в проведении медицинских осмотров несовершеннолетних. В отношении несовершеннолетнего, не достигшего возраста, установленного </w:t>
      </w:r>
      <w:hyperlink r:id="rId207"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history="0">
        <w:r>
          <w:rPr>
            <w:color w:val="0000ff"/>
            <w:sz w:val="24"/>
          </w:rPr>
          <w:t xml:space="preserve">частью 2 статьи 54</w:t>
        </w:r>
      </w:hyperlink>
      <w:r>
        <w:rPr>
          <w:sz w:val="24"/>
        </w:rPr>
        <w:t xml:space="preserve"> Федерального закона от 21 ноября 2011 года N 323-ФЗ "Об основах охраны здоровья граждан в Российской Федерации", информация о состоянии здоровья предоставляется его родителю либо законному представителю.</w:t>
      </w:r>
    </w:p>
    <w:p>
      <w:pPr>
        <w:pStyle w:val="0"/>
        <w:spacing w:before="240"/>
        <w:ind w:firstLine="540"/>
        <w:jc w:val="both"/>
      </w:pPr>
      <w:r>
        <w:rPr>
          <w:sz w:val="24"/>
        </w:rPr>
        <w:t xml:space="preserve">Медицинскими организациями осуществляются следующие мероприятия по обеспечению прохождения несовершеннолетними диспансеризации, диспансерного наблюдения, медицинской реабилитации:</w:t>
      </w:r>
    </w:p>
    <w:p>
      <w:pPr>
        <w:pStyle w:val="0"/>
        <w:spacing w:before="240"/>
        <w:ind w:firstLine="540"/>
        <w:jc w:val="both"/>
      </w:pPr>
      <w:r>
        <w:rPr>
          <w:sz w:val="24"/>
        </w:rPr>
        <w:t xml:space="preserve">планирование объема работы по диспансеризации;</w:t>
      </w:r>
    </w:p>
    <w:p>
      <w:pPr>
        <w:pStyle w:val="0"/>
        <w:spacing w:before="240"/>
        <w:ind w:firstLine="540"/>
        <w:jc w:val="both"/>
      </w:pPr>
      <w:r>
        <w:rPr>
          <w:sz w:val="24"/>
        </w:rPr>
        <w:t xml:space="preserve">составление графиков осмотра несовершеннолетних, согласованных с образовательными организациями области;</w:t>
      </w:r>
    </w:p>
    <w:p>
      <w:pPr>
        <w:pStyle w:val="0"/>
        <w:spacing w:before="240"/>
        <w:ind w:firstLine="540"/>
        <w:jc w:val="both"/>
      </w:pPr>
      <w:r>
        <w:rPr>
          <w:sz w:val="24"/>
        </w:rPr>
        <w:t xml:space="preserve">проведение медицинской реабилитации с использованием лечебной гимнастики и физкультуры, диетотерапии;</w:t>
      </w:r>
    </w:p>
    <w:p>
      <w:pPr>
        <w:pStyle w:val="0"/>
        <w:spacing w:before="240"/>
        <w:ind w:firstLine="540"/>
        <w:jc w:val="both"/>
      </w:pPr>
      <w:r>
        <w:rPr>
          <w:sz w:val="24"/>
        </w:rPr>
        <w:t xml:space="preserve">ведение ежегодного персонального учета несовершеннолетних по возрасту, месту учебы, месту медицинского наблюдения;</w:t>
      </w:r>
    </w:p>
    <w:p>
      <w:pPr>
        <w:pStyle w:val="0"/>
        <w:spacing w:before="240"/>
        <w:ind w:firstLine="540"/>
        <w:jc w:val="both"/>
      </w:pPr>
      <w:r>
        <w:rPr>
          <w:sz w:val="24"/>
        </w:rPr>
        <w:t xml:space="preserve">организация плановой просветительной работы с родителями либо законными представителями (в отношении несовершеннолетних, не достигших возраста, установленного </w:t>
      </w:r>
      <w:hyperlink r:id="rId208"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history="0">
        <w:r>
          <w:rPr>
            <w:color w:val="0000ff"/>
            <w:sz w:val="24"/>
          </w:rPr>
          <w:t xml:space="preserve">частью 2 статьи 54</w:t>
        </w:r>
      </w:hyperlink>
      <w:r>
        <w:rPr>
          <w:sz w:val="24"/>
        </w:rPr>
        <w:t xml:space="preserve"> Федерального закона от 21 ноября 2011 года N 323-ФЗ "Об основах охраны здоровья граждан в Российской Федерации") по вопросам диспансеризации несовершеннолетних.</w:t>
      </w:r>
    </w:p>
    <w:p>
      <w:pPr>
        <w:pStyle w:val="0"/>
        <w:spacing w:before="240"/>
        <w:ind w:firstLine="540"/>
        <w:jc w:val="both"/>
      </w:pPr>
      <w:r>
        <w:rPr>
          <w:sz w:val="24"/>
        </w:rPr>
        <w:t xml:space="preserve">Медицинская помощь обучающимся и воспитанникам образовательных организаций обеспечивается медицинскими организациями в рамках действующей лицензии на осуществление медицинской деятельности или в соответствии с договорами, заключенными с другими медицинскими организациями, имеющими лицензию на осуществление медицинской деятельности, в части выполнения требуемых работ (услуг), отсутствующих у медицинской организации, осуществляющей медицинские осмотры.</w:t>
      </w:r>
    </w:p>
    <w:p>
      <w:pPr>
        <w:pStyle w:val="0"/>
        <w:jc w:val="both"/>
      </w:pPr>
      <w:r>
        <w:rPr>
          <w:sz w:val="24"/>
        </w:rPr>
      </w:r>
    </w:p>
    <w:p>
      <w:pPr>
        <w:pStyle w:val="2"/>
        <w:jc w:val="center"/>
        <w:outlineLvl w:val="2"/>
      </w:pPr>
      <w:r>
        <w:rPr>
          <w:sz w:val="24"/>
        </w:rPr>
        <w:t xml:space="preserve">17. Сроки ожидания медицинской помощи, оказываемой</w:t>
      </w:r>
    </w:p>
    <w:p>
      <w:pPr>
        <w:pStyle w:val="2"/>
        <w:jc w:val="center"/>
      </w:pPr>
      <w:r>
        <w:rPr>
          <w:sz w:val="24"/>
        </w:rPr>
        <w:t xml:space="preserve">в плановой форме, в том числе сроки ожидания оказания</w:t>
      </w:r>
    </w:p>
    <w:p>
      <w:pPr>
        <w:pStyle w:val="2"/>
        <w:jc w:val="center"/>
      </w:pPr>
      <w:r>
        <w:rPr>
          <w:sz w:val="24"/>
        </w:rPr>
        <w:t xml:space="preserve">медицинской помощи в стационарных условиях, проведения</w:t>
      </w:r>
    </w:p>
    <w:p>
      <w:pPr>
        <w:pStyle w:val="2"/>
        <w:jc w:val="center"/>
      </w:pPr>
      <w:r>
        <w:rPr>
          <w:sz w:val="24"/>
        </w:rPr>
        <w:t xml:space="preserve">отдельных диагностических обследований и консультаций</w:t>
      </w:r>
    </w:p>
    <w:p>
      <w:pPr>
        <w:pStyle w:val="2"/>
        <w:jc w:val="center"/>
      </w:pPr>
      <w:r>
        <w:rPr>
          <w:sz w:val="24"/>
        </w:rPr>
        <w:t xml:space="preserve">врачей-специалистов</w:t>
      </w:r>
    </w:p>
    <w:p>
      <w:pPr>
        <w:pStyle w:val="0"/>
        <w:jc w:val="both"/>
      </w:pPr>
      <w:r>
        <w:rPr>
          <w:sz w:val="24"/>
        </w:rPr>
      </w:r>
    </w:p>
    <w:p>
      <w:pPr>
        <w:pStyle w:val="0"/>
        <w:ind w:firstLine="540"/>
        <w:jc w:val="both"/>
      </w:pPr>
      <w:r>
        <w:rPr>
          <w:sz w:val="24"/>
        </w:rPr>
        <w:t xml:space="preserve">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момента обращения пациента в медицинскую организацию.</w:t>
      </w:r>
    </w:p>
    <w:p>
      <w:pPr>
        <w:pStyle w:val="0"/>
        <w:spacing w:before="240"/>
        <w:ind w:firstLine="540"/>
        <w:jc w:val="both"/>
      </w:pPr>
      <w:r>
        <w:rPr>
          <w:sz w:val="24"/>
        </w:rPr>
        <w:t xml:space="preserve">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pPr>
        <w:pStyle w:val="0"/>
        <w:spacing w:before="240"/>
        <w:ind w:firstLine="540"/>
        <w:jc w:val="both"/>
      </w:pPr>
      <w:r>
        <w:rPr>
          <w:sz w:val="24"/>
        </w:rPr>
        <w:t xml:space="preserve">Сроки проведения консультаций врачей-специалистов (за исключением консультаций при подозрении на онкологическое заболевание и сердечно-сосудистое заболевание) не должны превышать 14 рабочих дней со дня обращения пациента в медицинскую организацию.</w:t>
      </w:r>
    </w:p>
    <w:p>
      <w:pPr>
        <w:pStyle w:val="0"/>
        <w:spacing w:before="240"/>
        <w:ind w:firstLine="540"/>
        <w:jc w:val="both"/>
      </w:pPr>
      <w:r>
        <w:rPr>
          <w:sz w:val="24"/>
        </w:rPr>
        <w:t xml:space="preserve">Сроки проведения консультаций врачей-специалистов в случае подозрения на онкологическое заболевание и сердечно-сосудистое заболевание не должны превышать 3 рабочих дня.</w:t>
      </w:r>
    </w:p>
    <w:p>
      <w:pPr>
        <w:pStyle w:val="0"/>
        <w:spacing w:before="240"/>
        <w:ind w:firstLine="540"/>
        <w:jc w:val="both"/>
      </w:pPr>
      <w:r>
        <w:rPr>
          <w:sz w:val="24"/>
        </w:rPr>
        <w:t xml:space="preserve">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 и сердечно-сосудистое заболевание).</w:t>
      </w:r>
    </w:p>
    <w:p>
      <w:pPr>
        <w:pStyle w:val="0"/>
        <w:spacing w:before="240"/>
        <w:ind w:firstLine="540"/>
        <w:jc w:val="both"/>
      </w:pPr>
      <w:r>
        <w:rPr>
          <w:sz w:val="24"/>
        </w:rPr>
        <w:t xml:space="preserve">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сердечно-сосудистое заболевание) не должны превышать 14 рабочих дней со дня назначения исследований.</w:t>
      </w:r>
    </w:p>
    <w:p>
      <w:pPr>
        <w:pStyle w:val="0"/>
        <w:spacing w:before="240"/>
        <w:ind w:firstLine="540"/>
        <w:jc w:val="both"/>
      </w:pPr>
      <w:r>
        <w:rPr>
          <w:sz w:val="24"/>
        </w:rPr>
        <w:t xml:space="preserve">Сроки проведения диагностических инструментальных и лабораторных исследований в случае подозрения на онкологическое заболевание и сердечно-сосудистое заболевание не должны превышать 7 рабочих дней со дня назначения исследований.</w:t>
      </w:r>
    </w:p>
    <w:p>
      <w:pPr>
        <w:pStyle w:val="0"/>
        <w:spacing w:before="240"/>
        <w:ind w:firstLine="540"/>
        <w:jc w:val="both"/>
      </w:pPr>
      <w:r>
        <w:rPr>
          <w:sz w:val="24"/>
        </w:rPr>
        <w:t xml:space="preserve">Срок установления диспансерного наблюдения врача-онколога за пациентом с выявленным онкологическим заболеванием не должен превышать 3 рабочих дня со дня постановки диагноза онкологического заболевания.</w:t>
      </w:r>
    </w:p>
    <w:p>
      <w:pPr>
        <w:pStyle w:val="0"/>
        <w:spacing w:before="240"/>
        <w:ind w:firstLine="540"/>
        <w:jc w:val="both"/>
      </w:pPr>
      <w:r>
        <w:rPr>
          <w:sz w:val="24"/>
        </w:rPr>
        <w:t xml:space="preserve">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и сердечно-сосудистыми заболеваниями - 7 рабочих дней со дня гистологической верификации опухоли или со дня установления предварительного диагноза заболевания (состояния).</w:t>
      </w:r>
    </w:p>
    <w:p>
      <w:pPr>
        <w:pStyle w:val="0"/>
        <w:spacing w:before="240"/>
        <w:ind w:firstLine="540"/>
        <w:jc w:val="both"/>
      </w:pPr>
      <w:r>
        <w:rPr>
          <w:sz w:val="24"/>
        </w:rPr>
        <w:t xml:space="preserve">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w:t>
      </w:r>
    </w:p>
    <w:p>
      <w:pPr>
        <w:pStyle w:val="0"/>
        <w:spacing w:before="240"/>
        <w:ind w:firstLine="540"/>
        <w:jc w:val="both"/>
      </w:pPr>
      <w:r>
        <w:rPr>
          <w:sz w:val="24"/>
        </w:rPr>
        <w:t xml:space="preserve">Сроки ожидания плановой помощи в дневных стационарах не должны превышать 14 календарных дней.</w:t>
      </w:r>
    </w:p>
    <w:p>
      <w:pPr>
        <w:pStyle w:val="0"/>
        <w:spacing w:before="240"/>
        <w:ind w:firstLine="540"/>
        <w:jc w:val="both"/>
      </w:pPr>
      <w:r>
        <w:rPr>
          <w:sz w:val="24"/>
        </w:rPr>
        <w:t xml:space="preserve">При оказании высокотехнологичной медицинской помощи сроки ожидания пациентами плановой госпитализации определяются профилем высокотехнологичной медицинской помощи и объемом лечения, предусмотренным видами высокотехнологичной медицинской помощи.</w:t>
      </w:r>
    </w:p>
    <w:p>
      <w:pPr>
        <w:pStyle w:val="0"/>
        <w:spacing w:before="240"/>
        <w:ind w:firstLine="540"/>
        <w:jc w:val="both"/>
      </w:pPr>
      <w:r>
        <w:rPr>
          <w:sz w:val="24"/>
        </w:rPr>
        <w:t xml:space="preserve">Медицинская реабилитация в санаториях осуществляется путем предоставления услуги по организации этапа общего процесса лечения отдельных заболеваний в соответствии с порядками оказания медицинской помощи проживающим на территории области, нуждающимся в реабилитации после стационарного лечения в санаторно-курортных учреждениях (за исключением ведомственных учреждений, финансируемых из средств федерального бюджета), имеющих лицензии на осуществление медицинской деятельности и сертификаты соответствия на питание, выданные в порядке, установленном законодательством Российской Федерации, а также в соответствии с рекомендациями Министерства здравоохранения Российской Федерации по медицинскому отбору больных, сроком до 14 дней.</w:t>
      </w:r>
    </w:p>
    <w:p>
      <w:pPr>
        <w:pStyle w:val="0"/>
        <w:jc w:val="both"/>
      </w:pPr>
      <w:r>
        <w:rPr>
          <w:sz w:val="24"/>
        </w:rPr>
      </w:r>
    </w:p>
    <w:p>
      <w:pPr>
        <w:pStyle w:val="2"/>
        <w:jc w:val="center"/>
        <w:outlineLvl w:val="2"/>
      </w:pPr>
      <w:r>
        <w:rPr>
          <w:sz w:val="24"/>
        </w:rPr>
        <w:t xml:space="preserve">18. Перечень и целевые значения критериев эффективности</w:t>
      </w:r>
    </w:p>
    <w:p>
      <w:pPr>
        <w:pStyle w:val="2"/>
        <w:jc w:val="center"/>
      </w:pPr>
      <w:r>
        <w:rPr>
          <w:sz w:val="24"/>
        </w:rPr>
        <w:t xml:space="preserve">деятельности страховых медицинских организаций</w:t>
      </w:r>
    </w:p>
    <w:p>
      <w:pPr>
        <w:pStyle w:val="0"/>
        <w:jc w:val="both"/>
      </w:pPr>
      <w:r>
        <w:rPr>
          <w:sz w:val="24"/>
        </w:rPr>
      </w:r>
    </w:p>
    <w:p>
      <w:pPr>
        <w:pStyle w:val="0"/>
        <w:jc w:val="right"/>
      </w:pPr>
      <w:r>
        <w:rPr>
          <w:sz w:val="24"/>
        </w:rPr>
        <w:t xml:space="preserve">Таблица 19</w:t>
      </w: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566"/>
        <w:gridCol w:w="4535"/>
        <w:gridCol w:w="1417"/>
        <w:gridCol w:w="849"/>
        <w:gridCol w:w="852"/>
        <w:gridCol w:w="850"/>
      </w:tblGrid>
      <w:tr>
        <w:tc>
          <w:tcPr>
            <w:tcW w:w="566" w:type="dxa"/>
            <w:vMerge w:val="restart"/>
          </w:tcPr>
          <w:p>
            <w:pPr>
              <w:pStyle w:val="0"/>
              <w:jc w:val="center"/>
            </w:pPr>
            <w:r>
              <w:rPr>
                <w:sz w:val="24"/>
              </w:rPr>
              <w:t xml:space="preserve">N</w:t>
            </w:r>
          </w:p>
          <w:p>
            <w:pPr>
              <w:pStyle w:val="0"/>
              <w:jc w:val="center"/>
            </w:pPr>
            <w:r>
              <w:rPr>
                <w:sz w:val="24"/>
              </w:rPr>
              <w:t xml:space="preserve">п/п</w:t>
            </w:r>
          </w:p>
        </w:tc>
        <w:tc>
          <w:tcPr>
            <w:tcW w:w="4535" w:type="dxa"/>
            <w:vMerge w:val="restart"/>
          </w:tcPr>
          <w:p>
            <w:pPr>
              <w:pStyle w:val="0"/>
              <w:jc w:val="center"/>
            </w:pPr>
            <w:r>
              <w:rPr>
                <w:sz w:val="24"/>
              </w:rPr>
              <w:t xml:space="preserve">Показатель</w:t>
            </w:r>
          </w:p>
        </w:tc>
        <w:tc>
          <w:tcPr>
            <w:tcW w:w="1417" w:type="dxa"/>
            <w:vMerge w:val="restart"/>
          </w:tcPr>
          <w:p>
            <w:pPr>
              <w:pStyle w:val="0"/>
              <w:jc w:val="center"/>
            </w:pPr>
            <w:r>
              <w:rPr>
                <w:sz w:val="24"/>
              </w:rPr>
              <w:t xml:space="preserve">Единица измерения</w:t>
            </w:r>
          </w:p>
        </w:tc>
        <w:tc>
          <w:tcPr>
            <w:tcW w:w="2551" w:type="dxa"/>
            <w:gridSpan w:val="3"/>
          </w:tcPr>
          <w:p>
            <w:pPr>
              <w:pStyle w:val="0"/>
              <w:jc w:val="center"/>
            </w:pPr>
            <w:r>
              <w:rPr>
                <w:sz w:val="24"/>
              </w:rPr>
              <w:t xml:space="preserve">Значение критерия</w:t>
            </w:r>
          </w:p>
        </w:tc>
      </w:tr>
      <w:tr>
        <w:tc>
          <w:tcPr>
            <w:vMerge w:val="continue"/>
          </w:tcPr>
          <w:p/>
        </w:tc>
        <w:tc>
          <w:tcPr>
            <w:vMerge w:val="continue"/>
          </w:tcPr>
          <w:p/>
        </w:tc>
        <w:tc>
          <w:tcPr>
            <w:vMerge w:val="continue"/>
          </w:tcPr>
          <w:p/>
        </w:tc>
        <w:tc>
          <w:tcPr>
            <w:tcW w:w="849" w:type="dxa"/>
          </w:tcPr>
          <w:p>
            <w:pPr>
              <w:pStyle w:val="0"/>
              <w:jc w:val="center"/>
            </w:pPr>
            <w:r>
              <w:rPr>
                <w:sz w:val="24"/>
              </w:rPr>
              <w:t xml:space="preserve">2026</w:t>
            </w:r>
          </w:p>
        </w:tc>
        <w:tc>
          <w:tcPr>
            <w:tcW w:w="852" w:type="dxa"/>
          </w:tcPr>
          <w:p>
            <w:pPr>
              <w:pStyle w:val="0"/>
              <w:jc w:val="center"/>
            </w:pPr>
            <w:r>
              <w:rPr>
                <w:sz w:val="24"/>
              </w:rPr>
              <w:t xml:space="preserve">2027</w:t>
            </w:r>
          </w:p>
        </w:tc>
        <w:tc>
          <w:tcPr>
            <w:tcW w:w="850" w:type="dxa"/>
          </w:tcPr>
          <w:p>
            <w:pPr>
              <w:pStyle w:val="0"/>
              <w:jc w:val="center"/>
            </w:pPr>
            <w:r>
              <w:rPr>
                <w:sz w:val="24"/>
              </w:rPr>
              <w:t xml:space="preserve">2028</w:t>
            </w:r>
          </w:p>
        </w:tc>
      </w:tr>
      <w:tr>
        <w:tc>
          <w:tcPr>
            <w:tcW w:w="566" w:type="dxa"/>
          </w:tcPr>
          <w:p>
            <w:pPr>
              <w:pStyle w:val="0"/>
              <w:jc w:val="center"/>
            </w:pPr>
            <w:r>
              <w:rPr>
                <w:sz w:val="24"/>
              </w:rPr>
              <w:t xml:space="preserve">1.</w:t>
            </w:r>
          </w:p>
        </w:tc>
        <w:tc>
          <w:tcPr>
            <w:tcW w:w="4535" w:type="dxa"/>
          </w:tcPr>
          <w:p>
            <w:pPr>
              <w:pStyle w:val="0"/>
            </w:pPr>
            <w:r>
              <w:rPr>
                <w:sz w:val="24"/>
              </w:rPr>
              <w:t xml:space="preserve">Охват застрахованных в конкретной страховой медицинской организации лиц информированием о необходимости пройти профилактический осмотр или диспансеризацию</w:t>
            </w:r>
          </w:p>
        </w:tc>
        <w:tc>
          <w:tcPr>
            <w:tcW w:w="1417" w:type="dxa"/>
          </w:tcPr>
          <w:p>
            <w:pPr>
              <w:pStyle w:val="0"/>
            </w:pPr>
            <w:r>
              <w:rPr>
                <w:sz w:val="24"/>
              </w:rPr>
              <w:t xml:space="preserve">процент</w:t>
            </w:r>
          </w:p>
        </w:tc>
        <w:tc>
          <w:tcPr>
            <w:tcW w:w="849" w:type="dxa"/>
          </w:tcPr>
          <w:p>
            <w:pPr>
              <w:pStyle w:val="0"/>
              <w:jc w:val="center"/>
            </w:pPr>
            <w:r>
              <w:rPr>
                <w:sz w:val="24"/>
              </w:rPr>
              <w:t xml:space="preserve">100</w:t>
            </w:r>
          </w:p>
        </w:tc>
        <w:tc>
          <w:tcPr>
            <w:tcW w:w="852" w:type="dxa"/>
          </w:tcPr>
          <w:p>
            <w:pPr>
              <w:pStyle w:val="0"/>
              <w:jc w:val="center"/>
            </w:pPr>
            <w:r>
              <w:rPr>
                <w:sz w:val="24"/>
              </w:rPr>
              <w:t xml:space="preserve">100</w:t>
            </w:r>
          </w:p>
        </w:tc>
        <w:tc>
          <w:tcPr>
            <w:tcW w:w="850" w:type="dxa"/>
          </w:tcPr>
          <w:p>
            <w:pPr>
              <w:pStyle w:val="0"/>
              <w:jc w:val="center"/>
            </w:pPr>
            <w:r>
              <w:rPr>
                <w:sz w:val="24"/>
              </w:rPr>
              <w:t xml:space="preserve">100</w:t>
            </w:r>
          </w:p>
        </w:tc>
      </w:tr>
      <w:tr>
        <w:tc>
          <w:tcPr>
            <w:tcW w:w="566" w:type="dxa"/>
          </w:tcPr>
          <w:p>
            <w:pPr>
              <w:pStyle w:val="0"/>
              <w:jc w:val="center"/>
            </w:pPr>
            <w:r>
              <w:rPr>
                <w:sz w:val="24"/>
              </w:rPr>
              <w:t xml:space="preserve">2.</w:t>
            </w:r>
          </w:p>
        </w:tc>
        <w:tc>
          <w:tcPr>
            <w:tcW w:w="4535" w:type="dxa"/>
          </w:tcPr>
          <w:p>
            <w:pPr>
              <w:pStyle w:val="0"/>
            </w:pPr>
            <w:r>
              <w:rPr>
                <w:sz w:val="24"/>
              </w:rPr>
              <w:t xml:space="preserve">Охват застрахованных в конкретной страховой медицинской организации лиц, состоящих под диспансерным наблюдением, информированием о необходимости явки к врачу в целях прохождения диспансерного наблюдения</w:t>
            </w:r>
          </w:p>
        </w:tc>
        <w:tc>
          <w:tcPr>
            <w:tcW w:w="1417" w:type="dxa"/>
          </w:tcPr>
          <w:p>
            <w:pPr>
              <w:pStyle w:val="0"/>
            </w:pPr>
            <w:r>
              <w:rPr>
                <w:sz w:val="24"/>
              </w:rPr>
              <w:t xml:space="preserve">процент</w:t>
            </w:r>
          </w:p>
        </w:tc>
        <w:tc>
          <w:tcPr>
            <w:tcW w:w="849" w:type="dxa"/>
          </w:tcPr>
          <w:p>
            <w:pPr>
              <w:pStyle w:val="0"/>
              <w:jc w:val="center"/>
            </w:pPr>
            <w:r>
              <w:rPr>
                <w:sz w:val="24"/>
              </w:rPr>
              <w:t xml:space="preserve">100</w:t>
            </w:r>
          </w:p>
        </w:tc>
        <w:tc>
          <w:tcPr>
            <w:tcW w:w="852" w:type="dxa"/>
          </w:tcPr>
          <w:p>
            <w:pPr>
              <w:pStyle w:val="0"/>
              <w:jc w:val="center"/>
            </w:pPr>
            <w:r>
              <w:rPr>
                <w:sz w:val="24"/>
              </w:rPr>
              <w:t xml:space="preserve">100</w:t>
            </w:r>
          </w:p>
        </w:tc>
        <w:tc>
          <w:tcPr>
            <w:tcW w:w="850" w:type="dxa"/>
          </w:tcPr>
          <w:p>
            <w:pPr>
              <w:pStyle w:val="0"/>
              <w:jc w:val="center"/>
            </w:pPr>
            <w:r>
              <w:rPr>
                <w:sz w:val="24"/>
              </w:rPr>
              <w:t xml:space="preserve">100</w:t>
            </w:r>
          </w:p>
        </w:tc>
      </w:tr>
      <w:tr>
        <w:tc>
          <w:tcPr>
            <w:tcW w:w="566" w:type="dxa"/>
          </w:tcPr>
          <w:p>
            <w:pPr>
              <w:pStyle w:val="0"/>
              <w:jc w:val="center"/>
            </w:pPr>
            <w:r>
              <w:rPr>
                <w:sz w:val="24"/>
              </w:rPr>
              <w:t xml:space="preserve">3.</w:t>
            </w:r>
          </w:p>
        </w:tc>
        <w:tc>
          <w:tcPr>
            <w:tcW w:w="4535" w:type="dxa"/>
          </w:tcPr>
          <w:p>
            <w:pPr>
              <w:pStyle w:val="0"/>
            </w:pPr>
            <w:r>
              <w:rPr>
                <w:sz w:val="24"/>
              </w:rPr>
              <w:t xml:space="preserve">Охват застрахованных в конкретной страховой медицинской организации лиц профилактическими осмотрами и диспансеризацией</w:t>
            </w:r>
          </w:p>
        </w:tc>
        <w:tc>
          <w:tcPr>
            <w:tcW w:w="1417" w:type="dxa"/>
          </w:tcPr>
          <w:p>
            <w:pPr>
              <w:pStyle w:val="0"/>
            </w:pPr>
            <w:r>
              <w:rPr>
                <w:sz w:val="24"/>
              </w:rPr>
              <w:t xml:space="preserve">процент</w:t>
            </w:r>
          </w:p>
        </w:tc>
        <w:tc>
          <w:tcPr>
            <w:tcW w:w="849" w:type="dxa"/>
          </w:tcPr>
          <w:p>
            <w:pPr>
              <w:pStyle w:val="0"/>
              <w:jc w:val="center"/>
            </w:pPr>
            <w:r>
              <w:rPr>
                <w:sz w:val="24"/>
              </w:rPr>
              <w:t xml:space="preserve">50</w:t>
            </w:r>
          </w:p>
        </w:tc>
        <w:tc>
          <w:tcPr>
            <w:tcW w:w="852" w:type="dxa"/>
          </w:tcPr>
          <w:p>
            <w:pPr>
              <w:pStyle w:val="0"/>
              <w:jc w:val="center"/>
            </w:pPr>
            <w:r>
              <w:rPr>
                <w:sz w:val="24"/>
              </w:rPr>
              <w:t xml:space="preserve">52</w:t>
            </w:r>
          </w:p>
        </w:tc>
        <w:tc>
          <w:tcPr>
            <w:tcW w:w="850" w:type="dxa"/>
          </w:tcPr>
          <w:p>
            <w:pPr>
              <w:pStyle w:val="0"/>
              <w:jc w:val="center"/>
            </w:pPr>
            <w:r>
              <w:rPr>
                <w:sz w:val="24"/>
              </w:rPr>
              <w:t xml:space="preserve">53</w:t>
            </w:r>
          </w:p>
        </w:tc>
      </w:tr>
      <w:tr>
        <w:tc>
          <w:tcPr>
            <w:tcW w:w="566" w:type="dxa"/>
          </w:tcPr>
          <w:p>
            <w:pPr>
              <w:pStyle w:val="0"/>
              <w:jc w:val="center"/>
            </w:pPr>
            <w:r>
              <w:rPr>
                <w:sz w:val="24"/>
              </w:rPr>
              <w:t xml:space="preserve">4.</w:t>
            </w:r>
          </w:p>
        </w:tc>
        <w:tc>
          <w:tcPr>
            <w:tcW w:w="4535" w:type="dxa"/>
          </w:tcPr>
          <w:p>
            <w:pPr>
              <w:pStyle w:val="0"/>
            </w:pPr>
            <w:r>
              <w:rPr>
                <w:sz w:val="24"/>
              </w:rPr>
              <w:t xml:space="preserve">Доля застрахованных в конкретной страховой медицинской организации лиц, состоящих под диспансерным наблюдением, прошедших в полном объеме осмотры и исследования в рамках диспансерного наблюдения</w:t>
            </w:r>
          </w:p>
        </w:tc>
        <w:tc>
          <w:tcPr>
            <w:tcW w:w="1417" w:type="dxa"/>
          </w:tcPr>
          <w:p>
            <w:pPr>
              <w:pStyle w:val="0"/>
            </w:pPr>
            <w:r>
              <w:rPr>
                <w:sz w:val="24"/>
              </w:rPr>
              <w:t xml:space="preserve">процент</w:t>
            </w:r>
          </w:p>
        </w:tc>
        <w:tc>
          <w:tcPr>
            <w:tcW w:w="849" w:type="dxa"/>
          </w:tcPr>
          <w:p>
            <w:pPr>
              <w:pStyle w:val="0"/>
              <w:jc w:val="center"/>
            </w:pPr>
            <w:r>
              <w:rPr>
                <w:sz w:val="24"/>
              </w:rPr>
              <w:t xml:space="preserve">50</w:t>
            </w:r>
          </w:p>
        </w:tc>
        <w:tc>
          <w:tcPr>
            <w:tcW w:w="852" w:type="dxa"/>
          </w:tcPr>
          <w:p>
            <w:pPr>
              <w:pStyle w:val="0"/>
              <w:jc w:val="center"/>
            </w:pPr>
            <w:r>
              <w:rPr>
                <w:sz w:val="24"/>
              </w:rPr>
              <w:t xml:space="preserve">51</w:t>
            </w:r>
          </w:p>
        </w:tc>
        <w:tc>
          <w:tcPr>
            <w:tcW w:w="850" w:type="dxa"/>
          </w:tcPr>
          <w:p>
            <w:pPr>
              <w:pStyle w:val="0"/>
              <w:jc w:val="center"/>
            </w:pPr>
            <w:r>
              <w:rPr>
                <w:sz w:val="24"/>
              </w:rPr>
              <w:t xml:space="preserve">52</w:t>
            </w:r>
          </w:p>
        </w:tc>
      </w:tr>
      <w:tr>
        <w:tc>
          <w:tcPr>
            <w:tcW w:w="566" w:type="dxa"/>
          </w:tcPr>
          <w:p>
            <w:pPr>
              <w:pStyle w:val="0"/>
              <w:jc w:val="center"/>
            </w:pPr>
            <w:r>
              <w:rPr>
                <w:sz w:val="24"/>
              </w:rPr>
              <w:t xml:space="preserve">5.</w:t>
            </w:r>
          </w:p>
        </w:tc>
        <w:tc>
          <w:tcPr>
            <w:tcW w:w="4535" w:type="dxa"/>
          </w:tcPr>
          <w:p>
            <w:pPr>
              <w:pStyle w:val="0"/>
            </w:pPr>
            <w:r>
              <w:rPr>
                <w:sz w:val="24"/>
              </w:rPr>
              <w:t xml:space="preserve">Число подготовленных и направленных в медицинские организации, проводящие профилактические осмотры и диспансеризацию, предложений по организации таких осмотров и диспансеризации (в расчете на количество медицинских организаций, проводящих профилактические осмотры и диспансеризацию, с которыми конкретной страховой медицинской организацией заключены договоры на оказание и оплату медицинской помощи по обязательному медицинскому страхованию)</w:t>
            </w:r>
          </w:p>
        </w:tc>
        <w:tc>
          <w:tcPr>
            <w:tcW w:w="1417" w:type="dxa"/>
          </w:tcPr>
          <w:p>
            <w:pPr>
              <w:pStyle w:val="0"/>
            </w:pPr>
            <w:r>
              <w:rPr>
                <w:sz w:val="24"/>
              </w:rPr>
              <w:t xml:space="preserve">единица</w:t>
            </w:r>
          </w:p>
        </w:tc>
        <w:tc>
          <w:tcPr>
            <w:tcW w:w="849" w:type="dxa"/>
          </w:tcPr>
          <w:p>
            <w:pPr>
              <w:pStyle w:val="0"/>
              <w:jc w:val="center"/>
            </w:pPr>
            <w:r>
              <w:rPr>
                <w:sz w:val="24"/>
              </w:rPr>
              <w:t xml:space="preserve">24</w:t>
            </w:r>
          </w:p>
        </w:tc>
        <w:tc>
          <w:tcPr>
            <w:tcW w:w="852" w:type="dxa"/>
          </w:tcPr>
          <w:p>
            <w:pPr>
              <w:pStyle w:val="0"/>
              <w:jc w:val="center"/>
            </w:pPr>
            <w:r>
              <w:rPr>
                <w:sz w:val="24"/>
              </w:rPr>
              <w:t xml:space="preserve">25</w:t>
            </w:r>
          </w:p>
        </w:tc>
        <w:tc>
          <w:tcPr>
            <w:tcW w:w="850" w:type="dxa"/>
          </w:tcPr>
          <w:p>
            <w:pPr>
              <w:pStyle w:val="0"/>
              <w:jc w:val="center"/>
            </w:pPr>
            <w:r>
              <w:rPr>
                <w:sz w:val="24"/>
              </w:rPr>
              <w:t xml:space="preserve">26</w:t>
            </w:r>
          </w:p>
        </w:tc>
      </w:tr>
      <w:tr>
        <w:tc>
          <w:tcPr>
            <w:tcW w:w="566" w:type="dxa"/>
          </w:tcPr>
          <w:p>
            <w:pPr>
              <w:pStyle w:val="0"/>
              <w:jc w:val="center"/>
            </w:pPr>
            <w:r>
              <w:rPr>
                <w:sz w:val="24"/>
              </w:rPr>
              <w:t xml:space="preserve">6.</w:t>
            </w:r>
          </w:p>
        </w:tc>
        <w:tc>
          <w:tcPr>
            <w:tcW w:w="4535" w:type="dxa"/>
          </w:tcPr>
          <w:p>
            <w:pPr>
              <w:pStyle w:val="0"/>
            </w:pPr>
            <w:r>
              <w:rPr>
                <w:sz w:val="24"/>
              </w:rPr>
              <w:t xml:space="preserve">Число застрахованных в конкретной организации лиц, которым в течение отчетного периода оказана помощь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расчете на 1000 застрахованных в конкретной организации лиц)</w:t>
            </w:r>
          </w:p>
        </w:tc>
        <w:tc>
          <w:tcPr>
            <w:tcW w:w="1417" w:type="dxa"/>
          </w:tcPr>
          <w:p>
            <w:pPr>
              <w:pStyle w:val="0"/>
            </w:pPr>
            <w:r>
              <w:rPr>
                <w:sz w:val="24"/>
              </w:rPr>
              <w:t xml:space="preserve">человек</w:t>
            </w:r>
          </w:p>
        </w:tc>
        <w:tc>
          <w:tcPr>
            <w:tcW w:w="849" w:type="dxa"/>
          </w:tcPr>
          <w:p>
            <w:pPr>
              <w:pStyle w:val="0"/>
              <w:jc w:val="center"/>
            </w:pPr>
            <w:r>
              <w:rPr>
                <w:sz w:val="24"/>
              </w:rPr>
              <w:t xml:space="preserve">0,2</w:t>
            </w:r>
          </w:p>
        </w:tc>
        <w:tc>
          <w:tcPr>
            <w:tcW w:w="852" w:type="dxa"/>
          </w:tcPr>
          <w:p>
            <w:pPr>
              <w:pStyle w:val="0"/>
              <w:jc w:val="center"/>
            </w:pPr>
            <w:r>
              <w:rPr>
                <w:sz w:val="24"/>
              </w:rPr>
              <w:t xml:space="preserve">0,2</w:t>
            </w:r>
          </w:p>
        </w:tc>
        <w:tc>
          <w:tcPr>
            <w:tcW w:w="850" w:type="dxa"/>
          </w:tcPr>
          <w:p>
            <w:pPr>
              <w:pStyle w:val="0"/>
              <w:jc w:val="center"/>
            </w:pPr>
            <w:r>
              <w:rPr>
                <w:sz w:val="24"/>
              </w:rPr>
              <w:t xml:space="preserve">0,2</w:t>
            </w:r>
          </w:p>
        </w:tc>
      </w:tr>
    </w:tbl>
    <w:p>
      <w:pPr>
        <w:pStyle w:val="0"/>
        <w:jc w:val="both"/>
      </w:pPr>
      <w:r>
        <w:rPr>
          <w:sz w:val="24"/>
        </w:rPr>
      </w:r>
    </w:p>
    <w:p>
      <w:pPr>
        <w:pStyle w:val="0"/>
        <w:ind w:firstLine="540"/>
        <w:jc w:val="both"/>
      </w:pPr>
      <w:r>
        <w:rPr>
          <w:sz w:val="24"/>
        </w:rPr>
        <w:t xml:space="preserve">Мониторинг достижения целевых значений критериев эффективности деятельности страховых медицинских организаций осуществляется в соответствии с правилами обязательного медицинского страхования, утвержденными Министерством здравоохранения Российской Федерации, ежеквартально Федеральным фондом обязательного медицинского страхования с направлением результатов такого контроля в Центральный банк Российской Федерации и Министерство здравоохранения Российской Федерации для оценки и принятия управленческих решений.</w:t>
      </w:r>
    </w:p>
    <w:p>
      <w:pPr>
        <w:pStyle w:val="0"/>
        <w:jc w:val="both"/>
      </w:pPr>
      <w:r>
        <w:rPr>
          <w:sz w:val="24"/>
        </w:rPr>
      </w:r>
    </w:p>
    <w:bookmarkStart w:id="18000" w:name="P18000"/>
    <w:bookmarkEnd w:id="18000"/>
    <w:p>
      <w:pPr>
        <w:pStyle w:val="2"/>
        <w:jc w:val="center"/>
        <w:outlineLvl w:val="1"/>
      </w:pPr>
      <w:r>
        <w:rPr>
          <w:sz w:val="24"/>
        </w:rPr>
        <w:t xml:space="preserve">Раздел VIII. КРИТЕРИИ ДОСТУПНОСТИ И КАЧЕСТВА МЕДИЦИНСКОЙ</w:t>
      </w:r>
    </w:p>
    <w:p>
      <w:pPr>
        <w:pStyle w:val="2"/>
        <w:jc w:val="center"/>
      </w:pPr>
      <w:r>
        <w:rPr>
          <w:sz w:val="24"/>
        </w:rPr>
        <w:t xml:space="preserve">ПОМОЩИ</w:t>
      </w:r>
    </w:p>
    <w:p>
      <w:pPr>
        <w:pStyle w:val="0"/>
        <w:jc w:val="both"/>
      </w:pPr>
      <w:r>
        <w:rPr>
          <w:sz w:val="24"/>
        </w:rPr>
      </w:r>
    </w:p>
    <w:p>
      <w:pPr>
        <w:pStyle w:val="2"/>
        <w:jc w:val="center"/>
        <w:outlineLvl w:val="2"/>
      </w:pPr>
      <w:r>
        <w:rPr>
          <w:sz w:val="24"/>
        </w:rPr>
        <w:t xml:space="preserve">Целевые значения критериев доступности и качества</w:t>
      </w:r>
    </w:p>
    <w:p>
      <w:pPr>
        <w:pStyle w:val="2"/>
        <w:jc w:val="center"/>
      </w:pPr>
      <w:r>
        <w:rPr>
          <w:sz w:val="24"/>
        </w:rPr>
        <w:t xml:space="preserve">медицинской помощи, оказываемой в рамках территориальной</w:t>
      </w:r>
    </w:p>
    <w:p>
      <w:pPr>
        <w:pStyle w:val="2"/>
        <w:jc w:val="center"/>
      </w:pPr>
      <w:r>
        <w:rPr>
          <w:sz w:val="24"/>
        </w:rPr>
        <w:t xml:space="preserve">программы государственных гарантий</w:t>
      </w:r>
    </w:p>
    <w:p>
      <w:pPr>
        <w:pStyle w:val="0"/>
        <w:jc w:val="both"/>
      </w:pPr>
      <w:r>
        <w:rPr>
          <w:sz w:val="24"/>
        </w:rPr>
      </w:r>
    </w:p>
    <w:p>
      <w:pPr>
        <w:pStyle w:val="0"/>
        <w:jc w:val="right"/>
      </w:pPr>
      <w:r>
        <w:rPr>
          <w:sz w:val="24"/>
        </w:rPr>
        <w:t xml:space="preserve">Таблица 20</w:t>
      </w: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566"/>
        <w:gridCol w:w="4365"/>
        <w:gridCol w:w="1587"/>
        <w:gridCol w:w="849"/>
        <w:gridCol w:w="852"/>
        <w:gridCol w:w="850"/>
      </w:tblGrid>
      <w:tr>
        <w:tc>
          <w:tcPr>
            <w:tcW w:w="566" w:type="dxa"/>
            <w:vMerge w:val="restart"/>
          </w:tcPr>
          <w:p>
            <w:pPr>
              <w:pStyle w:val="0"/>
              <w:jc w:val="center"/>
            </w:pPr>
            <w:r>
              <w:rPr>
                <w:sz w:val="24"/>
              </w:rPr>
              <w:t xml:space="preserve">N</w:t>
            </w:r>
          </w:p>
          <w:p>
            <w:pPr>
              <w:pStyle w:val="0"/>
              <w:jc w:val="center"/>
            </w:pPr>
            <w:r>
              <w:rPr>
                <w:sz w:val="24"/>
              </w:rPr>
              <w:t xml:space="preserve">п/п</w:t>
            </w:r>
          </w:p>
        </w:tc>
        <w:tc>
          <w:tcPr>
            <w:tcW w:w="4365" w:type="dxa"/>
            <w:vMerge w:val="restart"/>
          </w:tcPr>
          <w:p>
            <w:pPr>
              <w:pStyle w:val="0"/>
              <w:jc w:val="center"/>
            </w:pPr>
            <w:r>
              <w:rPr>
                <w:sz w:val="24"/>
              </w:rPr>
              <w:t xml:space="preserve">Показатель</w:t>
            </w:r>
          </w:p>
        </w:tc>
        <w:tc>
          <w:tcPr>
            <w:tcW w:w="1587" w:type="dxa"/>
            <w:vMerge w:val="restart"/>
          </w:tcPr>
          <w:p>
            <w:pPr>
              <w:pStyle w:val="0"/>
              <w:jc w:val="center"/>
            </w:pPr>
            <w:r>
              <w:rPr>
                <w:sz w:val="24"/>
              </w:rPr>
              <w:t xml:space="preserve">Единица измерения</w:t>
            </w:r>
          </w:p>
        </w:tc>
        <w:tc>
          <w:tcPr>
            <w:tcW w:w="2551" w:type="dxa"/>
            <w:gridSpan w:val="3"/>
          </w:tcPr>
          <w:p>
            <w:pPr>
              <w:pStyle w:val="0"/>
              <w:jc w:val="center"/>
            </w:pPr>
            <w:r>
              <w:rPr>
                <w:sz w:val="24"/>
              </w:rPr>
              <w:t xml:space="preserve">Значение критерия</w:t>
            </w:r>
          </w:p>
        </w:tc>
      </w:tr>
      <w:tr>
        <w:tc>
          <w:tcPr>
            <w:vMerge w:val="continue"/>
          </w:tcPr>
          <w:p/>
        </w:tc>
        <w:tc>
          <w:tcPr>
            <w:vMerge w:val="continue"/>
          </w:tcPr>
          <w:p/>
        </w:tc>
        <w:tc>
          <w:tcPr>
            <w:vMerge w:val="continue"/>
          </w:tcPr>
          <w:p/>
        </w:tc>
        <w:tc>
          <w:tcPr>
            <w:tcW w:w="849" w:type="dxa"/>
          </w:tcPr>
          <w:p>
            <w:pPr>
              <w:pStyle w:val="0"/>
              <w:jc w:val="center"/>
            </w:pPr>
            <w:r>
              <w:rPr>
                <w:sz w:val="24"/>
              </w:rPr>
              <w:t xml:space="preserve">2026</w:t>
            </w:r>
          </w:p>
        </w:tc>
        <w:tc>
          <w:tcPr>
            <w:tcW w:w="852" w:type="dxa"/>
          </w:tcPr>
          <w:p>
            <w:pPr>
              <w:pStyle w:val="0"/>
              <w:jc w:val="center"/>
            </w:pPr>
            <w:r>
              <w:rPr>
                <w:sz w:val="24"/>
              </w:rPr>
              <w:t xml:space="preserve">2027</w:t>
            </w:r>
          </w:p>
        </w:tc>
        <w:tc>
          <w:tcPr>
            <w:tcW w:w="850" w:type="dxa"/>
          </w:tcPr>
          <w:p>
            <w:pPr>
              <w:pStyle w:val="0"/>
              <w:jc w:val="center"/>
            </w:pPr>
            <w:r>
              <w:rPr>
                <w:sz w:val="24"/>
              </w:rPr>
              <w:t xml:space="preserve">2028</w:t>
            </w:r>
          </w:p>
        </w:tc>
      </w:tr>
      <w:tr>
        <w:tc>
          <w:tcPr>
            <w:tcW w:w="9069" w:type="dxa"/>
            <w:gridSpan w:val="6"/>
          </w:tcPr>
          <w:p>
            <w:pPr>
              <w:pStyle w:val="0"/>
            </w:pPr>
            <w:r>
              <w:rPr>
                <w:sz w:val="24"/>
              </w:rPr>
              <w:t xml:space="preserve">I. Критерии доступности медицинской помощи</w:t>
            </w:r>
          </w:p>
        </w:tc>
      </w:tr>
      <w:tr>
        <w:tc>
          <w:tcPr>
            <w:tcW w:w="566" w:type="dxa"/>
          </w:tcPr>
          <w:p>
            <w:pPr>
              <w:pStyle w:val="0"/>
              <w:jc w:val="center"/>
            </w:pPr>
            <w:r>
              <w:rPr>
                <w:sz w:val="24"/>
              </w:rPr>
              <w:t xml:space="preserve">1.</w:t>
            </w:r>
          </w:p>
        </w:tc>
        <w:tc>
          <w:tcPr>
            <w:tcW w:w="4365" w:type="dxa"/>
          </w:tcPr>
          <w:p>
            <w:pPr>
              <w:pStyle w:val="0"/>
            </w:pPr>
            <w:r>
              <w:rPr>
                <w:sz w:val="24"/>
              </w:rPr>
              <w:t xml:space="preserve">Удовлетворенность населения доступностью медицинской помощи,</w:t>
            </w:r>
          </w:p>
          <w:p>
            <w:pPr>
              <w:pStyle w:val="0"/>
            </w:pPr>
            <w:r>
              <w:rPr>
                <w:sz w:val="24"/>
              </w:rPr>
              <w:t xml:space="preserve">в том числе:</w:t>
            </w:r>
          </w:p>
        </w:tc>
        <w:tc>
          <w:tcPr>
            <w:tcW w:w="1587" w:type="dxa"/>
          </w:tcPr>
          <w:p>
            <w:pPr>
              <w:pStyle w:val="0"/>
            </w:pPr>
            <w:r>
              <w:rPr>
                <w:sz w:val="24"/>
              </w:rPr>
              <w:t xml:space="preserve">процент от числа опрошенных</w:t>
            </w:r>
          </w:p>
        </w:tc>
        <w:tc>
          <w:tcPr>
            <w:tcW w:w="849" w:type="dxa"/>
          </w:tcPr>
          <w:p>
            <w:pPr>
              <w:pStyle w:val="0"/>
              <w:jc w:val="center"/>
            </w:pPr>
            <w:r>
              <w:rPr>
                <w:sz w:val="24"/>
              </w:rPr>
              <w:t xml:space="preserve">57,2</w:t>
            </w:r>
          </w:p>
        </w:tc>
        <w:tc>
          <w:tcPr>
            <w:tcW w:w="852" w:type="dxa"/>
          </w:tcPr>
          <w:p>
            <w:pPr>
              <w:pStyle w:val="0"/>
              <w:jc w:val="center"/>
            </w:pPr>
            <w:r>
              <w:rPr>
                <w:sz w:val="24"/>
              </w:rPr>
              <w:t xml:space="preserve">57,7</w:t>
            </w:r>
          </w:p>
        </w:tc>
        <w:tc>
          <w:tcPr>
            <w:tcW w:w="850" w:type="dxa"/>
          </w:tcPr>
          <w:p>
            <w:pPr>
              <w:pStyle w:val="0"/>
              <w:jc w:val="center"/>
            </w:pPr>
            <w:r>
              <w:rPr>
                <w:sz w:val="24"/>
              </w:rPr>
              <w:t xml:space="preserve">58,2</w:t>
            </w:r>
          </w:p>
        </w:tc>
      </w:tr>
      <w:tr>
        <w:tc>
          <w:tcPr>
            <w:tcW w:w="566" w:type="dxa"/>
          </w:tcPr>
          <w:p>
            <w:pPr>
              <w:pStyle w:val="0"/>
              <w:jc w:val="center"/>
            </w:pPr>
            <w:r>
              <w:rPr>
                <w:sz w:val="24"/>
              </w:rPr>
              <w:t xml:space="preserve">2.</w:t>
            </w:r>
          </w:p>
        </w:tc>
        <w:tc>
          <w:tcPr>
            <w:tcW w:w="4365" w:type="dxa"/>
          </w:tcPr>
          <w:p>
            <w:pPr>
              <w:pStyle w:val="0"/>
            </w:pPr>
            <w:r>
              <w:rPr>
                <w:sz w:val="24"/>
              </w:rPr>
              <w:t xml:space="preserve">- городское население</w:t>
            </w:r>
          </w:p>
        </w:tc>
        <w:tc>
          <w:tcPr>
            <w:tcW w:w="1587" w:type="dxa"/>
          </w:tcPr>
          <w:p>
            <w:pPr>
              <w:pStyle w:val="0"/>
            </w:pPr>
            <w:r>
              <w:rPr>
                <w:sz w:val="24"/>
              </w:rPr>
              <w:t xml:space="preserve">процент от числа опрошенных</w:t>
            </w:r>
          </w:p>
        </w:tc>
        <w:tc>
          <w:tcPr>
            <w:tcW w:w="849" w:type="dxa"/>
          </w:tcPr>
          <w:p>
            <w:pPr>
              <w:pStyle w:val="0"/>
              <w:jc w:val="center"/>
            </w:pPr>
            <w:r>
              <w:rPr>
                <w:sz w:val="24"/>
              </w:rPr>
              <w:t xml:space="preserve">57,2</w:t>
            </w:r>
          </w:p>
        </w:tc>
        <w:tc>
          <w:tcPr>
            <w:tcW w:w="852" w:type="dxa"/>
          </w:tcPr>
          <w:p>
            <w:pPr>
              <w:pStyle w:val="0"/>
              <w:jc w:val="center"/>
            </w:pPr>
            <w:r>
              <w:rPr>
                <w:sz w:val="24"/>
              </w:rPr>
              <w:t xml:space="preserve">57,7</w:t>
            </w:r>
          </w:p>
        </w:tc>
        <w:tc>
          <w:tcPr>
            <w:tcW w:w="850" w:type="dxa"/>
          </w:tcPr>
          <w:p>
            <w:pPr>
              <w:pStyle w:val="0"/>
              <w:jc w:val="center"/>
            </w:pPr>
            <w:r>
              <w:rPr>
                <w:sz w:val="24"/>
              </w:rPr>
              <w:t xml:space="preserve">58,2</w:t>
            </w:r>
          </w:p>
        </w:tc>
      </w:tr>
      <w:tr>
        <w:tc>
          <w:tcPr>
            <w:tcW w:w="566" w:type="dxa"/>
          </w:tcPr>
          <w:p>
            <w:pPr>
              <w:pStyle w:val="0"/>
              <w:jc w:val="center"/>
            </w:pPr>
            <w:r>
              <w:rPr>
                <w:sz w:val="24"/>
              </w:rPr>
              <w:t xml:space="preserve">3.</w:t>
            </w:r>
          </w:p>
        </w:tc>
        <w:tc>
          <w:tcPr>
            <w:tcW w:w="4365" w:type="dxa"/>
          </w:tcPr>
          <w:p>
            <w:pPr>
              <w:pStyle w:val="0"/>
            </w:pPr>
            <w:r>
              <w:rPr>
                <w:sz w:val="24"/>
              </w:rPr>
              <w:t xml:space="preserve">- сельское население</w:t>
            </w:r>
          </w:p>
        </w:tc>
        <w:tc>
          <w:tcPr>
            <w:tcW w:w="1587" w:type="dxa"/>
          </w:tcPr>
          <w:p>
            <w:pPr>
              <w:pStyle w:val="0"/>
            </w:pPr>
            <w:r>
              <w:rPr>
                <w:sz w:val="24"/>
              </w:rPr>
              <w:t xml:space="preserve">процент от числа опрошенных</w:t>
            </w:r>
          </w:p>
        </w:tc>
        <w:tc>
          <w:tcPr>
            <w:tcW w:w="849" w:type="dxa"/>
          </w:tcPr>
          <w:p>
            <w:pPr>
              <w:pStyle w:val="0"/>
              <w:jc w:val="center"/>
            </w:pPr>
            <w:r>
              <w:rPr>
                <w:sz w:val="24"/>
              </w:rPr>
              <w:t xml:space="preserve">57,2</w:t>
            </w:r>
          </w:p>
        </w:tc>
        <w:tc>
          <w:tcPr>
            <w:tcW w:w="852" w:type="dxa"/>
          </w:tcPr>
          <w:p>
            <w:pPr>
              <w:pStyle w:val="0"/>
              <w:jc w:val="center"/>
            </w:pPr>
            <w:r>
              <w:rPr>
                <w:sz w:val="24"/>
              </w:rPr>
              <w:t xml:space="preserve">57,7</w:t>
            </w:r>
          </w:p>
        </w:tc>
        <w:tc>
          <w:tcPr>
            <w:tcW w:w="850" w:type="dxa"/>
          </w:tcPr>
          <w:p>
            <w:pPr>
              <w:pStyle w:val="0"/>
              <w:jc w:val="center"/>
            </w:pPr>
            <w:r>
              <w:rPr>
                <w:sz w:val="24"/>
              </w:rPr>
              <w:t xml:space="preserve">58,2</w:t>
            </w:r>
          </w:p>
        </w:tc>
      </w:tr>
      <w:tr>
        <w:tc>
          <w:tcPr>
            <w:tcW w:w="566" w:type="dxa"/>
          </w:tcPr>
          <w:p>
            <w:pPr>
              <w:pStyle w:val="0"/>
              <w:jc w:val="center"/>
            </w:pPr>
            <w:r>
              <w:rPr>
                <w:sz w:val="24"/>
              </w:rPr>
              <w:t xml:space="preserve">4.</w:t>
            </w:r>
          </w:p>
        </w:tc>
        <w:tc>
          <w:tcPr>
            <w:tcW w:w="4365" w:type="dxa"/>
          </w:tcPr>
          <w:p>
            <w:pPr>
              <w:pStyle w:val="0"/>
            </w:pPr>
            <w:r>
              <w:rPr>
                <w:sz w:val="24"/>
              </w:rPr>
              <w:t xml:space="preserve">Доля расходов на оказание медицинской помощи в условиях дневных стационаров в общих расходах на территориальную программу государственных гарантий</w:t>
            </w:r>
          </w:p>
        </w:tc>
        <w:tc>
          <w:tcPr>
            <w:tcW w:w="1587" w:type="dxa"/>
          </w:tcPr>
          <w:p>
            <w:pPr>
              <w:pStyle w:val="0"/>
            </w:pPr>
            <w:r>
              <w:rPr>
                <w:sz w:val="24"/>
              </w:rPr>
              <w:t xml:space="preserve">процент</w:t>
            </w:r>
          </w:p>
        </w:tc>
        <w:tc>
          <w:tcPr>
            <w:tcW w:w="849" w:type="dxa"/>
          </w:tcPr>
          <w:p>
            <w:pPr>
              <w:pStyle w:val="0"/>
              <w:jc w:val="center"/>
            </w:pPr>
            <w:r>
              <w:rPr>
                <w:sz w:val="24"/>
              </w:rPr>
              <w:t xml:space="preserve">6,0</w:t>
            </w:r>
          </w:p>
        </w:tc>
        <w:tc>
          <w:tcPr>
            <w:tcW w:w="852" w:type="dxa"/>
          </w:tcPr>
          <w:p>
            <w:pPr>
              <w:pStyle w:val="0"/>
              <w:jc w:val="center"/>
            </w:pPr>
            <w:r>
              <w:rPr>
                <w:sz w:val="24"/>
              </w:rPr>
              <w:t xml:space="preserve">6,0</w:t>
            </w:r>
          </w:p>
        </w:tc>
        <w:tc>
          <w:tcPr>
            <w:tcW w:w="850" w:type="dxa"/>
          </w:tcPr>
          <w:p>
            <w:pPr>
              <w:pStyle w:val="0"/>
              <w:jc w:val="center"/>
            </w:pPr>
            <w:r>
              <w:rPr>
                <w:sz w:val="24"/>
              </w:rPr>
              <w:t xml:space="preserve">6,0</w:t>
            </w:r>
          </w:p>
        </w:tc>
      </w:tr>
      <w:tr>
        <w:tc>
          <w:tcPr>
            <w:tcW w:w="566" w:type="dxa"/>
          </w:tcPr>
          <w:p>
            <w:pPr>
              <w:pStyle w:val="0"/>
              <w:jc w:val="center"/>
            </w:pPr>
            <w:r>
              <w:rPr>
                <w:sz w:val="24"/>
              </w:rPr>
              <w:t xml:space="preserve">5.</w:t>
            </w:r>
          </w:p>
        </w:tc>
        <w:tc>
          <w:tcPr>
            <w:tcW w:w="4365" w:type="dxa"/>
          </w:tcPr>
          <w:p>
            <w:pPr>
              <w:pStyle w:val="0"/>
            </w:pPr>
            <w:r>
              <w:rPr>
                <w:sz w:val="24"/>
              </w:rPr>
              <w:t xml:space="preserve">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w:t>
            </w:r>
          </w:p>
        </w:tc>
        <w:tc>
          <w:tcPr>
            <w:tcW w:w="1587" w:type="dxa"/>
          </w:tcPr>
          <w:p>
            <w:pPr>
              <w:pStyle w:val="0"/>
            </w:pPr>
            <w:r>
              <w:rPr>
                <w:sz w:val="24"/>
              </w:rPr>
              <w:t xml:space="preserve">процент</w:t>
            </w:r>
          </w:p>
        </w:tc>
        <w:tc>
          <w:tcPr>
            <w:tcW w:w="849" w:type="dxa"/>
          </w:tcPr>
          <w:p>
            <w:pPr>
              <w:pStyle w:val="0"/>
              <w:jc w:val="center"/>
            </w:pPr>
            <w:r>
              <w:rPr>
                <w:sz w:val="24"/>
              </w:rPr>
              <w:t xml:space="preserve">2,0</w:t>
            </w:r>
          </w:p>
        </w:tc>
        <w:tc>
          <w:tcPr>
            <w:tcW w:w="852" w:type="dxa"/>
          </w:tcPr>
          <w:p>
            <w:pPr>
              <w:pStyle w:val="0"/>
              <w:jc w:val="center"/>
            </w:pPr>
            <w:r>
              <w:rPr>
                <w:sz w:val="24"/>
              </w:rPr>
              <w:t xml:space="preserve">2,0</w:t>
            </w:r>
          </w:p>
        </w:tc>
        <w:tc>
          <w:tcPr>
            <w:tcW w:w="850" w:type="dxa"/>
          </w:tcPr>
          <w:p>
            <w:pPr>
              <w:pStyle w:val="0"/>
              <w:jc w:val="center"/>
            </w:pPr>
            <w:r>
              <w:rPr>
                <w:sz w:val="24"/>
              </w:rPr>
              <w:t xml:space="preserve">2,0</w:t>
            </w:r>
          </w:p>
        </w:tc>
      </w:tr>
      <w:tr>
        <w:tc>
          <w:tcPr>
            <w:tcW w:w="566" w:type="dxa"/>
          </w:tcPr>
          <w:p>
            <w:pPr>
              <w:pStyle w:val="0"/>
              <w:jc w:val="center"/>
            </w:pPr>
            <w:r>
              <w:rPr>
                <w:sz w:val="24"/>
              </w:rPr>
              <w:t xml:space="preserve">6.</w:t>
            </w:r>
          </w:p>
        </w:tc>
        <w:tc>
          <w:tcPr>
            <w:tcW w:w="4365" w:type="dxa"/>
          </w:tcPr>
          <w:p>
            <w:pPr>
              <w:pStyle w:val="0"/>
            </w:pPr>
            <w:r>
              <w:rPr>
                <w:sz w:val="24"/>
              </w:rPr>
              <w:t xml:space="preserve">Доля пациентов, получивших специализированную медицинскую помощь в стационарных условиях в федеральных медицинских организациях, в общем числе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tc>
        <w:tc>
          <w:tcPr>
            <w:tcW w:w="1587" w:type="dxa"/>
          </w:tcPr>
          <w:p>
            <w:pPr>
              <w:pStyle w:val="0"/>
            </w:pPr>
            <w:r>
              <w:rPr>
                <w:sz w:val="24"/>
              </w:rPr>
              <w:t xml:space="preserve">процент</w:t>
            </w:r>
          </w:p>
        </w:tc>
        <w:tc>
          <w:tcPr>
            <w:tcW w:w="849" w:type="dxa"/>
          </w:tcPr>
          <w:p>
            <w:pPr>
              <w:pStyle w:val="0"/>
              <w:jc w:val="center"/>
            </w:pPr>
            <w:r>
              <w:rPr>
                <w:sz w:val="24"/>
              </w:rPr>
              <w:t xml:space="preserve">3,9</w:t>
            </w:r>
          </w:p>
        </w:tc>
        <w:tc>
          <w:tcPr>
            <w:tcW w:w="852" w:type="dxa"/>
          </w:tcPr>
          <w:p>
            <w:pPr>
              <w:pStyle w:val="0"/>
              <w:jc w:val="center"/>
            </w:pPr>
            <w:r>
              <w:rPr>
                <w:sz w:val="24"/>
              </w:rPr>
              <w:t xml:space="preserve">3,9</w:t>
            </w:r>
          </w:p>
        </w:tc>
        <w:tc>
          <w:tcPr>
            <w:tcW w:w="850" w:type="dxa"/>
          </w:tcPr>
          <w:p>
            <w:pPr>
              <w:pStyle w:val="0"/>
              <w:jc w:val="center"/>
            </w:pPr>
            <w:r>
              <w:rPr>
                <w:sz w:val="24"/>
              </w:rPr>
              <w:t xml:space="preserve">3,9</w:t>
            </w:r>
          </w:p>
        </w:tc>
      </w:tr>
      <w:tr>
        <w:tc>
          <w:tcPr>
            <w:tcW w:w="566" w:type="dxa"/>
          </w:tcPr>
          <w:p>
            <w:pPr>
              <w:pStyle w:val="0"/>
              <w:jc w:val="center"/>
            </w:pPr>
            <w:r>
              <w:rPr>
                <w:sz w:val="24"/>
              </w:rPr>
              <w:t xml:space="preserve">7.</w:t>
            </w:r>
          </w:p>
        </w:tc>
        <w:tc>
          <w:tcPr>
            <w:tcW w:w="4365" w:type="dxa"/>
          </w:tcPr>
          <w:p>
            <w:pPr>
              <w:pStyle w:val="0"/>
            </w:pPr>
            <w:r>
              <w:rPr>
                <w:sz w:val="24"/>
              </w:rPr>
              <w:t xml:space="preserve">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tc>
        <w:tc>
          <w:tcPr>
            <w:tcW w:w="1587" w:type="dxa"/>
          </w:tcPr>
          <w:p>
            <w:pPr>
              <w:pStyle w:val="0"/>
            </w:pPr>
            <w:r>
              <w:rPr>
                <w:sz w:val="24"/>
              </w:rPr>
              <w:t xml:space="preserve">процент</w:t>
            </w:r>
          </w:p>
        </w:tc>
        <w:tc>
          <w:tcPr>
            <w:tcW w:w="849" w:type="dxa"/>
          </w:tcPr>
          <w:p>
            <w:pPr>
              <w:pStyle w:val="0"/>
              <w:jc w:val="center"/>
            </w:pPr>
            <w:r>
              <w:rPr>
                <w:sz w:val="24"/>
              </w:rPr>
              <w:t xml:space="preserve">100,0</w:t>
            </w:r>
          </w:p>
        </w:tc>
        <w:tc>
          <w:tcPr>
            <w:tcW w:w="852" w:type="dxa"/>
          </w:tcPr>
          <w:p>
            <w:pPr>
              <w:pStyle w:val="0"/>
              <w:jc w:val="center"/>
            </w:pPr>
            <w:r>
              <w:rPr>
                <w:sz w:val="24"/>
              </w:rPr>
              <w:t xml:space="preserve">100,0</w:t>
            </w:r>
          </w:p>
        </w:tc>
        <w:tc>
          <w:tcPr>
            <w:tcW w:w="850" w:type="dxa"/>
          </w:tcPr>
          <w:p>
            <w:pPr>
              <w:pStyle w:val="0"/>
              <w:jc w:val="center"/>
            </w:pPr>
            <w:r>
              <w:rPr>
                <w:sz w:val="24"/>
              </w:rPr>
              <w:t xml:space="preserve">100,0</w:t>
            </w:r>
          </w:p>
        </w:tc>
      </w:tr>
      <w:tr>
        <w:tc>
          <w:tcPr>
            <w:tcW w:w="566" w:type="dxa"/>
          </w:tcPr>
          <w:p>
            <w:pPr>
              <w:pStyle w:val="0"/>
              <w:jc w:val="center"/>
            </w:pPr>
            <w:r>
              <w:rPr>
                <w:sz w:val="24"/>
              </w:rPr>
              <w:t xml:space="preserve">8.</w:t>
            </w:r>
          </w:p>
        </w:tc>
        <w:tc>
          <w:tcPr>
            <w:tcW w:w="4365" w:type="dxa"/>
          </w:tcPr>
          <w:p>
            <w:pPr>
              <w:pStyle w:val="0"/>
            </w:pPr>
            <w:r>
              <w:rPr>
                <w:sz w:val="24"/>
              </w:rPr>
              <w:t xml:space="preserve">Количество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tc>
        <w:tc>
          <w:tcPr>
            <w:tcW w:w="1587" w:type="dxa"/>
          </w:tcPr>
          <w:p>
            <w:pPr>
              <w:pStyle w:val="0"/>
            </w:pPr>
            <w:r>
              <w:rPr>
                <w:sz w:val="24"/>
              </w:rPr>
              <w:t xml:space="preserve">человек</w:t>
            </w:r>
          </w:p>
        </w:tc>
        <w:tc>
          <w:tcPr>
            <w:tcW w:w="849" w:type="dxa"/>
          </w:tcPr>
          <w:p>
            <w:pPr>
              <w:pStyle w:val="0"/>
              <w:jc w:val="center"/>
            </w:pPr>
            <w:r>
              <w:rPr>
                <w:sz w:val="24"/>
              </w:rPr>
              <w:t xml:space="preserve">1,0</w:t>
            </w:r>
          </w:p>
        </w:tc>
        <w:tc>
          <w:tcPr>
            <w:tcW w:w="852" w:type="dxa"/>
          </w:tcPr>
          <w:p>
            <w:pPr>
              <w:pStyle w:val="0"/>
              <w:jc w:val="center"/>
            </w:pPr>
            <w:r>
              <w:rPr>
                <w:sz w:val="24"/>
              </w:rPr>
              <w:t xml:space="preserve">1,0</w:t>
            </w:r>
          </w:p>
        </w:tc>
        <w:tc>
          <w:tcPr>
            <w:tcW w:w="850" w:type="dxa"/>
          </w:tcPr>
          <w:p>
            <w:pPr>
              <w:pStyle w:val="0"/>
              <w:jc w:val="center"/>
            </w:pPr>
            <w:r>
              <w:rPr>
                <w:sz w:val="24"/>
              </w:rPr>
              <w:t xml:space="preserve">1,0</w:t>
            </w:r>
          </w:p>
        </w:tc>
      </w:tr>
      <w:tr>
        <w:tc>
          <w:tcPr>
            <w:tcW w:w="566" w:type="dxa"/>
          </w:tcPr>
          <w:p>
            <w:pPr>
              <w:pStyle w:val="0"/>
              <w:jc w:val="center"/>
            </w:pPr>
            <w:r>
              <w:rPr>
                <w:sz w:val="24"/>
              </w:rPr>
              <w:t xml:space="preserve">9.</w:t>
            </w:r>
          </w:p>
        </w:tc>
        <w:tc>
          <w:tcPr>
            <w:tcW w:w="4365" w:type="dxa"/>
          </w:tcPr>
          <w:p>
            <w:pPr>
              <w:pStyle w:val="0"/>
            </w:pPr>
            <w:r>
              <w:rPr>
                <w:sz w:val="24"/>
              </w:rPr>
              <w:t xml:space="preserve">Количество пациентов, зарегистрированных на территории субъекта Российской Федерации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tc>
        <w:tc>
          <w:tcPr>
            <w:tcW w:w="1587" w:type="dxa"/>
          </w:tcPr>
          <w:p>
            <w:pPr>
              <w:pStyle w:val="0"/>
            </w:pPr>
            <w:r>
              <w:rPr>
                <w:sz w:val="24"/>
              </w:rPr>
              <w:t xml:space="preserve">человек</w:t>
            </w:r>
          </w:p>
        </w:tc>
        <w:tc>
          <w:tcPr>
            <w:tcW w:w="849" w:type="dxa"/>
          </w:tcPr>
          <w:p>
            <w:pPr>
              <w:pStyle w:val="0"/>
              <w:jc w:val="center"/>
            </w:pPr>
            <w:r>
              <w:rPr>
                <w:sz w:val="24"/>
              </w:rPr>
              <w:t xml:space="preserve">1,0</w:t>
            </w:r>
          </w:p>
        </w:tc>
        <w:tc>
          <w:tcPr>
            <w:tcW w:w="852" w:type="dxa"/>
          </w:tcPr>
          <w:p>
            <w:pPr>
              <w:pStyle w:val="0"/>
              <w:jc w:val="center"/>
            </w:pPr>
            <w:r>
              <w:rPr>
                <w:sz w:val="24"/>
              </w:rPr>
              <w:t xml:space="preserve">1,0</w:t>
            </w:r>
          </w:p>
        </w:tc>
        <w:tc>
          <w:tcPr>
            <w:tcW w:w="850" w:type="dxa"/>
          </w:tcPr>
          <w:p>
            <w:pPr>
              <w:pStyle w:val="0"/>
              <w:jc w:val="center"/>
            </w:pPr>
            <w:r>
              <w:rPr>
                <w:sz w:val="24"/>
              </w:rPr>
              <w:t xml:space="preserve">1,0</w:t>
            </w:r>
          </w:p>
        </w:tc>
      </w:tr>
      <w:tr>
        <w:tc>
          <w:tcPr>
            <w:tcW w:w="566" w:type="dxa"/>
          </w:tcPr>
          <w:p>
            <w:pPr>
              <w:pStyle w:val="0"/>
              <w:jc w:val="center"/>
            </w:pPr>
            <w:r>
              <w:rPr>
                <w:sz w:val="24"/>
              </w:rPr>
              <w:t xml:space="preserve">10.</w:t>
            </w:r>
          </w:p>
        </w:tc>
        <w:tc>
          <w:tcPr>
            <w:tcW w:w="4365" w:type="dxa"/>
          </w:tcPr>
          <w:p>
            <w:pPr>
              <w:pStyle w:val="0"/>
            </w:pPr>
            <w:r>
              <w:rPr>
                <w:sz w:val="24"/>
              </w:rPr>
              <w:t xml:space="preserve">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tc>
        <w:tc>
          <w:tcPr>
            <w:tcW w:w="1587" w:type="dxa"/>
          </w:tcPr>
          <w:p>
            <w:pPr>
              <w:pStyle w:val="0"/>
            </w:pPr>
            <w:r>
              <w:rPr>
                <w:sz w:val="24"/>
              </w:rPr>
              <w:t xml:space="preserve">процент</w:t>
            </w:r>
          </w:p>
        </w:tc>
        <w:tc>
          <w:tcPr>
            <w:tcW w:w="849" w:type="dxa"/>
          </w:tcPr>
          <w:p>
            <w:pPr>
              <w:pStyle w:val="0"/>
              <w:jc w:val="center"/>
            </w:pPr>
            <w:r>
              <w:rPr>
                <w:sz w:val="24"/>
              </w:rPr>
              <w:t xml:space="preserve">73,0</w:t>
            </w:r>
          </w:p>
        </w:tc>
        <w:tc>
          <w:tcPr>
            <w:tcW w:w="852" w:type="dxa"/>
          </w:tcPr>
          <w:p>
            <w:pPr>
              <w:pStyle w:val="0"/>
              <w:jc w:val="center"/>
            </w:pPr>
            <w:r>
              <w:rPr>
                <w:sz w:val="24"/>
              </w:rPr>
              <w:t xml:space="preserve">73,0</w:t>
            </w:r>
          </w:p>
        </w:tc>
        <w:tc>
          <w:tcPr>
            <w:tcW w:w="850" w:type="dxa"/>
          </w:tcPr>
          <w:p>
            <w:pPr>
              <w:pStyle w:val="0"/>
              <w:jc w:val="center"/>
            </w:pPr>
            <w:r>
              <w:rPr>
                <w:sz w:val="24"/>
              </w:rPr>
              <w:t xml:space="preserve">73,0</w:t>
            </w:r>
          </w:p>
        </w:tc>
      </w:tr>
      <w:tr>
        <w:tc>
          <w:tcPr>
            <w:tcW w:w="566" w:type="dxa"/>
          </w:tcPr>
          <w:p>
            <w:pPr>
              <w:pStyle w:val="0"/>
              <w:jc w:val="center"/>
            </w:pPr>
            <w:r>
              <w:rPr>
                <w:sz w:val="24"/>
              </w:rPr>
              <w:t xml:space="preserve">11.</w:t>
            </w:r>
          </w:p>
        </w:tc>
        <w:tc>
          <w:tcPr>
            <w:tcW w:w="4365" w:type="dxa"/>
          </w:tcPr>
          <w:p>
            <w:pPr>
              <w:pStyle w:val="0"/>
            </w:pPr>
            <w:r>
              <w:rPr>
                <w:sz w:val="24"/>
              </w:rPr>
              <w:t xml:space="preserve">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tc>
        <w:tc>
          <w:tcPr>
            <w:tcW w:w="1587" w:type="dxa"/>
          </w:tcPr>
          <w:p>
            <w:pPr>
              <w:pStyle w:val="0"/>
            </w:pPr>
            <w:r>
              <w:rPr>
                <w:sz w:val="24"/>
              </w:rPr>
              <w:t xml:space="preserve">процент</w:t>
            </w:r>
          </w:p>
        </w:tc>
        <w:tc>
          <w:tcPr>
            <w:tcW w:w="849" w:type="dxa"/>
          </w:tcPr>
          <w:p>
            <w:pPr>
              <w:pStyle w:val="0"/>
              <w:jc w:val="center"/>
            </w:pPr>
            <w:r>
              <w:rPr>
                <w:sz w:val="24"/>
              </w:rPr>
              <w:t xml:space="preserve">90,0</w:t>
            </w:r>
          </w:p>
        </w:tc>
        <w:tc>
          <w:tcPr>
            <w:tcW w:w="852" w:type="dxa"/>
          </w:tcPr>
          <w:p>
            <w:pPr>
              <w:pStyle w:val="0"/>
              <w:jc w:val="center"/>
            </w:pPr>
            <w:r>
              <w:rPr>
                <w:sz w:val="24"/>
              </w:rPr>
              <w:t xml:space="preserve">90,0</w:t>
            </w:r>
          </w:p>
        </w:tc>
        <w:tc>
          <w:tcPr>
            <w:tcW w:w="850" w:type="dxa"/>
          </w:tcPr>
          <w:p>
            <w:pPr>
              <w:pStyle w:val="0"/>
              <w:jc w:val="center"/>
            </w:pPr>
            <w:r>
              <w:rPr>
                <w:sz w:val="24"/>
              </w:rPr>
              <w:t xml:space="preserve">90,0</w:t>
            </w:r>
          </w:p>
        </w:tc>
      </w:tr>
      <w:tr>
        <w:tc>
          <w:tcPr>
            <w:tcW w:w="566" w:type="dxa"/>
          </w:tcPr>
          <w:p>
            <w:pPr>
              <w:pStyle w:val="0"/>
              <w:jc w:val="center"/>
            </w:pPr>
            <w:r>
              <w:rPr>
                <w:sz w:val="24"/>
              </w:rPr>
              <w:t xml:space="preserve">12.</w:t>
            </w:r>
          </w:p>
        </w:tc>
        <w:tc>
          <w:tcPr>
            <w:tcW w:w="4365" w:type="dxa"/>
          </w:tcPr>
          <w:p>
            <w:pPr>
              <w:pStyle w:val="0"/>
            </w:pPr>
            <w:r>
              <w:rPr>
                <w:sz w:val="24"/>
              </w:rPr>
              <w:t xml:space="preserve">Доля граждан, обеспеченных лекарственными препаратами, в общем количестве льготных категорий граждан</w:t>
            </w:r>
          </w:p>
        </w:tc>
        <w:tc>
          <w:tcPr>
            <w:tcW w:w="1587" w:type="dxa"/>
          </w:tcPr>
          <w:p>
            <w:pPr>
              <w:pStyle w:val="0"/>
            </w:pPr>
            <w:r>
              <w:rPr>
                <w:sz w:val="24"/>
              </w:rPr>
              <w:t xml:space="preserve">процент</w:t>
            </w:r>
          </w:p>
        </w:tc>
        <w:tc>
          <w:tcPr>
            <w:tcW w:w="849" w:type="dxa"/>
          </w:tcPr>
          <w:p>
            <w:pPr>
              <w:pStyle w:val="0"/>
              <w:jc w:val="center"/>
            </w:pPr>
            <w:r>
              <w:rPr>
                <w:sz w:val="24"/>
              </w:rPr>
              <w:t xml:space="preserve">81,0</w:t>
            </w:r>
          </w:p>
        </w:tc>
        <w:tc>
          <w:tcPr>
            <w:tcW w:w="852" w:type="dxa"/>
          </w:tcPr>
          <w:p>
            <w:pPr>
              <w:pStyle w:val="0"/>
              <w:jc w:val="center"/>
            </w:pPr>
            <w:r>
              <w:rPr>
                <w:sz w:val="24"/>
              </w:rPr>
              <w:t xml:space="preserve">81,0</w:t>
            </w:r>
          </w:p>
        </w:tc>
        <w:tc>
          <w:tcPr>
            <w:tcW w:w="850" w:type="dxa"/>
          </w:tcPr>
          <w:p>
            <w:pPr>
              <w:pStyle w:val="0"/>
              <w:jc w:val="center"/>
            </w:pPr>
            <w:r>
              <w:rPr>
                <w:sz w:val="24"/>
              </w:rPr>
              <w:t xml:space="preserve">81,0</w:t>
            </w:r>
          </w:p>
        </w:tc>
      </w:tr>
      <w:tr>
        <w:tc>
          <w:tcPr>
            <w:tcW w:w="566" w:type="dxa"/>
          </w:tcPr>
          <w:p>
            <w:pPr>
              <w:pStyle w:val="0"/>
              <w:jc w:val="center"/>
            </w:pPr>
            <w:r>
              <w:rPr>
                <w:sz w:val="24"/>
              </w:rPr>
              <w:t xml:space="preserve">13.</w:t>
            </w:r>
          </w:p>
        </w:tc>
        <w:tc>
          <w:tcPr>
            <w:tcW w:w="4365" w:type="dxa"/>
          </w:tcPr>
          <w:p>
            <w:pPr>
              <w:pStyle w:val="0"/>
            </w:pPr>
            <w:r>
              <w:rPr>
                <w:sz w:val="24"/>
              </w:rPr>
              <w:t xml:space="preserve">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tc>
        <w:tc>
          <w:tcPr>
            <w:tcW w:w="1587" w:type="dxa"/>
          </w:tcPr>
          <w:p>
            <w:pPr>
              <w:pStyle w:val="0"/>
            </w:pPr>
            <w:r>
              <w:rPr>
                <w:sz w:val="24"/>
              </w:rPr>
              <w:t xml:space="preserve">процент</w:t>
            </w:r>
          </w:p>
        </w:tc>
        <w:tc>
          <w:tcPr>
            <w:tcW w:w="849" w:type="dxa"/>
          </w:tcPr>
          <w:p>
            <w:pPr>
              <w:pStyle w:val="0"/>
              <w:jc w:val="center"/>
            </w:pPr>
            <w:r>
              <w:rPr>
                <w:sz w:val="24"/>
              </w:rPr>
              <w:t xml:space="preserve">85,0</w:t>
            </w:r>
          </w:p>
        </w:tc>
        <w:tc>
          <w:tcPr>
            <w:tcW w:w="852" w:type="dxa"/>
          </w:tcPr>
          <w:p>
            <w:pPr>
              <w:pStyle w:val="0"/>
              <w:jc w:val="center"/>
            </w:pPr>
            <w:r>
              <w:rPr>
                <w:sz w:val="24"/>
              </w:rPr>
              <w:t xml:space="preserve">85,0</w:t>
            </w:r>
          </w:p>
        </w:tc>
        <w:tc>
          <w:tcPr>
            <w:tcW w:w="850" w:type="dxa"/>
          </w:tcPr>
          <w:p>
            <w:pPr>
              <w:pStyle w:val="0"/>
              <w:jc w:val="center"/>
            </w:pPr>
            <w:r>
              <w:rPr>
                <w:sz w:val="24"/>
              </w:rPr>
              <w:t xml:space="preserve">85,0</w:t>
            </w:r>
          </w:p>
        </w:tc>
      </w:tr>
      <w:tr>
        <w:tc>
          <w:tcPr>
            <w:tcW w:w="566" w:type="dxa"/>
          </w:tcPr>
          <w:p>
            <w:pPr>
              <w:pStyle w:val="0"/>
              <w:jc w:val="center"/>
            </w:pPr>
            <w:r>
              <w:rPr>
                <w:sz w:val="24"/>
              </w:rPr>
              <w:t xml:space="preserve">14.</w:t>
            </w:r>
          </w:p>
        </w:tc>
        <w:tc>
          <w:tcPr>
            <w:tcW w:w="4365" w:type="dxa"/>
          </w:tcPr>
          <w:p>
            <w:pPr>
              <w:pStyle w:val="0"/>
            </w:pPr>
            <w:r>
              <w:rPr>
                <w:sz w:val="24"/>
              </w:rPr>
              <w:t xml:space="preserve">Количество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tc>
        <w:tc>
          <w:tcPr>
            <w:tcW w:w="1587" w:type="dxa"/>
          </w:tcPr>
          <w:p>
            <w:pPr>
              <w:pStyle w:val="0"/>
            </w:pPr>
            <w:r>
              <w:rPr>
                <w:sz w:val="24"/>
              </w:rPr>
              <w:t xml:space="preserve">единица</w:t>
            </w:r>
          </w:p>
        </w:tc>
        <w:tc>
          <w:tcPr>
            <w:tcW w:w="849" w:type="dxa"/>
          </w:tcPr>
          <w:p>
            <w:pPr>
              <w:pStyle w:val="0"/>
              <w:jc w:val="center"/>
            </w:pPr>
            <w:r>
              <w:rPr>
                <w:sz w:val="24"/>
              </w:rPr>
              <w:t xml:space="preserve">123</w:t>
            </w:r>
          </w:p>
        </w:tc>
        <w:tc>
          <w:tcPr>
            <w:tcW w:w="852" w:type="dxa"/>
          </w:tcPr>
          <w:p>
            <w:pPr>
              <w:pStyle w:val="0"/>
              <w:jc w:val="center"/>
            </w:pPr>
            <w:r>
              <w:rPr>
                <w:sz w:val="24"/>
              </w:rPr>
              <w:t xml:space="preserve">123</w:t>
            </w:r>
          </w:p>
        </w:tc>
        <w:tc>
          <w:tcPr>
            <w:tcW w:w="850" w:type="dxa"/>
          </w:tcPr>
          <w:p>
            <w:pPr>
              <w:pStyle w:val="0"/>
              <w:jc w:val="center"/>
            </w:pPr>
            <w:r>
              <w:rPr>
                <w:sz w:val="24"/>
              </w:rPr>
              <w:t xml:space="preserve">123</w:t>
            </w:r>
          </w:p>
        </w:tc>
      </w:tr>
      <w:tr>
        <w:tc>
          <w:tcPr>
            <w:tcW w:w="566" w:type="dxa"/>
          </w:tcPr>
          <w:p>
            <w:pPr>
              <w:pStyle w:val="0"/>
              <w:jc w:val="center"/>
            </w:pPr>
            <w:r>
              <w:rPr>
                <w:sz w:val="24"/>
              </w:rPr>
              <w:t xml:space="preserve">15.</w:t>
            </w:r>
          </w:p>
        </w:tc>
        <w:tc>
          <w:tcPr>
            <w:tcW w:w="4365" w:type="dxa"/>
          </w:tcPr>
          <w:p>
            <w:pPr>
              <w:pStyle w:val="0"/>
            </w:pPr>
            <w:r>
              <w:rPr>
                <w:sz w:val="24"/>
              </w:rPr>
              <w:t xml:space="preserve">Оперативная активность на одну занятую должность врача хирургической специальности</w:t>
            </w:r>
          </w:p>
        </w:tc>
        <w:tc>
          <w:tcPr>
            <w:tcW w:w="1587" w:type="dxa"/>
          </w:tcPr>
          <w:p>
            <w:pPr>
              <w:pStyle w:val="0"/>
            </w:pPr>
            <w:r>
              <w:rPr>
                <w:sz w:val="24"/>
              </w:rPr>
              <w:t xml:space="preserve">единица</w:t>
            </w:r>
          </w:p>
        </w:tc>
        <w:tc>
          <w:tcPr>
            <w:tcW w:w="849" w:type="dxa"/>
          </w:tcPr>
          <w:p>
            <w:pPr>
              <w:pStyle w:val="0"/>
              <w:jc w:val="center"/>
            </w:pPr>
            <w:r>
              <w:rPr>
                <w:sz w:val="24"/>
              </w:rPr>
              <w:t xml:space="preserve">165</w:t>
            </w:r>
          </w:p>
        </w:tc>
        <w:tc>
          <w:tcPr>
            <w:tcW w:w="852" w:type="dxa"/>
          </w:tcPr>
          <w:p>
            <w:pPr>
              <w:pStyle w:val="0"/>
              <w:jc w:val="center"/>
            </w:pPr>
            <w:r>
              <w:rPr>
                <w:sz w:val="24"/>
              </w:rPr>
              <w:t xml:space="preserve">165</w:t>
            </w:r>
          </w:p>
        </w:tc>
        <w:tc>
          <w:tcPr>
            <w:tcW w:w="850" w:type="dxa"/>
          </w:tcPr>
          <w:p>
            <w:pPr>
              <w:pStyle w:val="0"/>
              <w:jc w:val="center"/>
            </w:pPr>
            <w:r>
              <w:rPr>
                <w:sz w:val="24"/>
              </w:rPr>
              <w:t xml:space="preserve">165</w:t>
            </w:r>
          </w:p>
        </w:tc>
      </w:tr>
      <w:tr>
        <w:tc>
          <w:tcPr>
            <w:tcW w:w="9069" w:type="dxa"/>
            <w:gridSpan w:val="6"/>
          </w:tcPr>
          <w:p>
            <w:pPr>
              <w:pStyle w:val="0"/>
            </w:pPr>
            <w:r>
              <w:rPr>
                <w:sz w:val="24"/>
              </w:rPr>
              <w:t xml:space="preserve">II. Критерии качества медицинской помощи</w:t>
            </w:r>
          </w:p>
        </w:tc>
      </w:tr>
      <w:tr>
        <w:tc>
          <w:tcPr>
            <w:tcW w:w="566" w:type="dxa"/>
          </w:tcPr>
          <w:p>
            <w:pPr>
              <w:pStyle w:val="0"/>
              <w:jc w:val="center"/>
            </w:pPr>
            <w:r>
              <w:rPr>
                <w:sz w:val="24"/>
              </w:rPr>
              <w:t xml:space="preserve">16.</w:t>
            </w:r>
          </w:p>
        </w:tc>
        <w:tc>
          <w:tcPr>
            <w:tcW w:w="4365" w:type="dxa"/>
          </w:tcPr>
          <w:p>
            <w:pPr>
              <w:pStyle w:val="0"/>
            </w:pPr>
            <w:r>
              <w:rPr>
                <w:sz w:val="24"/>
              </w:rPr>
              <w:t xml:space="preserve">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tc>
        <w:tc>
          <w:tcPr>
            <w:tcW w:w="1587" w:type="dxa"/>
          </w:tcPr>
          <w:p>
            <w:pPr>
              <w:pStyle w:val="0"/>
            </w:pPr>
            <w:r>
              <w:rPr>
                <w:sz w:val="24"/>
              </w:rPr>
              <w:t xml:space="preserve">процент</w:t>
            </w:r>
          </w:p>
        </w:tc>
        <w:tc>
          <w:tcPr>
            <w:tcW w:w="849" w:type="dxa"/>
          </w:tcPr>
          <w:p>
            <w:pPr>
              <w:pStyle w:val="0"/>
              <w:jc w:val="center"/>
            </w:pPr>
            <w:r>
              <w:rPr>
                <w:sz w:val="24"/>
              </w:rPr>
              <w:t xml:space="preserve">4,0</w:t>
            </w:r>
          </w:p>
        </w:tc>
        <w:tc>
          <w:tcPr>
            <w:tcW w:w="852" w:type="dxa"/>
          </w:tcPr>
          <w:p>
            <w:pPr>
              <w:pStyle w:val="0"/>
              <w:jc w:val="center"/>
            </w:pPr>
            <w:r>
              <w:rPr>
                <w:sz w:val="24"/>
              </w:rPr>
              <w:t xml:space="preserve">4,0</w:t>
            </w:r>
          </w:p>
        </w:tc>
        <w:tc>
          <w:tcPr>
            <w:tcW w:w="850" w:type="dxa"/>
          </w:tcPr>
          <w:p>
            <w:pPr>
              <w:pStyle w:val="0"/>
              <w:jc w:val="center"/>
            </w:pPr>
            <w:r>
              <w:rPr>
                <w:sz w:val="24"/>
              </w:rPr>
              <w:t xml:space="preserve">4,0</w:t>
            </w:r>
          </w:p>
        </w:tc>
      </w:tr>
      <w:tr>
        <w:tc>
          <w:tcPr>
            <w:tcW w:w="566" w:type="dxa"/>
          </w:tcPr>
          <w:p>
            <w:pPr>
              <w:pStyle w:val="0"/>
              <w:jc w:val="center"/>
            </w:pPr>
            <w:r>
              <w:rPr>
                <w:sz w:val="24"/>
              </w:rPr>
              <w:t xml:space="preserve">17.</w:t>
            </w:r>
          </w:p>
        </w:tc>
        <w:tc>
          <w:tcPr>
            <w:tcW w:w="4365" w:type="dxa"/>
          </w:tcPr>
          <w:p>
            <w:pPr>
              <w:pStyle w:val="0"/>
            </w:pPr>
            <w:r>
              <w:rPr>
                <w:sz w:val="24"/>
              </w:rPr>
              <w:t xml:space="preserve">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tc>
        <w:tc>
          <w:tcPr>
            <w:tcW w:w="1587" w:type="dxa"/>
          </w:tcPr>
          <w:p>
            <w:pPr>
              <w:pStyle w:val="0"/>
            </w:pPr>
            <w:r>
              <w:rPr>
                <w:sz w:val="24"/>
              </w:rPr>
              <w:t xml:space="preserve">процент</w:t>
            </w:r>
          </w:p>
        </w:tc>
        <w:tc>
          <w:tcPr>
            <w:tcW w:w="849" w:type="dxa"/>
          </w:tcPr>
          <w:p>
            <w:pPr>
              <w:pStyle w:val="0"/>
              <w:jc w:val="center"/>
            </w:pPr>
            <w:r>
              <w:rPr>
                <w:sz w:val="24"/>
              </w:rPr>
              <w:t xml:space="preserve">4,9</w:t>
            </w:r>
          </w:p>
        </w:tc>
        <w:tc>
          <w:tcPr>
            <w:tcW w:w="852" w:type="dxa"/>
          </w:tcPr>
          <w:p>
            <w:pPr>
              <w:pStyle w:val="0"/>
              <w:jc w:val="center"/>
            </w:pPr>
            <w:r>
              <w:rPr>
                <w:sz w:val="24"/>
              </w:rPr>
              <w:t xml:space="preserve">4,9</w:t>
            </w:r>
          </w:p>
        </w:tc>
        <w:tc>
          <w:tcPr>
            <w:tcW w:w="850" w:type="dxa"/>
          </w:tcPr>
          <w:p>
            <w:pPr>
              <w:pStyle w:val="0"/>
              <w:jc w:val="center"/>
            </w:pPr>
            <w:r>
              <w:rPr>
                <w:sz w:val="24"/>
              </w:rPr>
              <w:t xml:space="preserve">4,9</w:t>
            </w:r>
          </w:p>
        </w:tc>
      </w:tr>
      <w:tr>
        <w:tc>
          <w:tcPr>
            <w:tcW w:w="566" w:type="dxa"/>
          </w:tcPr>
          <w:p>
            <w:pPr>
              <w:pStyle w:val="0"/>
              <w:jc w:val="center"/>
            </w:pPr>
            <w:r>
              <w:rPr>
                <w:sz w:val="24"/>
              </w:rPr>
              <w:t xml:space="preserve">18.</w:t>
            </w:r>
          </w:p>
        </w:tc>
        <w:tc>
          <w:tcPr>
            <w:tcW w:w="4365" w:type="dxa"/>
          </w:tcPr>
          <w:p>
            <w:pPr>
              <w:pStyle w:val="0"/>
            </w:pPr>
            <w:r>
              <w:rPr>
                <w:sz w:val="24"/>
              </w:rPr>
              <w:t xml:space="preserve">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tc>
        <w:tc>
          <w:tcPr>
            <w:tcW w:w="1587" w:type="dxa"/>
          </w:tcPr>
          <w:p>
            <w:pPr>
              <w:pStyle w:val="0"/>
            </w:pPr>
            <w:r>
              <w:rPr>
                <w:sz w:val="24"/>
              </w:rPr>
              <w:t xml:space="preserve">процент</w:t>
            </w:r>
          </w:p>
        </w:tc>
        <w:tc>
          <w:tcPr>
            <w:tcW w:w="849" w:type="dxa"/>
          </w:tcPr>
          <w:p>
            <w:pPr>
              <w:pStyle w:val="0"/>
              <w:jc w:val="center"/>
            </w:pPr>
            <w:r>
              <w:rPr>
                <w:sz w:val="24"/>
              </w:rPr>
              <w:t xml:space="preserve">6,5</w:t>
            </w:r>
          </w:p>
        </w:tc>
        <w:tc>
          <w:tcPr>
            <w:tcW w:w="852" w:type="dxa"/>
          </w:tcPr>
          <w:p>
            <w:pPr>
              <w:pStyle w:val="0"/>
              <w:jc w:val="center"/>
            </w:pPr>
            <w:r>
              <w:rPr>
                <w:sz w:val="24"/>
              </w:rPr>
              <w:t xml:space="preserve">7,0</w:t>
            </w:r>
          </w:p>
        </w:tc>
        <w:tc>
          <w:tcPr>
            <w:tcW w:w="850" w:type="dxa"/>
          </w:tcPr>
          <w:p>
            <w:pPr>
              <w:pStyle w:val="0"/>
              <w:jc w:val="center"/>
            </w:pPr>
            <w:r>
              <w:rPr>
                <w:sz w:val="24"/>
              </w:rPr>
              <w:t xml:space="preserve">7,0</w:t>
            </w:r>
          </w:p>
        </w:tc>
      </w:tr>
      <w:tr>
        <w:tc>
          <w:tcPr>
            <w:tcW w:w="566" w:type="dxa"/>
          </w:tcPr>
          <w:p>
            <w:pPr>
              <w:pStyle w:val="0"/>
              <w:jc w:val="center"/>
            </w:pPr>
            <w:r>
              <w:rPr>
                <w:sz w:val="24"/>
              </w:rPr>
              <w:t xml:space="preserve">19.</w:t>
            </w:r>
          </w:p>
        </w:tc>
        <w:tc>
          <w:tcPr>
            <w:tcW w:w="4365" w:type="dxa"/>
          </w:tcPr>
          <w:p>
            <w:pPr>
              <w:pStyle w:val="0"/>
            </w:pPr>
            <w:r>
              <w:rPr>
                <w:sz w:val="24"/>
              </w:rPr>
              <w:t xml:space="preserve">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лиц, прошедших указанные осмотры</w:t>
            </w:r>
          </w:p>
        </w:tc>
        <w:tc>
          <w:tcPr>
            <w:tcW w:w="1587" w:type="dxa"/>
          </w:tcPr>
          <w:p>
            <w:pPr>
              <w:pStyle w:val="0"/>
            </w:pPr>
            <w:r>
              <w:rPr>
                <w:sz w:val="24"/>
              </w:rPr>
              <w:t xml:space="preserve">процент</w:t>
            </w:r>
          </w:p>
        </w:tc>
        <w:tc>
          <w:tcPr>
            <w:tcW w:w="849" w:type="dxa"/>
          </w:tcPr>
          <w:p>
            <w:pPr>
              <w:pStyle w:val="0"/>
              <w:jc w:val="center"/>
            </w:pPr>
            <w:r>
              <w:rPr>
                <w:sz w:val="24"/>
              </w:rPr>
              <w:t xml:space="preserve">0,04</w:t>
            </w:r>
          </w:p>
        </w:tc>
        <w:tc>
          <w:tcPr>
            <w:tcW w:w="852" w:type="dxa"/>
          </w:tcPr>
          <w:p>
            <w:pPr>
              <w:pStyle w:val="0"/>
              <w:jc w:val="center"/>
            </w:pPr>
            <w:r>
              <w:rPr>
                <w:sz w:val="24"/>
              </w:rPr>
              <w:t xml:space="preserve">0,07</w:t>
            </w:r>
          </w:p>
        </w:tc>
        <w:tc>
          <w:tcPr>
            <w:tcW w:w="850" w:type="dxa"/>
          </w:tcPr>
          <w:p>
            <w:pPr>
              <w:pStyle w:val="0"/>
              <w:jc w:val="center"/>
            </w:pPr>
            <w:r>
              <w:rPr>
                <w:sz w:val="24"/>
              </w:rPr>
              <w:t xml:space="preserve">0,07</w:t>
            </w:r>
          </w:p>
        </w:tc>
      </w:tr>
      <w:tr>
        <w:tc>
          <w:tcPr>
            <w:tcW w:w="566" w:type="dxa"/>
          </w:tcPr>
          <w:p>
            <w:pPr>
              <w:pStyle w:val="0"/>
              <w:jc w:val="center"/>
            </w:pPr>
            <w:r>
              <w:rPr>
                <w:sz w:val="24"/>
              </w:rPr>
              <w:t xml:space="preserve">20.</w:t>
            </w:r>
          </w:p>
        </w:tc>
        <w:tc>
          <w:tcPr>
            <w:tcW w:w="4365" w:type="dxa"/>
          </w:tcPr>
          <w:p>
            <w:pPr>
              <w:pStyle w:val="0"/>
            </w:pPr>
            <w:r>
              <w:rPr>
                <w:sz w:val="24"/>
              </w:rPr>
              <w:t xml:space="preserve">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tc>
        <w:tc>
          <w:tcPr>
            <w:tcW w:w="1587" w:type="dxa"/>
          </w:tcPr>
          <w:p>
            <w:pPr>
              <w:pStyle w:val="0"/>
            </w:pPr>
            <w:r>
              <w:rPr>
                <w:sz w:val="24"/>
              </w:rPr>
              <w:t xml:space="preserve">процент</w:t>
            </w:r>
          </w:p>
        </w:tc>
        <w:tc>
          <w:tcPr>
            <w:tcW w:w="849" w:type="dxa"/>
          </w:tcPr>
          <w:p>
            <w:pPr>
              <w:pStyle w:val="0"/>
              <w:jc w:val="center"/>
            </w:pPr>
            <w:r>
              <w:rPr>
                <w:sz w:val="24"/>
              </w:rPr>
              <w:t xml:space="preserve">100,0</w:t>
            </w:r>
          </w:p>
        </w:tc>
        <w:tc>
          <w:tcPr>
            <w:tcW w:w="852" w:type="dxa"/>
          </w:tcPr>
          <w:p>
            <w:pPr>
              <w:pStyle w:val="0"/>
              <w:jc w:val="center"/>
            </w:pPr>
            <w:r>
              <w:rPr>
                <w:sz w:val="24"/>
              </w:rPr>
              <w:t xml:space="preserve">100,0</w:t>
            </w:r>
          </w:p>
        </w:tc>
        <w:tc>
          <w:tcPr>
            <w:tcW w:w="850" w:type="dxa"/>
          </w:tcPr>
          <w:p>
            <w:pPr>
              <w:pStyle w:val="0"/>
              <w:jc w:val="center"/>
            </w:pPr>
            <w:r>
              <w:rPr>
                <w:sz w:val="24"/>
              </w:rPr>
              <w:t xml:space="preserve">100,0</w:t>
            </w:r>
          </w:p>
        </w:tc>
      </w:tr>
      <w:tr>
        <w:tc>
          <w:tcPr>
            <w:tcW w:w="566" w:type="dxa"/>
          </w:tcPr>
          <w:p>
            <w:pPr>
              <w:pStyle w:val="0"/>
              <w:jc w:val="center"/>
            </w:pPr>
            <w:r>
              <w:rPr>
                <w:sz w:val="24"/>
              </w:rPr>
              <w:t xml:space="preserve">21.</w:t>
            </w:r>
          </w:p>
        </w:tc>
        <w:tc>
          <w:tcPr>
            <w:tcW w:w="4365" w:type="dxa"/>
          </w:tcPr>
          <w:p>
            <w:pPr>
              <w:pStyle w:val="0"/>
            </w:pPr>
            <w:r>
              <w:rPr>
                <w:sz w:val="24"/>
              </w:rPr>
              <w:t xml:space="preserve">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tc>
        <w:tc>
          <w:tcPr>
            <w:tcW w:w="1587" w:type="dxa"/>
          </w:tcPr>
          <w:p>
            <w:pPr>
              <w:pStyle w:val="0"/>
            </w:pPr>
            <w:r>
              <w:rPr>
                <w:sz w:val="24"/>
              </w:rPr>
              <w:t xml:space="preserve">процент</w:t>
            </w:r>
          </w:p>
        </w:tc>
        <w:tc>
          <w:tcPr>
            <w:tcW w:w="849" w:type="dxa"/>
          </w:tcPr>
          <w:p>
            <w:pPr>
              <w:pStyle w:val="0"/>
              <w:jc w:val="center"/>
            </w:pPr>
            <w:r>
              <w:rPr>
                <w:sz w:val="24"/>
              </w:rPr>
              <w:t xml:space="preserve">61,0</w:t>
            </w:r>
          </w:p>
        </w:tc>
        <w:tc>
          <w:tcPr>
            <w:tcW w:w="852" w:type="dxa"/>
          </w:tcPr>
          <w:p>
            <w:pPr>
              <w:pStyle w:val="0"/>
              <w:jc w:val="center"/>
            </w:pPr>
            <w:r>
              <w:rPr>
                <w:sz w:val="24"/>
              </w:rPr>
              <w:t xml:space="preserve">61,0</w:t>
            </w:r>
          </w:p>
        </w:tc>
        <w:tc>
          <w:tcPr>
            <w:tcW w:w="850" w:type="dxa"/>
          </w:tcPr>
          <w:p>
            <w:pPr>
              <w:pStyle w:val="0"/>
              <w:jc w:val="center"/>
            </w:pPr>
            <w:r>
              <w:rPr>
                <w:sz w:val="24"/>
              </w:rPr>
              <w:t xml:space="preserve">65,0</w:t>
            </w:r>
          </w:p>
        </w:tc>
      </w:tr>
      <w:tr>
        <w:tc>
          <w:tcPr>
            <w:tcW w:w="566" w:type="dxa"/>
          </w:tcPr>
          <w:p>
            <w:pPr>
              <w:pStyle w:val="0"/>
              <w:jc w:val="center"/>
            </w:pPr>
            <w:r>
              <w:rPr>
                <w:sz w:val="24"/>
              </w:rPr>
              <w:t xml:space="preserve">22.</w:t>
            </w:r>
          </w:p>
        </w:tc>
        <w:tc>
          <w:tcPr>
            <w:tcW w:w="4365" w:type="dxa"/>
          </w:tcPr>
          <w:p>
            <w:pPr>
              <w:pStyle w:val="0"/>
            </w:pPr>
            <w:r>
              <w:rPr>
                <w:sz w:val="24"/>
              </w:rPr>
              <w:t xml:space="preserve">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проведению стентирования</w:t>
            </w:r>
          </w:p>
        </w:tc>
        <w:tc>
          <w:tcPr>
            <w:tcW w:w="1587" w:type="dxa"/>
          </w:tcPr>
          <w:p>
            <w:pPr>
              <w:pStyle w:val="0"/>
            </w:pPr>
            <w:r>
              <w:rPr>
                <w:sz w:val="24"/>
              </w:rPr>
              <w:t xml:space="preserve">процент</w:t>
            </w:r>
          </w:p>
        </w:tc>
        <w:tc>
          <w:tcPr>
            <w:tcW w:w="849" w:type="dxa"/>
          </w:tcPr>
          <w:p>
            <w:pPr>
              <w:pStyle w:val="0"/>
              <w:jc w:val="center"/>
            </w:pPr>
            <w:r>
              <w:rPr>
                <w:sz w:val="24"/>
              </w:rPr>
              <w:t xml:space="preserve">62,5</w:t>
            </w:r>
          </w:p>
        </w:tc>
        <w:tc>
          <w:tcPr>
            <w:tcW w:w="852" w:type="dxa"/>
          </w:tcPr>
          <w:p>
            <w:pPr>
              <w:pStyle w:val="0"/>
              <w:jc w:val="center"/>
            </w:pPr>
            <w:r>
              <w:rPr>
                <w:sz w:val="24"/>
              </w:rPr>
              <w:t xml:space="preserve">62,5</w:t>
            </w:r>
          </w:p>
        </w:tc>
        <w:tc>
          <w:tcPr>
            <w:tcW w:w="850" w:type="dxa"/>
          </w:tcPr>
          <w:p>
            <w:pPr>
              <w:pStyle w:val="0"/>
              <w:jc w:val="center"/>
            </w:pPr>
            <w:r>
              <w:rPr>
                <w:sz w:val="24"/>
              </w:rPr>
              <w:t xml:space="preserve">63,0</w:t>
            </w:r>
          </w:p>
        </w:tc>
      </w:tr>
      <w:tr>
        <w:tc>
          <w:tcPr>
            <w:tcW w:w="566" w:type="dxa"/>
          </w:tcPr>
          <w:p>
            <w:pPr>
              <w:pStyle w:val="0"/>
              <w:jc w:val="center"/>
            </w:pPr>
            <w:r>
              <w:rPr>
                <w:sz w:val="24"/>
              </w:rPr>
              <w:t xml:space="preserve">23.</w:t>
            </w:r>
          </w:p>
        </w:tc>
        <w:tc>
          <w:tcPr>
            <w:tcW w:w="4365" w:type="dxa"/>
          </w:tcPr>
          <w:p>
            <w:pPr>
              <w:pStyle w:val="0"/>
            </w:pPr>
            <w:r>
              <w:rPr>
                <w:sz w:val="24"/>
              </w:rPr>
              <w:t xml:space="preserve">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проведению тромболизиса, которым оказана медицинская помощь выездными бригадами скорой медицинской помощи</w:t>
            </w:r>
          </w:p>
        </w:tc>
        <w:tc>
          <w:tcPr>
            <w:tcW w:w="1587" w:type="dxa"/>
          </w:tcPr>
          <w:p>
            <w:pPr>
              <w:pStyle w:val="0"/>
            </w:pPr>
            <w:r>
              <w:rPr>
                <w:sz w:val="24"/>
              </w:rPr>
              <w:t xml:space="preserve">процент</w:t>
            </w:r>
          </w:p>
        </w:tc>
        <w:tc>
          <w:tcPr>
            <w:tcW w:w="849" w:type="dxa"/>
          </w:tcPr>
          <w:p>
            <w:pPr>
              <w:pStyle w:val="0"/>
              <w:jc w:val="center"/>
            </w:pPr>
            <w:r>
              <w:rPr>
                <w:sz w:val="24"/>
              </w:rPr>
              <w:t xml:space="preserve">68,5</w:t>
            </w:r>
          </w:p>
        </w:tc>
        <w:tc>
          <w:tcPr>
            <w:tcW w:w="852" w:type="dxa"/>
          </w:tcPr>
          <w:p>
            <w:pPr>
              <w:pStyle w:val="0"/>
              <w:jc w:val="center"/>
            </w:pPr>
            <w:r>
              <w:rPr>
                <w:sz w:val="24"/>
              </w:rPr>
              <w:t xml:space="preserve">68,5</w:t>
            </w:r>
          </w:p>
        </w:tc>
        <w:tc>
          <w:tcPr>
            <w:tcW w:w="850" w:type="dxa"/>
          </w:tcPr>
          <w:p>
            <w:pPr>
              <w:pStyle w:val="0"/>
              <w:jc w:val="center"/>
            </w:pPr>
            <w:r>
              <w:rPr>
                <w:sz w:val="24"/>
              </w:rPr>
              <w:t xml:space="preserve">68,6</w:t>
            </w:r>
          </w:p>
        </w:tc>
      </w:tr>
      <w:tr>
        <w:tc>
          <w:tcPr>
            <w:tcW w:w="566" w:type="dxa"/>
          </w:tcPr>
          <w:p>
            <w:pPr>
              <w:pStyle w:val="0"/>
              <w:jc w:val="center"/>
            </w:pPr>
            <w:r>
              <w:rPr>
                <w:sz w:val="24"/>
              </w:rPr>
              <w:t xml:space="preserve">24.</w:t>
            </w:r>
          </w:p>
        </w:tc>
        <w:tc>
          <w:tcPr>
            <w:tcW w:w="4365" w:type="dxa"/>
          </w:tcPr>
          <w:p>
            <w:pPr>
              <w:pStyle w:val="0"/>
            </w:pPr>
            <w:r>
              <w:rPr>
                <w:sz w:val="24"/>
              </w:rPr>
              <w:t xml:space="preserve">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tc>
        <w:tc>
          <w:tcPr>
            <w:tcW w:w="1587" w:type="dxa"/>
          </w:tcPr>
          <w:p>
            <w:pPr>
              <w:pStyle w:val="0"/>
            </w:pPr>
            <w:r>
              <w:rPr>
                <w:sz w:val="24"/>
              </w:rPr>
              <w:t xml:space="preserve">процент</w:t>
            </w:r>
          </w:p>
        </w:tc>
        <w:tc>
          <w:tcPr>
            <w:tcW w:w="849" w:type="dxa"/>
          </w:tcPr>
          <w:p>
            <w:pPr>
              <w:pStyle w:val="0"/>
              <w:jc w:val="center"/>
            </w:pPr>
            <w:r>
              <w:rPr>
                <w:sz w:val="24"/>
              </w:rPr>
              <w:t xml:space="preserve">73,0</w:t>
            </w:r>
          </w:p>
        </w:tc>
        <w:tc>
          <w:tcPr>
            <w:tcW w:w="852" w:type="dxa"/>
          </w:tcPr>
          <w:p>
            <w:pPr>
              <w:pStyle w:val="0"/>
              <w:jc w:val="center"/>
            </w:pPr>
            <w:r>
              <w:rPr>
                <w:sz w:val="24"/>
              </w:rPr>
              <w:t xml:space="preserve">73,0</w:t>
            </w:r>
          </w:p>
        </w:tc>
        <w:tc>
          <w:tcPr>
            <w:tcW w:w="850" w:type="dxa"/>
          </w:tcPr>
          <w:p>
            <w:pPr>
              <w:pStyle w:val="0"/>
              <w:jc w:val="center"/>
            </w:pPr>
            <w:r>
              <w:rPr>
                <w:sz w:val="24"/>
              </w:rPr>
              <w:t xml:space="preserve">73,1</w:t>
            </w:r>
          </w:p>
        </w:tc>
      </w:tr>
      <w:tr>
        <w:tc>
          <w:tcPr>
            <w:tcW w:w="566" w:type="dxa"/>
          </w:tcPr>
          <w:p>
            <w:pPr>
              <w:pStyle w:val="0"/>
              <w:jc w:val="center"/>
            </w:pPr>
            <w:r>
              <w:rPr>
                <w:sz w:val="24"/>
              </w:rPr>
              <w:t xml:space="preserve">25.</w:t>
            </w:r>
          </w:p>
        </w:tc>
        <w:tc>
          <w:tcPr>
            <w:tcW w:w="4365" w:type="dxa"/>
          </w:tcPr>
          <w:p>
            <w:pPr>
              <w:pStyle w:val="0"/>
            </w:pPr>
            <w:r>
              <w:rPr>
                <w:sz w:val="24"/>
              </w:rPr>
              <w:t xml:space="preserve">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территориальной программой государственных гарантий</w:t>
            </w:r>
          </w:p>
        </w:tc>
        <w:tc>
          <w:tcPr>
            <w:tcW w:w="1587" w:type="dxa"/>
          </w:tcPr>
          <w:p>
            <w:pPr>
              <w:pStyle w:val="0"/>
            </w:pPr>
            <w:r>
              <w:rPr>
                <w:sz w:val="24"/>
              </w:rPr>
              <w:t xml:space="preserve">процент</w:t>
            </w:r>
          </w:p>
        </w:tc>
        <w:tc>
          <w:tcPr>
            <w:tcW w:w="849" w:type="dxa"/>
          </w:tcPr>
          <w:p>
            <w:pPr>
              <w:pStyle w:val="0"/>
              <w:jc w:val="center"/>
            </w:pPr>
            <w:r>
              <w:rPr>
                <w:sz w:val="24"/>
              </w:rPr>
              <w:t xml:space="preserve">25,0</w:t>
            </w:r>
          </w:p>
        </w:tc>
        <w:tc>
          <w:tcPr>
            <w:tcW w:w="852" w:type="dxa"/>
          </w:tcPr>
          <w:p>
            <w:pPr>
              <w:pStyle w:val="0"/>
              <w:jc w:val="center"/>
            </w:pPr>
            <w:r>
              <w:rPr>
                <w:sz w:val="24"/>
              </w:rPr>
              <w:t xml:space="preserve">25,0</w:t>
            </w:r>
          </w:p>
        </w:tc>
        <w:tc>
          <w:tcPr>
            <w:tcW w:w="850" w:type="dxa"/>
          </w:tcPr>
          <w:p>
            <w:pPr>
              <w:pStyle w:val="0"/>
              <w:jc w:val="center"/>
            </w:pPr>
            <w:r>
              <w:rPr>
                <w:sz w:val="24"/>
              </w:rPr>
              <w:t xml:space="preserve">25,0</w:t>
            </w:r>
          </w:p>
        </w:tc>
      </w:tr>
      <w:tr>
        <w:tc>
          <w:tcPr>
            <w:tcW w:w="566" w:type="dxa"/>
          </w:tcPr>
          <w:p>
            <w:pPr>
              <w:pStyle w:val="0"/>
              <w:jc w:val="center"/>
            </w:pPr>
            <w:r>
              <w:rPr>
                <w:sz w:val="24"/>
              </w:rPr>
              <w:t xml:space="preserve">26.</w:t>
            </w:r>
          </w:p>
        </w:tc>
        <w:tc>
          <w:tcPr>
            <w:tcW w:w="4365" w:type="dxa"/>
          </w:tcPr>
          <w:p>
            <w:pPr>
              <w:pStyle w:val="0"/>
            </w:pPr>
            <w:r>
              <w:rPr>
                <w:sz w:val="24"/>
              </w:rPr>
              <w:t xml:space="preserve">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tc>
        <w:tc>
          <w:tcPr>
            <w:tcW w:w="1587" w:type="dxa"/>
          </w:tcPr>
          <w:p>
            <w:pPr>
              <w:pStyle w:val="0"/>
            </w:pPr>
            <w:r>
              <w:rPr>
                <w:sz w:val="24"/>
              </w:rPr>
              <w:t xml:space="preserve">процент</w:t>
            </w:r>
          </w:p>
        </w:tc>
        <w:tc>
          <w:tcPr>
            <w:tcW w:w="849" w:type="dxa"/>
          </w:tcPr>
          <w:p>
            <w:pPr>
              <w:pStyle w:val="0"/>
              <w:jc w:val="center"/>
            </w:pPr>
            <w:r>
              <w:rPr>
                <w:sz w:val="24"/>
              </w:rPr>
              <w:t xml:space="preserve">52,5</w:t>
            </w:r>
          </w:p>
        </w:tc>
        <w:tc>
          <w:tcPr>
            <w:tcW w:w="852" w:type="dxa"/>
          </w:tcPr>
          <w:p>
            <w:pPr>
              <w:pStyle w:val="0"/>
              <w:jc w:val="center"/>
            </w:pPr>
            <w:r>
              <w:rPr>
                <w:sz w:val="24"/>
              </w:rPr>
              <w:t xml:space="preserve">52,5</w:t>
            </w:r>
          </w:p>
        </w:tc>
        <w:tc>
          <w:tcPr>
            <w:tcW w:w="850" w:type="dxa"/>
          </w:tcPr>
          <w:p>
            <w:pPr>
              <w:pStyle w:val="0"/>
              <w:jc w:val="center"/>
            </w:pPr>
            <w:r>
              <w:rPr>
                <w:sz w:val="24"/>
              </w:rPr>
              <w:t xml:space="preserve">53,0</w:t>
            </w:r>
          </w:p>
        </w:tc>
      </w:tr>
      <w:tr>
        <w:tc>
          <w:tcPr>
            <w:tcW w:w="566" w:type="dxa"/>
          </w:tcPr>
          <w:p>
            <w:pPr>
              <w:pStyle w:val="0"/>
              <w:jc w:val="center"/>
            </w:pPr>
            <w:r>
              <w:rPr>
                <w:sz w:val="24"/>
              </w:rPr>
              <w:t xml:space="preserve">27.</w:t>
            </w:r>
          </w:p>
        </w:tc>
        <w:tc>
          <w:tcPr>
            <w:tcW w:w="4365" w:type="dxa"/>
          </w:tcPr>
          <w:p>
            <w:pPr>
              <w:pStyle w:val="0"/>
            </w:pPr>
            <w:r>
              <w:rPr>
                <w:sz w:val="24"/>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tc>
        <w:tc>
          <w:tcPr>
            <w:tcW w:w="1587" w:type="dxa"/>
          </w:tcPr>
          <w:p>
            <w:pPr>
              <w:pStyle w:val="0"/>
            </w:pPr>
            <w:r>
              <w:rPr>
                <w:sz w:val="24"/>
              </w:rPr>
              <w:t xml:space="preserve">процент</w:t>
            </w:r>
          </w:p>
        </w:tc>
        <w:tc>
          <w:tcPr>
            <w:tcW w:w="849" w:type="dxa"/>
          </w:tcPr>
          <w:p>
            <w:pPr>
              <w:pStyle w:val="0"/>
              <w:jc w:val="center"/>
            </w:pPr>
            <w:r>
              <w:rPr>
                <w:sz w:val="24"/>
              </w:rPr>
              <w:t xml:space="preserve">55,5</w:t>
            </w:r>
          </w:p>
        </w:tc>
        <w:tc>
          <w:tcPr>
            <w:tcW w:w="852" w:type="dxa"/>
          </w:tcPr>
          <w:p>
            <w:pPr>
              <w:pStyle w:val="0"/>
              <w:jc w:val="center"/>
            </w:pPr>
            <w:r>
              <w:rPr>
                <w:sz w:val="24"/>
              </w:rPr>
              <w:t xml:space="preserve">56,0</w:t>
            </w:r>
          </w:p>
        </w:tc>
        <w:tc>
          <w:tcPr>
            <w:tcW w:w="850" w:type="dxa"/>
          </w:tcPr>
          <w:p>
            <w:pPr>
              <w:pStyle w:val="0"/>
              <w:jc w:val="center"/>
            </w:pPr>
            <w:r>
              <w:rPr>
                <w:sz w:val="24"/>
              </w:rPr>
              <w:t xml:space="preserve">60,0</w:t>
            </w:r>
          </w:p>
        </w:tc>
      </w:tr>
      <w:tr>
        <w:tc>
          <w:tcPr>
            <w:tcW w:w="566" w:type="dxa"/>
          </w:tcPr>
          <w:p>
            <w:pPr>
              <w:pStyle w:val="0"/>
              <w:jc w:val="center"/>
            </w:pPr>
            <w:r>
              <w:rPr>
                <w:sz w:val="24"/>
              </w:rPr>
              <w:t xml:space="preserve">28.</w:t>
            </w:r>
          </w:p>
        </w:tc>
        <w:tc>
          <w:tcPr>
            <w:tcW w:w="4365" w:type="dxa"/>
          </w:tcPr>
          <w:p>
            <w:pPr>
              <w:pStyle w:val="0"/>
            </w:pPr>
            <w:r>
              <w:rPr>
                <w:sz w:val="24"/>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tc>
        <w:tc>
          <w:tcPr>
            <w:tcW w:w="1587" w:type="dxa"/>
          </w:tcPr>
          <w:p>
            <w:pPr>
              <w:pStyle w:val="0"/>
            </w:pPr>
            <w:r>
              <w:rPr>
                <w:sz w:val="24"/>
              </w:rPr>
              <w:t xml:space="preserve">процент</w:t>
            </w:r>
          </w:p>
        </w:tc>
        <w:tc>
          <w:tcPr>
            <w:tcW w:w="849" w:type="dxa"/>
          </w:tcPr>
          <w:p>
            <w:pPr>
              <w:pStyle w:val="0"/>
              <w:jc w:val="center"/>
            </w:pPr>
            <w:r>
              <w:rPr>
                <w:sz w:val="24"/>
              </w:rPr>
              <w:t xml:space="preserve">6,1</w:t>
            </w:r>
          </w:p>
        </w:tc>
        <w:tc>
          <w:tcPr>
            <w:tcW w:w="852" w:type="dxa"/>
          </w:tcPr>
          <w:p>
            <w:pPr>
              <w:pStyle w:val="0"/>
              <w:jc w:val="center"/>
            </w:pPr>
            <w:r>
              <w:rPr>
                <w:sz w:val="24"/>
              </w:rPr>
              <w:t xml:space="preserve">6,2</w:t>
            </w:r>
          </w:p>
        </w:tc>
        <w:tc>
          <w:tcPr>
            <w:tcW w:w="850" w:type="dxa"/>
          </w:tcPr>
          <w:p>
            <w:pPr>
              <w:pStyle w:val="0"/>
              <w:jc w:val="center"/>
            </w:pPr>
            <w:r>
              <w:rPr>
                <w:sz w:val="24"/>
              </w:rPr>
              <w:t xml:space="preserve">7,0</w:t>
            </w:r>
          </w:p>
        </w:tc>
      </w:tr>
      <w:tr>
        <w:tc>
          <w:tcPr>
            <w:tcW w:w="566" w:type="dxa"/>
          </w:tcPr>
          <w:p>
            <w:pPr>
              <w:pStyle w:val="0"/>
              <w:jc w:val="center"/>
            </w:pPr>
            <w:r>
              <w:rPr>
                <w:sz w:val="24"/>
              </w:rPr>
              <w:t xml:space="preserve">29.</w:t>
            </w:r>
          </w:p>
        </w:tc>
        <w:tc>
          <w:tcPr>
            <w:tcW w:w="4365" w:type="dxa"/>
          </w:tcPr>
          <w:p>
            <w:pPr>
              <w:pStyle w:val="0"/>
            </w:pPr>
            <w:r>
              <w:rPr>
                <w:sz w:val="24"/>
              </w:rPr>
              <w:t xml:space="preserve">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tc>
        <w:tc>
          <w:tcPr>
            <w:tcW w:w="1587" w:type="dxa"/>
          </w:tcPr>
          <w:p>
            <w:pPr>
              <w:pStyle w:val="0"/>
            </w:pPr>
            <w:r>
              <w:rPr>
                <w:sz w:val="24"/>
              </w:rPr>
              <w:t xml:space="preserve">процент</w:t>
            </w:r>
          </w:p>
        </w:tc>
        <w:tc>
          <w:tcPr>
            <w:tcW w:w="849" w:type="dxa"/>
          </w:tcPr>
          <w:p>
            <w:pPr>
              <w:pStyle w:val="0"/>
              <w:jc w:val="center"/>
            </w:pPr>
            <w:r>
              <w:rPr>
                <w:sz w:val="24"/>
              </w:rPr>
              <w:t xml:space="preserve">100,0</w:t>
            </w:r>
          </w:p>
        </w:tc>
        <w:tc>
          <w:tcPr>
            <w:tcW w:w="852" w:type="dxa"/>
          </w:tcPr>
          <w:p>
            <w:pPr>
              <w:pStyle w:val="0"/>
              <w:jc w:val="center"/>
            </w:pPr>
            <w:r>
              <w:rPr>
                <w:sz w:val="24"/>
              </w:rPr>
              <w:t xml:space="preserve">100,0</w:t>
            </w:r>
          </w:p>
        </w:tc>
        <w:tc>
          <w:tcPr>
            <w:tcW w:w="850" w:type="dxa"/>
          </w:tcPr>
          <w:p>
            <w:pPr>
              <w:pStyle w:val="0"/>
              <w:jc w:val="center"/>
            </w:pPr>
            <w:r>
              <w:rPr>
                <w:sz w:val="24"/>
              </w:rPr>
              <w:t xml:space="preserve">100,0</w:t>
            </w:r>
          </w:p>
        </w:tc>
      </w:tr>
      <w:tr>
        <w:tc>
          <w:tcPr>
            <w:tcW w:w="566" w:type="dxa"/>
          </w:tcPr>
          <w:p>
            <w:pPr>
              <w:pStyle w:val="0"/>
              <w:jc w:val="center"/>
            </w:pPr>
            <w:r>
              <w:rPr>
                <w:sz w:val="24"/>
              </w:rPr>
              <w:t xml:space="preserve">30.</w:t>
            </w:r>
          </w:p>
        </w:tc>
        <w:tc>
          <w:tcPr>
            <w:tcW w:w="4365" w:type="dxa"/>
          </w:tcPr>
          <w:p>
            <w:pPr>
              <w:pStyle w:val="0"/>
            </w:pPr>
            <w:r>
              <w:rPr>
                <w:sz w:val="24"/>
              </w:rPr>
              <w:t xml:space="preserve">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tc>
        <w:tc>
          <w:tcPr>
            <w:tcW w:w="1587" w:type="dxa"/>
          </w:tcPr>
          <w:p>
            <w:pPr>
              <w:pStyle w:val="0"/>
            </w:pPr>
            <w:r>
              <w:rPr>
                <w:sz w:val="24"/>
              </w:rPr>
              <w:t xml:space="preserve">процент</w:t>
            </w:r>
          </w:p>
        </w:tc>
        <w:tc>
          <w:tcPr>
            <w:tcW w:w="849" w:type="dxa"/>
          </w:tcPr>
          <w:p>
            <w:pPr>
              <w:pStyle w:val="0"/>
              <w:jc w:val="center"/>
            </w:pPr>
            <w:r>
              <w:rPr>
                <w:sz w:val="24"/>
              </w:rPr>
              <w:t xml:space="preserve">95,0</w:t>
            </w:r>
          </w:p>
        </w:tc>
        <w:tc>
          <w:tcPr>
            <w:tcW w:w="852" w:type="dxa"/>
          </w:tcPr>
          <w:p>
            <w:pPr>
              <w:pStyle w:val="0"/>
              <w:jc w:val="center"/>
            </w:pPr>
            <w:r>
              <w:rPr>
                <w:sz w:val="24"/>
              </w:rPr>
              <w:t xml:space="preserve">98,0</w:t>
            </w:r>
          </w:p>
        </w:tc>
        <w:tc>
          <w:tcPr>
            <w:tcW w:w="850" w:type="dxa"/>
          </w:tcPr>
          <w:p>
            <w:pPr>
              <w:pStyle w:val="0"/>
              <w:jc w:val="center"/>
            </w:pPr>
            <w:r>
              <w:rPr>
                <w:sz w:val="24"/>
              </w:rPr>
              <w:t xml:space="preserve">98,0</w:t>
            </w:r>
          </w:p>
        </w:tc>
      </w:tr>
      <w:tr>
        <w:tc>
          <w:tcPr>
            <w:tcW w:w="566" w:type="dxa"/>
          </w:tcPr>
          <w:p>
            <w:pPr>
              <w:pStyle w:val="0"/>
              <w:jc w:val="center"/>
            </w:pPr>
            <w:r>
              <w:rPr>
                <w:sz w:val="24"/>
              </w:rPr>
              <w:t xml:space="preserve">31.</w:t>
            </w:r>
          </w:p>
        </w:tc>
        <w:tc>
          <w:tcPr>
            <w:tcW w:w="4365" w:type="dxa"/>
          </w:tcPr>
          <w:p>
            <w:pPr>
              <w:pStyle w:val="0"/>
            </w:pPr>
            <w:r>
              <w:rPr>
                <w:sz w:val="24"/>
              </w:rPr>
              <w:t xml:space="preserve">Доля лиц репродуктивного возраста, прошедших диспансеризацию, по оценке их репродуктивного здоровья, в том числе:</w:t>
            </w:r>
          </w:p>
        </w:tc>
        <w:tc>
          <w:tcPr>
            <w:tcW w:w="1587" w:type="dxa"/>
          </w:tcPr>
          <w:p>
            <w:pPr>
              <w:pStyle w:val="0"/>
            </w:pPr>
            <w:r>
              <w:rPr>
                <w:sz w:val="24"/>
              </w:rPr>
              <w:t xml:space="preserve">процент</w:t>
            </w:r>
          </w:p>
        </w:tc>
        <w:tc>
          <w:tcPr>
            <w:tcW w:w="849" w:type="dxa"/>
          </w:tcPr>
          <w:p>
            <w:pPr>
              <w:pStyle w:val="0"/>
              <w:jc w:val="center"/>
            </w:pPr>
            <w:r>
              <w:rPr>
                <w:sz w:val="24"/>
              </w:rPr>
              <w:t xml:space="preserve">35,0</w:t>
            </w:r>
          </w:p>
        </w:tc>
        <w:tc>
          <w:tcPr>
            <w:tcW w:w="852" w:type="dxa"/>
          </w:tcPr>
          <w:p>
            <w:pPr>
              <w:pStyle w:val="0"/>
              <w:jc w:val="center"/>
            </w:pPr>
            <w:r>
              <w:rPr>
                <w:sz w:val="24"/>
              </w:rPr>
              <w:t xml:space="preserve">38,0</w:t>
            </w:r>
          </w:p>
        </w:tc>
        <w:tc>
          <w:tcPr>
            <w:tcW w:w="850" w:type="dxa"/>
          </w:tcPr>
          <w:p>
            <w:pPr>
              <w:pStyle w:val="0"/>
              <w:jc w:val="center"/>
            </w:pPr>
            <w:r>
              <w:rPr>
                <w:sz w:val="24"/>
              </w:rPr>
              <w:t xml:space="preserve">42,0</w:t>
            </w:r>
          </w:p>
        </w:tc>
      </w:tr>
      <w:tr>
        <w:tc>
          <w:tcPr>
            <w:tcW w:w="566" w:type="dxa"/>
          </w:tcPr>
          <w:p>
            <w:pPr>
              <w:pStyle w:val="0"/>
              <w:jc w:val="center"/>
            </w:pPr>
            <w:r>
              <w:rPr>
                <w:sz w:val="24"/>
              </w:rPr>
              <w:t xml:space="preserve">32.</w:t>
            </w:r>
          </w:p>
        </w:tc>
        <w:tc>
          <w:tcPr>
            <w:tcW w:w="4365" w:type="dxa"/>
          </w:tcPr>
          <w:p>
            <w:pPr>
              <w:pStyle w:val="0"/>
            </w:pPr>
            <w:r>
              <w:rPr>
                <w:sz w:val="24"/>
              </w:rPr>
              <w:t xml:space="preserve">- мужчины</w:t>
            </w:r>
          </w:p>
        </w:tc>
        <w:tc>
          <w:tcPr>
            <w:tcW w:w="1587" w:type="dxa"/>
          </w:tcPr>
          <w:p>
            <w:pPr>
              <w:pStyle w:val="0"/>
            </w:pPr>
            <w:r>
              <w:rPr>
                <w:sz w:val="24"/>
              </w:rPr>
              <w:t xml:space="preserve">процент</w:t>
            </w:r>
          </w:p>
        </w:tc>
        <w:tc>
          <w:tcPr>
            <w:tcW w:w="849" w:type="dxa"/>
          </w:tcPr>
          <w:p>
            <w:pPr>
              <w:pStyle w:val="0"/>
              <w:jc w:val="center"/>
            </w:pPr>
            <w:r>
              <w:rPr>
                <w:sz w:val="24"/>
              </w:rPr>
              <w:t xml:space="preserve">35,0</w:t>
            </w:r>
          </w:p>
        </w:tc>
        <w:tc>
          <w:tcPr>
            <w:tcW w:w="852" w:type="dxa"/>
          </w:tcPr>
          <w:p>
            <w:pPr>
              <w:pStyle w:val="0"/>
              <w:jc w:val="center"/>
            </w:pPr>
            <w:r>
              <w:rPr>
                <w:sz w:val="24"/>
              </w:rPr>
              <w:t xml:space="preserve">38,0</w:t>
            </w:r>
          </w:p>
        </w:tc>
        <w:tc>
          <w:tcPr>
            <w:tcW w:w="850" w:type="dxa"/>
          </w:tcPr>
          <w:p>
            <w:pPr>
              <w:pStyle w:val="0"/>
              <w:jc w:val="center"/>
            </w:pPr>
            <w:r>
              <w:rPr>
                <w:sz w:val="24"/>
              </w:rPr>
              <w:t xml:space="preserve">42,0</w:t>
            </w:r>
          </w:p>
        </w:tc>
      </w:tr>
      <w:tr>
        <w:tc>
          <w:tcPr>
            <w:tcW w:w="566" w:type="dxa"/>
          </w:tcPr>
          <w:p>
            <w:pPr>
              <w:pStyle w:val="0"/>
              <w:jc w:val="center"/>
            </w:pPr>
            <w:r>
              <w:rPr>
                <w:sz w:val="24"/>
              </w:rPr>
              <w:t xml:space="preserve">33.</w:t>
            </w:r>
          </w:p>
        </w:tc>
        <w:tc>
          <w:tcPr>
            <w:tcW w:w="4365" w:type="dxa"/>
          </w:tcPr>
          <w:p>
            <w:pPr>
              <w:pStyle w:val="0"/>
            </w:pPr>
            <w:r>
              <w:rPr>
                <w:sz w:val="24"/>
              </w:rPr>
              <w:t xml:space="preserve">- женщины</w:t>
            </w:r>
          </w:p>
        </w:tc>
        <w:tc>
          <w:tcPr>
            <w:tcW w:w="1587" w:type="dxa"/>
          </w:tcPr>
          <w:p>
            <w:pPr>
              <w:pStyle w:val="0"/>
            </w:pPr>
            <w:r>
              <w:rPr>
                <w:sz w:val="24"/>
              </w:rPr>
              <w:t xml:space="preserve">процент</w:t>
            </w:r>
          </w:p>
        </w:tc>
        <w:tc>
          <w:tcPr>
            <w:tcW w:w="849" w:type="dxa"/>
          </w:tcPr>
          <w:p>
            <w:pPr>
              <w:pStyle w:val="0"/>
              <w:jc w:val="center"/>
            </w:pPr>
            <w:r>
              <w:rPr>
                <w:sz w:val="24"/>
              </w:rPr>
              <w:t xml:space="preserve">35,0</w:t>
            </w:r>
          </w:p>
        </w:tc>
        <w:tc>
          <w:tcPr>
            <w:tcW w:w="852" w:type="dxa"/>
          </w:tcPr>
          <w:p>
            <w:pPr>
              <w:pStyle w:val="0"/>
              <w:jc w:val="center"/>
            </w:pPr>
            <w:r>
              <w:rPr>
                <w:sz w:val="24"/>
              </w:rPr>
              <w:t xml:space="preserve">38,0</w:t>
            </w:r>
          </w:p>
        </w:tc>
        <w:tc>
          <w:tcPr>
            <w:tcW w:w="850" w:type="dxa"/>
          </w:tcPr>
          <w:p>
            <w:pPr>
              <w:pStyle w:val="0"/>
              <w:jc w:val="center"/>
            </w:pPr>
            <w:r>
              <w:rPr>
                <w:sz w:val="24"/>
              </w:rPr>
              <w:t xml:space="preserve">42,0</w:t>
            </w:r>
          </w:p>
        </w:tc>
      </w:tr>
      <w:tr>
        <w:tc>
          <w:tcPr>
            <w:tcW w:w="566" w:type="dxa"/>
          </w:tcPr>
          <w:p>
            <w:pPr>
              <w:pStyle w:val="0"/>
              <w:jc w:val="center"/>
            </w:pPr>
            <w:r>
              <w:rPr>
                <w:sz w:val="24"/>
              </w:rPr>
              <w:t xml:space="preserve">34.</w:t>
            </w:r>
          </w:p>
        </w:tc>
        <w:tc>
          <w:tcPr>
            <w:tcW w:w="4365" w:type="dxa"/>
          </w:tcPr>
          <w:p>
            <w:pPr>
              <w:pStyle w:val="0"/>
            </w:pPr>
            <w:r>
              <w:rPr>
                <w:sz w:val="24"/>
              </w:rPr>
              <w:t xml:space="preserve">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w:t>
            </w:r>
            <w:hyperlink r:id="rId209" w:tooltip="&quot;Клинические рекомендации &quot;Женское бесплодие&quot; (одобрены Минздравом России) {КонсультантПлюс}" w:history="0">
              <w:r>
                <w:rPr>
                  <w:color w:val="0000ff"/>
                  <w:sz w:val="24"/>
                </w:rPr>
                <w:t xml:space="preserve">рекомендаций</w:t>
              </w:r>
            </w:hyperlink>
            <w:r>
              <w:rPr>
                <w:sz w:val="24"/>
              </w:rPr>
              <w:t xml:space="preserve"> "Женское бесплодие"</w:t>
            </w:r>
          </w:p>
        </w:tc>
        <w:tc>
          <w:tcPr>
            <w:tcW w:w="1587" w:type="dxa"/>
          </w:tcPr>
          <w:p>
            <w:pPr>
              <w:pStyle w:val="0"/>
            </w:pPr>
            <w:r>
              <w:rPr>
                <w:sz w:val="24"/>
              </w:rPr>
              <w:t xml:space="preserve">процент</w:t>
            </w:r>
          </w:p>
        </w:tc>
        <w:tc>
          <w:tcPr>
            <w:tcW w:w="849" w:type="dxa"/>
          </w:tcPr>
          <w:p>
            <w:pPr>
              <w:pStyle w:val="0"/>
              <w:jc w:val="center"/>
            </w:pPr>
            <w:r>
              <w:rPr>
                <w:sz w:val="24"/>
              </w:rPr>
              <w:t xml:space="preserve">100,0</w:t>
            </w:r>
          </w:p>
        </w:tc>
        <w:tc>
          <w:tcPr>
            <w:tcW w:w="852" w:type="dxa"/>
          </w:tcPr>
          <w:p>
            <w:pPr>
              <w:pStyle w:val="0"/>
              <w:jc w:val="center"/>
            </w:pPr>
            <w:r>
              <w:rPr>
                <w:sz w:val="24"/>
              </w:rPr>
              <w:t xml:space="preserve">100,0</w:t>
            </w:r>
          </w:p>
        </w:tc>
        <w:tc>
          <w:tcPr>
            <w:tcW w:w="850" w:type="dxa"/>
          </w:tcPr>
          <w:p>
            <w:pPr>
              <w:pStyle w:val="0"/>
              <w:jc w:val="center"/>
            </w:pPr>
            <w:r>
              <w:rPr>
                <w:sz w:val="24"/>
              </w:rPr>
              <w:t xml:space="preserve">100,0</w:t>
            </w:r>
          </w:p>
        </w:tc>
      </w:tr>
      <w:tr>
        <w:tc>
          <w:tcPr>
            <w:tcW w:w="566" w:type="dxa"/>
          </w:tcPr>
          <w:p>
            <w:pPr>
              <w:pStyle w:val="0"/>
              <w:jc w:val="center"/>
            </w:pPr>
            <w:r>
              <w:rPr>
                <w:sz w:val="24"/>
              </w:rPr>
              <w:t xml:space="preserve">35.</w:t>
            </w:r>
          </w:p>
        </w:tc>
        <w:tc>
          <w:tcPr>
            <w:tcW w:w="4365" w:type="dxa"/>
          </w:tcPr>
          <w:p>
            <w:pPr>
              <w:pStyle w:val="0"/>
            </w:pPr>
            <w:r>
              <w:rPr>
                <w:sz w:val="24"/>
              </w:rPr>
              <w:t xml:space="preserve">Число циклов экстракорпорального оплодотворения, выполняемых медицинской организацией, в течение одного года</w:t>
            </w:r>
          </w:p>
        </w:tc>
        <w:tc>
          <w:tcPr>
            <w:tcW w:w="1587" w:type="dxa"/>
          </w:tcPr>
          <w:p>
            <w:pPr>
              <w:pStyle w:val="0"/>
            </w:pPr>
            <w:r>
              <w:rPr>
                <w:sz w:val="24"/>
              </w:rPr>
              <w:t xml:space="preserve">единица</w:t>
            </w:r>
          </w:p>
        </w:tc>
        <w:tc>
          <w:tcPr>
            <w:tcW w:w="849" w:type="dxa"/>
          </w:tcPr>
          <w:p>
            <w:pPr>
              <w:pStyle w:val="0"/>
              <w:jc w:val="center"/>
            </w:pPr>
            <w:r>
              <w:rPr>
                <w:sz w:val="24"/>
              </w:rPr>
              <w:t xml:space="preserve">543</w:t>
            </w:r>
          </w:p>
        </w:tc>
        <w:tc>
          <w:tcPr>
            <w:tcW w:w="852" w:type="dxa"/>
          </w:tcPr>
          <w:p>
            <w:pPr>
              <w:pStyle w:val="0"/>
              <w:jc w:val="center"/>
            </w:pPr>
            <w:r>
              <w:rPr>
                <w:sz w:val="24"/>
              </w:rPr>
              <w:t xml:space="preserve">545</w:t>
            </w:r>
          </w:p>
        </w:tc>
        <w:tc>
          <w:tcPr>
            <w:tcW w:w="850" w:type="dxa"/>
          </w:tcPr>
          <w:p>
            <w:pPr>
              <w:pStyle w:val="0"/>
              <w:jc w:val="center"/>
            </w:pPr>
            <w:r>
              <w:rPr>
                <w:sz w:val="24"/>
              </w:rPr>
              <w:t xml:space="preserve">554</w:t>
            </w:r>
          </w:p>
        </w:tc>
      </w:tr>
      <w:tr>
        <w:tc>
          <w:tcPr>
            <w:tcW w:w="566" w:type="dxa"/>
          </w:tcPr>
          <w:p>
            <w:pPr>
              <w:pStyle w:val="0"/>
              <w:jc w:val="center"/>
            </w:pPr>
            <w:r>
              <w:rPr>
                <w:sz w:val="24"/>
              </w:rPr>
              <w:t xml:space="preserve">36.</w:t>
            </w:r>
          </w:p>
        </w:tc>
        <w:tc>
          <w:tcPr>
            <w:tcW w:w="4365" w:type="dxa"/>
          </w:tcPr>
          <w:p>
            <w:pPr>
              <w:pStyle w:val="0"/>
            </w:pPr>
            <w:r>
              <w:rPr>
                <w:sz w:val="24"/>
              </w:rPr>
              <w:t xml:space="preserve">Доля случаев экстракорпорального оплодотворения, по результатам которого у женщины наступила беременность</w:t>
            </w:r>
          </w:p>
        </w:tc>
        <w:tc>
          <w:tcPr>
            <w:tcW w:w="1587" w:type="dxa"/>
          </w:tcPr>
          <w:p>
            <w:pPr>
              <w:pStyle w:val="0"/>
            </w:pPr>
            <w:r>
              <w:rPr>
                <w:sz w:val="24"/>
              </w:rPr>
              <w:t xml:space="preserve">процент</w:t>
            </w:r>
          </w:p>
        </w:tc>
        <w:tc>
          <w:tcPr>
            <w:tcW w:w="849" w:type="dxa"/>
          </w:tcPr>
          <w:p>
            <w:pPr>
              <w:pStyle w:val="0"/>
              <w:jc w:val="center"/>
            </w:pPr>
            <w:r>
              <w:rPr>
                <w:sz w:val="24"/>
              </w:rPr>
              <w:t xml:space="preserve">35,0</w:t>
            </w:r>
          </w:p>
        </w:tc>
        <w:tc>
          <w:tcPr>
            <w:tcW w:w="852" w:type="dxa"/>
          </w:tcPr>
          <w:p>
            <w:pPr>
              <w:pStyle w:val="0"/>
              <w:jc w:val="center"/>
            </w:pPr>
            <w:r>
              <w:rPr>
                <w:sz w:val="24"/>
              </w:rPr>
              <w:t xml:space="preserve">35,5</w:t>
            </w:r>
          </w:p>
        </w:tc>
        <w:tc>
          <w:tcPr>
            <w:tcW w:w="850" w:type="dxa"/>
          </w:tcPr>
          <w:p>
            <w:pPr>
              <w:pStyle w:val="0"/>
              <w:jc w:val="center"/>
            </w:pPr>
            <w:r>
              <w:rPr>
                <w:sz w:val="24"/>
              </w:rPr>
              <w:t xml:space="preserve">35,5</w:t>
            </w:r>
          </w:p>
        </w:tc>
      </w:tr>
      <w:tr>
        <w:tc>
          <w:tcPr>
            <w:tcW w:w="566" w:type="dxa"/>
          </w:tcPr>
          <w:p>
            <w:pPr>
              <w:pStyle w:val="0"/>
              <w:jc w:val="center"/>
            </w:pPr>
            <w:r>
              <w:rPr>
                <w:sz w:val="24"/>
              </w:rPr>
              <w:t xml:space="preserve">37.</w:t>
            </w:r>
          </w:p>
        </w:tc>
        <w:tc>
          <w:tcPr>
            <w:tcW w:w="4365" w:type="dxa"/>
          </w:tcPr>
          <w:p>
            <w:pPr>
              <w:pStyle w:val="0"/>
            </w:pPr>
            <w:r>
              <w:rPr>
                <w:sz w:val="24"/>
              </w:rPr>
              <w:t xml:space="preserve">Доля женщин, у которых беременность после применения процедуры экстракорпорального оплодотворения (циклов с переносом эмбрионов) завершились родами, в общем количестве женщин, которым были проведены процедуры экстракорпорального оплодотворения (циклы с переносом эмбрионов)</w:t>
            </w:r>
          </w:p>
        </w:tc>
        <w:tc>
          <w:tcPr>
            <w:tcW w:w="1587" w:type="dxa"/>
          </w:tcPr>
          <w:p>
            <w:pPr>
              <w:pStyle w:val="0"/>
            </w:pPr>
            <w:r>
              <w:rPr>
                <w:sz w:val="24"/>
              </w:rPr>
              <w:t xml:space="preserve">процент</w:t>
            </w:r>
          </w:p>
        </w:tc>
        <w:tc>
          <w:tcPr>
            <w:tcW w:w="849" w:type="dxa"/>
          </w:tcPr>
          <w:p>
            <w:pPr>
              <w:pStyle w:val="0"/>
              <w:jc w:val="center"/>
            </w:pPr>
            <w:r>
              <w:rPr>
                <w:sz w:val="24"/>
              </w:rPr>
              <w:t xml:space="preserve">33,5</w:t>
            </w:r>
          </w:p>
        </w:tc>
        <w:tc>
          <w:tcPr>
            <w:tcW w:w="852" w:type="dxa"/>
          </w:tcPr>
          <w:p>
            <w:pPr>
              <w:pStyle w:val="0"/>
              <w:jc w:val="center"/>
            </w:pPr>
            <w:r>
              <w:rPr>
                <w:sz w:val="24"/>
              </w:rPr>
              <w:t xml:space="preserve">33,5</w:t>
            </w:r>
          </w:p>
        </w:tc>
        <w:tc>
          <w:tcPr>
            <w:tcW w:w="850" w:type="dxa"/>
          </w:tcPr>
          <w:p>
            <w:pPr>
              <w:pStyle w:val="0"/>
              <w:jc w:val="center"/>
            </w:pPr>
            <w:r>
              <w:rPr>
                <w:sz w:val="24"/>
              </w:rPr>
              <w:t xml:space="preserve">33,5</w:t>
            </w:r>
          </w:p>
        </w:tc>
      </w:tr>
      <w:tr>
        <w:tc>
          <w:tcPr>
            <w:tcW w:w="566" w:type="dxa"/>
          </w:tcPr>
          <w:p>
            <w:pPr>
              <w:pStyle w:val="0"/>
              <w:jc w:val="center"/>
            </w:pPr>
            <w:r>
              <w:rPr>
                <w:sz w:val="24"/>
              </w:rPr>
              <w:t xml:space="preserve">38.</w:t>
            </w:r>
          </w:p>
        </w:tc>
        <w:tc>
          <w:tcPr>
            <w:tcW w:w="4365" w:type="dxa"/>
          </w:tcPr>
          <w:p>
            <w:pPr>
              <w:pStyle w:val="0"/>
            </w:pPr>
            <w:r>
              <w:rPr>
                <w:sz w:val="24"/>
              </w:rPr>
              <w:t xml:space="preserve">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государственных гарантий</w:t>
            </w:r>
          </w:p>
        </w:tc>
        <w:tc>
          <w:tcPr>
            <w:tcW w:w="1587" w:type="dxa"/>
          </w:tcPr>
          <w:p>
            <w:pPr>
              <w:pStyle w:val="0"/>
            </w:pPr>
            <w:r>
              <w:rPr>
                <w:sz w:val="24"/>
              </w:rPr>
              <w:t xml:space="preserve">единица</w:t>
            </w:r>
          </w:p>
        </w:tc>
        <w:tc>
          <w:tcPr>
            <w:tcW w:w="849" w:type="dxa"/>
          </w:tcPr>
          <w:p>
            <w:pPr>
              <w:pStyle w:val="0"/>
              <w:jc w:val="center"/>
            </w:pPr>
            <w:r>
              <w:rPr>
                <w:sz w:val="24"/>
              </w:rPr>
              <w:t xml:space="preserve">200</w:t>
            </w:r>
          </w:p>
        </w:tc>
        <w:tc>
          <w:tcPr>
            <w:tcW w:w="852" w:type="dxa"/>
          </w:tcPr>
          <w:p>
            <w:pPr>
              <w:pStyle w:val="0"/>
              <w:jc w:val="center"/>
            </w:pPr>
            <w:r>
              <w:rPr>
                <w:sz w:val="24"/>
              </w:rPr>
              <w:t xml:space="preserve">200</w:t>
            </w:r>
          </w:p>
        </w:tc>
        <w:tc>
          <w:tcPr>
            <w:tcW w:w="850" w:type="dxa"/>
          </w:tcPr>
          <w:p>
            <w:pPr>
              <w:pStyle w:val="0"/>
              <w:jc w:val="center"/>
            </w:pPr>
            <w:r>
              <w:rPr>
                <w:sz w:val="24"/>
              </w:rPr>
              <w:t xml:space="preserve">200</w:t>
            </w:r>
          </w:p>
        </w:tc>
      </w:tr>
      <w:tr>
        <w:tc>
          <w:tcPr>
            <w:tcW w:w="566" w:type="dxa"/>
          </w:tcPr>
          <w:p>
            <w:pPr>
              <w:pStyle w:val="0"/>
              <w:jc w:val="center"/>
            </w:pPr>
            <w:r>
              <w:rPr>
                <w:sz w:val="24"/>
              </w:rPr>
              <w:t xml:space="preserve">39.</w:t>
            </w:r>
          </w:p>
        </w:tc>
        <w:tc>
          <w:tcPr>
            <w:tcW w:w="4365" w:type="dxa"/>
          </w:tcPr>
          <w:p>
            <w:pPr>
              <w:pStyle w:val="0"/>
            </w:pPr>
            <w:r>
              <w:rPr>
                <w:sz w:val="24"/>
              </w:rPr>
              <w:t xml:space="preserve">Охват диспансерным наблюдением граждан, состоящих на учете в медицинской организации с диагнозом "хроническая обструктивная болезнь легких", процентов в год</w:t>
            </w:r>
          </w:p>
        </w:tc>
        <w:tc>
          <w:tcPr>
            <w:tcW w:w="1587" w:type="dxa"/>
          </w:tcPr>
          <w:p>
            <w:pPr>
              <w:pStyle w:val="0"/>
            </w:pPr>
            <w:r>
              <w:rPr>
                <w:sz w:val="24"/>
              </w:rPr>
              <w:t xml:space="preserve">процент</w:t>
            </w:r>
          </w:p>
        </w:tc>
        <w:tc>
          <w:tcPr>
            <w:tcW w:w="849" w:type="dxa"/>
          </w:tcPr>
          <w:p>
            <w:pPr>
              <w:pStyle w:val="0"/>
              <w:jc w:val="center"/>
            </w:pPr>
            <w:r>
              <w:rPr>
                <w:sz w:val="24"/>
              </w:rPr>
              <w:t xml:space="preserve">75,0</w:t>
            </w:r>
          </w:p>
        </w:tc>
        <w:tc>
          <w:tcPr>
            <w:tcW w:w="852" w:type="dxa"/>
          </w:tcPr>
          <w:p>
            <w:pPr>
              <w:pStyle w:val="0"/>
              <w:jc w:val="center"/>
            </w:pPr>
            <w:r>
              <w:rPr>
                <w:sz w:val="24"/>
              </w:rPr>
              <w:t xml:space="preserve">75,0</w:t>
            </w:r>
          </w:p>
        </w:tc>
        <w:tc>
          <w:tcPr>
            <w:tcW w:w="850" w:type="dxa"/>
          </w:tcPr>
          <w:p>
            <w:pPr>
              <w:pStyle w:val="0"/>
              <w:jc w:val="center"/>
            </w:pPr>
            <w:r>
              <w:rPr>
                <w:sz w:val="24"/>
              </w:rPr>
              <w:t xml:space="preserve">75,0</w:t>
            </w:r>
          </w:p>
        </w:tc>
      </w:tr>
      <w:tr>
        <w:tc>
          <w:tcPr>
            <w:tcW w:w="566" w:type="dxa"/>
          </w:tcPr>
          <w:p>
            <w:pPr>
              <w:pStyle w:val="0"/>
              <w:jc w:val="center"/>
            </w:pPr>
            <w:r>
              <w:rPr>
                <w:sz w:val="24"/>
              </w:rPr>
              <w:t xml:space="preserve">40.</w:t>
            </w:r>
          </w:p>
        </w:tc>
        <w:tc>
          <w:tcPr>
            <w:tcW w:w="4365" w:type="dxa"/>
          </w:tcPr>
          <w:p>
            <w:pPr>
              <w:pStyle w:val="0"/>
            </w:pPr>
            <w:r>
              <w:rPr>
                <w:sz w:val="24"/>
              </w:rPr>
              <w:t xml:space="preserve">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tc>
        <w:tc>
          <w:tcPr>
            <w:tcW w:w="1587" w:type="dxa"/>
          </w:tcPr>
          <w:p>
            <w:pPr>
              <w:pStyle w:val="0"/>
            </w:pPr>
            <w:r>
              <w:rPr>
                <w:sz w:val="24"/>
              </w:rPr>
              <w:t xml:space="preserve">процент</w:t>
            </w:r>
          </w:p>
        </w:tc>
        <w:tc>
          <w:tcPr>
            <w:tcW w:w="849" w:type="dxa"/>
          </w:tcPr>
          <w:p>
            <w:pPr>
              <w:pStyle w:val="0"/>
              <w:jc w:val="center"/>
            </w:pPr>
            <w:r>
              <w:rPr>
                <w:sz w:val="24"/>
              </w:rPr>
              <w:t xml:space="preserve">90,0</w:t>
            </w:r>
          </w:p>
        </w:tc>
        <w:tc>
          <w:tcPr>
            <w:tcW w:w="852" w:type="dxa"/>
          </w:tcPr>
          <w:p>
            <w:pPr>
              <w:pStyle w:val="0"/>
              <w:jc w:val="center"/>
            </w:pPr>
            <w:r>
              <w:rPr>
                <w:sz w:val="24"/>
              </w:rPr>
              <w:t xml:space="preserve">90,0</w:t>
            </w:r>
          </w:p>
        </w:tc>
        <w:tc>
          <w:tcPr>
            <w:tcW w:w="850" w:type="dxa"/>
          </w:tcPr>
          <w:p>
            <w:pPr>
              <w:pStyle w:val="0"/>
              <w:jc w:val="center"/>
            </w:pPr>
            <w:r>
              <w:rPr>
                <w:sz w:val="24"/>
              </w:rPr>
              <w:t xml:space="preserve">90,0</w:t>
            </w:r>
          </w:p>
        </w:tc>
      </w:tr>
      <w:tr>
        <w:tc>
          <w:tcPr>
            <w:tcW w:w="566" w:type="dxa"/>
          </w:tcPr>
          <w:p>
            <w:pPr>
              <w:pStyle w:val="0"/>
              <w:jc w:val="center"/>
            </w:pPr>
            <w:r>
              <w:rPr>
                <w:sz w:val="24"/>
              </w:rPr>
              <w:t xml:space="preserve">41.</w:t>
            </w:r>
          </w:p>
        </w:tc>
        <w:tc>
          <w:tcPr>
            <w:tcW w:w="4365" w:type="dxa"/>
          </w:tcPr>
          <w:p>
            <w:pPr>
              <w:pStyle w:val="0"/>
            </w:pPr>
            <w:r>
              <w:rPr>
                <w:sz w:val="24"/>
              </w:rPr>
              <w:t xml:space="preserve">Охват диспансерным наблюдением граждан, состоящих на учете в медицинской организации с диагнозом "гипертоническая болезнь", процентов в год</w:t>
            </w:r>
          </w:p>
        </w:tc>
        <w:tc>
          <w:tcPr>
            <w:tcW w:w="1587" w:type="dxa"/>
          </w:tcPr>
          <w:p>
            <w:pPr>
              <w:pStyle w:val="0"/>
            </w:pPr>
            <w:r>
              <w:rPr>
                <w:sz w:val="24"/>
              </w:rPr>
              <w:t xml:space="preserve">процент</w:t>
            </w:r>
          </w:p>
        </w:tc>
        <w:tc>
          <w:tcPr>
            <w:tcW w:w="849" w:type="dxa"/>
          </w:tcPr>
          <w:p>
            <w:pPr>
              <w:pStyle w:val="0"/>
              <w:jc w:val="center"/>
            </w:pPr>
            <w:r>
              <w:rPr>
                <w:sz w:val="24"/>
              </w:rPr>
              <w:t xml:space="preserve">85,0</w:t>
            </w:r>
          </w:p>
        </w:tc>
        <w:tc>
          <w:tcPr>
            <w:tcW w:w="852" w:type="dxa"/>
          </w:tcPr>
          <w:p>
            <w:pPr>
              <w:pStyle w:val="0"/>
              <w:jc w:val="center"/>
            </w:pPr>
            <w:r>
              <w:rPr>
                <w:sz w:val="24"/>
              </w:rPr>
              <w:t xml:space="preserve">85,0</w:t>
            </w:r>
          </w:p>
        </w:tc>
        <w:tc>
          <w:tcPr>
            <w:tcW w:w="850" w:type="dxa"/>
          </w:tcPr>
          <w:p>
            <w:pPr>
              <w:pStyle w:val="0"/>
              <w:jc w:val="center"/>
            </w:pPr>
            <w:r>
              <w:rPr>
                <w:sz w:val="24"/>
              </w:rPr>
              <w:t xml:space="preserve">85,0</w:t>
            </w:r>
          </w:p>
        </w:tc>
      </w:tr>
      <w:tr>
        <w:tc>
          <w:tcPr>
            <w:tcW w:w="566" w:type="dxa"/>
          </w:tcPr>
          <w:p>
            <w:pPr>
              <w:pStyle w:val="0"/>
              <w:jc w:val="center"/>
            </w:pPr>
            <w:r>
              <w:rPr>
                <w:sz w:val="24"/>
              </w:rPr>
              <w:t xml:space="preserve">42.</w:t>
            </w:r>
          </w:p>
        </w:tc>
        <w:tc>
          <w:tcPr>
            <w:tcW w:w="4365" w:type="dxa"/>
          </w:tcPr>
          <w:p>
            <w:pPr>
              <w:pStyle w:val="0"/>
            </w:pPr>
            <w:r>
              <w:rPr>
                <w:sz w:val="24"/>
              </w:rPr>
              <w:t xml:space="preserve">Охват диспансерным наблюдением граждан, состоящих на учете в медицинской организации с диагнозом "сахарный диабет", процентов в год</w:t>
            </w:r>
          </w:p>
        </w:tc>
        <w:tc>
          <w:tcPr>
            <w:tcW w:w="1587" w:type="dxa"/>
          </w:tcPr>
          <w:p>
            <w:pPr>
              <w:pStyle w:val="0"/>
            </w:pPr>
            <w:r>
              <w:rPr>
                <w:sz w:val="24"/>
              </w:rPr>
              <w:t xml:space="preserve">процент</w:t>
            </w:r>
          </w:p>
        </w:tc>
        <w:tc>
          <w:tcPr>
            <w:tcW w:w="849" w:type="dxa"/>
          </w:tcPr>
          <w:p>
            <w:pPr>
              <w:pStyle w:val="0"/>
              <w:jc w:val="center"/>
            </w:pPr>
            <w:r>
              <w:rPr>
                <w:sz w:val="24"/>
              </w:rPr>
              <w:t xml:space="preserve">75,0</w:t>
            </w:r>
          </w:p>
        </w:tc>
        <w:tc>
          <w:tcPr>
            <w:tcW w:w="852" w:type="dxa"/>
          </w:tcPr>
          <w:p>
            <w:pPr>
              <w:pStyle w:val="0"/>
              <w:jc w:val="center"/>
            </w:pPr>
            <w:r>
              <w:rPr>
                <w:sz w:val="24"/>
              </w:rPr>
              <w:t xml:space="preserve">75,0</w:t>
            </w:r>
          </w:p>
        </w:tc>
        <w:tc>
          <w:tcPr>
            <w:tcW w:w="850" w:type="dxa"/>
          </w:tcPr>
          <w:p>
            <w:pPr>
              <w:pStyle w:val="0"/>
              <w:jc w:val="center"/>
            </w:pPr>
            <w:r>
              <w:rPr>
                <w:sz w:val="24"/>
              </w:rPr>
              <w:t xml:space="preserve">75,0</w:t>
            </w:r>
          </w:p>
        </w:tc>
      </w:tr>
      <w:tr>
        <w:tc>
          <w:tcPr>
            <w:tcW w:w="566" w:type="dxa"/>
          </w:tcPr>
          <w:p>
            <w:pPr>
              <w:pStyle w:val="0"/>
              <w:jc w:val="center"/>
            </w:pPr>
            <w:r>
              <w:rPr>
                <w:sz w:val="24"/>
              </w:rPr>
              <w:t xml:space="preserve">43.</w:t>
            </w:r>
          </w:p>
        </w:tc>
        <w:tc>
          <w:tcPr>
            <w:tcW w:w="4365" w:type="dxa"/>
          </w:tcPr>
          <w:p>
            <w:pPr>
              <w:pStyle w:val="0"/>
            </w:pPr>
            <w:r>
              <w:rPr>
                <w:sz w:val="24"/>
              </w:rPr>
              <w:t xml:space="preserve">Количество пациентов с гепатитом С, получивших противовирусную терапию, на 100 тыс. населения в год</w:t>
            </w:r>
          </w:p>
        </w:tc>
        <w:tc>
          <w:tcPr>
            <w:tcW w:w="1587" w:type="dxa"/>
          </w:tcPr>
          <w:p>
            <w:pPr>
              <w:pStyle w:val="0"/>
            </w:pPr>
            <w:r>
              <w:rPr>
                <w:sz w:val="24"/>
              </w:rPr>
              <w:t xml:space="preserve">человек</w:t>
            </w:r>
          </w:p>
        </w:tc>
        <w:tc>
          <w:tcPr>
            <w:tcW w:w="849" w:type="dxa"/>
          </w:tcPr>
          <w:p>
            <w:pPr>
              <w:pStyle w:val="0"/>
              <w:jc w:val="center"/>
            </w:pPr>
            <w:r>
              <w:rPr>
                <w:sz w:val="24"/>
              </w:rPr>
              <w:t xml:space="preserve">16,7</w:t>
            </w:r>
          </w:p>
        </w:tc>
        <w:tc>
          <w:tcPr>
            <w:tcW w:w="852" w:type="dxa"/>
          </w:tcPr>
          <w:p>
            <w:pPr>
              <w:pStyle w:val="0"/>
              <w:jc w:val="center"/>
            </w:pPr>
            <w:r>
              <w:rPr>
                <w:sz w:val="24"/>
              </w:rPr>
              <w:t xml:space="preserve">16,7</w:t>
            </w:r>
          </w:p>
        </w:tc>
        <w:tc>
          <w:tcPr>
            <w:tcW w:w="850" w:type="dxa"/>
          </w:tcPr>
          <w:p>
            <w:pPr>
              <w:pStyle w:val="0"/>
              <w:jc w:val="center"/>
            </w:pPr>
            <w:r>
              <w:rPr>
                <w:sz w:val="24"/>
              </w:rPr>
              <w:t xml:space="preserve">16,7</w:t>
            </w:r>
          </w:p>
        </w:tc>
      </w:tr>
      <w:tr>
        <w:tc>
          <w:tcPr>
            <w:tcW w:w="566" w:type="dxa"/>
          </w:tcPr>
          <w:p>
            <w:pPr>
              <w:pStyle w:val="0"/>
              <w:jc w:val="center"/>
            </w:pPr>
            <w:r>
              <w:rPr>
                <w:sz w:val="24"/>
              </w:rPr>
              <w:t xml:space="preserve">44.</w:t>
            </w:r>
          </w:p>
        </w:tc>
        <w:tc>
          <w:tcPr>
            <w:tcW w:w="4365" w:type="dxa"/>
          </w:tcPr>
          <w:p>
            <w:pPr>
              <w:pStyle w:val="0"/>
            </w:pPr>
            <w:r>
              <w:rPr>
                <w:sz w:val="24"/>
              </w:rPr>
              <w:t xml:space="preserve">Доля ветеранов боевых действий, получивших паллиативную медицинскую помощь и (или) лечебное (энтеральное) питание, в общем количестве нуждающихся</w:t>
            </w:r>
          </w:p>
        </w:tc>
        <w:tc>
          <w:tcPr>
            <w:tcW w:w="1587" w:type="dxa"/>
          </w:tcPr>
          <w:p>
            <w:pPr>
              <w:pStyle w:val="0"/>
            </w:pPr>
            <w:r>
              <w:rPr>
                <w:sz w:val="24"/>
              </w:rPr>
              <w:t xml:space="preserve">процент</w:t>
            </w:r>
          </w:p>
        </w:tc>
        <w:tc>
          <w:tcPr>
            <w:tcW w:w="849" w:type="dxa"/>
          </w:tcPr>
          <w:p>
            <w:pPr>
              <w:pStyle w:val="0"/>
              <w:jc w:val="center"/>
            </w:pPr>
            <w:r>
              <w:rPr>
                <w:sz w:val="24"/>
              </w:rPr>
              <w:t xml:space="preserve">100,0</w:t>
            </w:r>
          </w:p>
        </w:tc>
        <w:tc>
          <w:tcPr>
            <w:tcW w:w="852" w:type="dxa"/>
          </w:tcPr>
          <w:p>
            <w:pPr>
              <w:pStyle w:val="0"/>
              <w:jc w:val="center"/>
            </w:pPr>
            <w:r>
              <w:rPr>
                <w:sz w:val="24"/>
              </w:rPr>
              <w:t xml:space="preserve">100,0</w:t>
            </w:r>
          </w:p>
        </w:tc>
        <w:tc>
          <w:tcPr>
            <w:tcW w:w="850" w:type="dxa"/>
          </w:tcPr>
          <w:p>
            <w:pPr>
              <w:pStyle w:val="0"/>
              <w:jc w:val="center"/>
            </w:pPr>
            <w:r>
              <w:rPr>
                <w:sz w:val="24"/>
              </w:rPr>
              <w:t xml:space="preserve">100,0</w:t>
            </w:r>
          </w:p>
        </w:tc>
      </w:tr>
      <w:tr>
        <w:tc>
          <w:tcPr>
            <w:tcW w:w="566" w:type="dxa"/>
          </w:tcPr>
          <w:p>
            <w:pPr>
              <w:pStyle w:val="0"/>
              <w:jc w:val="center"/>
            </w:pPr>
            <w:r>
              <w:rPr>
                <w:sz w:val="24"/>
              </w:rPr>
              <w:t xml:space="preserve">45.</w:t>
            </w:r>
          </w:p>
        </w:tc>
        <w:tc>
          <w:tcPr>
            <w:tcW w:w="4365" w:type="dxa"/>
          </w:tcPr>
          <w:p>
            <w:pPr>
              <w:pStyle w:val="0"/>
            </w:pPr>
            <w:r>
              <w:rPr>
                <w:sz w:val="24"/>
              </w:rPr>
              <w:t xml:space="preserve">Коэффициент выполнения функции врачебной должности в расчете на одного врача как отношение годового фактического объема посещений врача к плановому (нормативному) объему посещений,</w:t>
            </w:r>
          </w:p>
          <w:p>
            <w:pPr>
              <w:pStyle w:val="0"/>
            </w:pPr>
            <w:r>
              <w:rPr>
                <w:sz w:val="24"/>
              </w:rPr>
              <w:t xml:space="preserve">в том числе в разрезе специальностей амбулаторно-поликлинической медицинской организации, имеющей прикрепленное население:</w:t>
            </w:r>
          </w:p>
        </w:tc>
        <w:tc>
          <w:tcPr>
            <w:tcW w:w="1587" w:type="dxa"/>
          </w:tcPr>
          <w:p>
            <w:pPr>
              <w:pStyle w:val="0"/>
            </w:pPr>
            <w:r>
              <w:rPr>
                <w:sz w:val="24"/>
              </w:rPr>
              <w:t xml:space="preserve">единица</w:t>
            </w:r>
          </w:p>
        </w:tc>
        <w:tc>
          <w:tcPr>
            <w:tcW w:w="849" w:type="dxa"/>
          </w:tcPr>
          <w:p>
            <w:pPr>
              <w:pStyle w:val="0"/>
              <w:jc w:val="center"/>
            </w:pPr>
            <w:r>
              <w:rPr>
                <w:sz w:val="24"/>
              </w:rPr>
              <w:t xml:space="preserve">1,1</w:t>
            </w:r>
          </w:p>
        </w:tc>
        <w:tc>
          <w:tcPr>
            <w:tcW w:w="852" w:type="dxa"/>
          </w:tcPr>
          <w:p>
            <w:pPr>
              <w:pStyle w:val="0"/>
              <w:jc w:val="center"/>
            </w:pPr>
            <w:r>
              <w:rPr>
                <w:sz w:val="24"/>
              </w:rPr>
              <w:t xml:space="preserve">1,1</w:t>
            </w:r>
          </w:p>
        </w:tc>
        <w:tc>
          <w:tcPr>
            <w:tcW w:w="850" w:type="dxa"/>
          </w:tcPr>
          <w:p>
            <w:pPr>
              <w:pStyle w:val="0"/>
              <w:jc w:val="center"/>
            </w:pPr>
            <w:r>
              <w:rPr>
                <w:sz w:val="24"/>
              </w:rPr>
              <w:t xml:space="preserve">1,1</w:t>
            </w:r>
          </w:p>
        </w:tc>
      </w:tr>
      <w:tr>
        <w:tc>
          <w:tcPr>
            <w:tcW w:w="566" w:type="dxa"/>
          </w:tcPr>
          <w:p>
            <w:pPr>
              <w:pStyle w:val="0"/>
              <w:jc w:val="center"/>
            </w:pPr>
            <w:r>
              <w:rPr>
                <w:sz w:val="24"/>
              </w:rPr>
              <w:t xml:space="preserve">46.</w:t>
            </w:r>
          </w:p>
        </w:tc>
        <w:tc>
          <w:tcPr>
            <w:tcW w:w="4365" w:type="dxa"/>
          </w:tcPr>
          <w:p>
            <w:pPr>
              <w:pStyle w:val="0"/>
            </w:pPr>
            <w:r>
              <w:rPr>
                <w:sz w:val="24"/>
              </w:rPr>
              <w:t xml:space="preserve">- акушерство и гинекология</w:t>
            </w:r>
          </w:p>
        </w:tc>
        <w:tc>
          <w:tcPr>
            <w:tcW w:w="1587" w:type="dxa"/>
          </w:tcPr>
          <w:p>
            <w:pPr>
              <w:pStyle w:val="0"/>
            </w:pPr>
            <w:r>
              <w:rPr>
                <w:sz w:val="24"/>
              </w:rPr>
              <w:t xml:space="preserve">единица</w:t>
            </w:r>
          </w:p>
        </w:tc>
        <w:tc>
          <w:tcPr>
            <w:tcW w:w="849" w:type="dxa"/>
          </w:tcPr>
          <w:p>
            <w:pPr>
              <w:pStyle w:val="0"/>
              <w:jc w:val="center"/>
            </w:pPr>
            <w:r>
              <w:rPr>
                <w:sz w:val="24"/>
              </w:rPr>
              <w:t xml:space="preserve">1,2</w:t>
            </w:r>
          </w:p>
        </w:tc>
        <w:tc>
          <w:tcPr>
            <w:tcW w:w="852" w:type="dxa"/>
          </w:tcPr>
          <w:p>
            <w:pPr>
              <w:pStyle w:val="0"/>
              <w:jc w:val="center"/>
            </w:pPr>
            <w:r>
              <w:rPr>
                <w:sz w:val="24"/>
              </w:rPr>
              <w:t xml:space="preserve">1,2</w:t>
            </w:r>
          </w:p>
        </w:tc>
        <w:tc>
          <w:tcPr>
            <w:tcW w:w="850" w:type="dxa"/>
          </w:tcPr>
          <w:p>
            <w:pPr>
              <w:pStyle w:val="0"/>
              <w:jc w:val="center"/>
            </w:pPr>
            <w:r>
              <w:rPr>
                <w:sz w:val="24"/>
              </w:rPr>
              <w:t xml:space="preserve">1,2</w:t>
            </w:r>
          </w:p>
        </w:tc>
      </w:tr>
      <w:tr>
        <w:tc>
          <w:tcPr>
            <w:tcW w:w="566" w:type="dxa"/>
          </w:tcPr>
          <w:p>
            <w:pPr>
              <w:pStyle w:val="0"/>
              <w:jc w:val="center"/>
            </w:pPr>
            <w:r>
              <w:rPr>
                <w:sz w:val="24"/>
              </w:rPr>
              <w:t xml:space="preserve">47.</w:t>
            </w:r>
          </w:p>
        </w:tc>
        <w:tc>
          <w:tcPr>
            <w:tcW w:w="4365" w:type="dxa"/>
          </w:tcPr>
          <w:p>
            <w:pPr>
              <w:pStyle w:val="0"/>
            </w:pPr>
            <w:r>
              <w:rPr>
                <w:sz w:val="24"/>
              </w:rPr>
              <w:t xml:space="preserve">- гастроэнтерология</w:t>
            </w:r>
          </w:p>
        </w:tc>
        <w:tc>
          <w:tcPr>
            <w:tcW w:w="1587" w:type="dxa"/>
          </w:tcPr>
          <w:p>
            <w:pPr>
              <w:pStyle w:val="0"/>
            </w:pPr>
            <w:r>
              <w:rPr>
                <w:sz w:val="24"/>
              </w:rPr>
              <w:t xml:space="preserve">единица</w:t>
            </w:r>
          </w:p>
        </w:tc>
        <w:tc>
          <w:tcPr>
            <w:tcW w:w="849" w:type="dxa"/>
          </w:tcPr>
          <w:p>
            <w:pPr>
              <w:pStyle w:val="0"/>
              <w:jc w:val="center"/>
            </w:pPr>
            <w:r>
              <w:rPr>
                <w:sz w:val="24"/>
              </w:rPr>
              <w:t xml:space="preserve">1,5</w:t>
            </w:r>
          </w:p>
        </w:tc>
        <w:tc>
          <w:tcPr>
            <w:tcW w:w="852" w:type="dxa"/>
          </w:tcPr>
          <w:p>
            <w:pPr>
              <w:pStyle w:val="0"/>
              <w:jc w:val="center"/>
            </w:pPr>
            <w:r>
              <w:rPr>
                <w:sz w:val="24"/>
              </w:rPr>
              <w:t xml:space="preserve">1,5</w:t>
            </w:r>
          </w:p>
        </w:tc>
        <w:tc>
          <w:tcPr>
            <w:tcW w:w="850" w:type="dxa"/>
          </w:tcPr>
          <w:p>
            <w:pPr>
              <w:pStyle w:val="0"/>
              <w:jc w:val="center"/>
            </w:pPr>
            <w:r>
              <w:rPr>
                <w:sz w:val="24"/>
              </w:rPr>
              <w:t xml:space="preserve">1,5</w:t>
            </w:r>
          </w:p>
        </w:tc>
      </w:tr>
      <w:tr>
        <w:tc>
          <w:tcPr>
            <w:tcW w:w="566" w:type="dxa"/>
          </w:tcPr>
          <w:p>
            <w:pPr>
              <w:pStyle w:val="0"/>
              <w:jc w:val="center"/>
            </w:pPr>
            <w:r>
              <w:rPr>
                <w:sz w:val="24"/>
              </w:rPr>
              <w:t xml:space="preserve">48.</w:t>
            </w:r>
          </w:p>
        </w:tc>
        <w:tc>
          <w:tcPr>
            <w:tcW w:w="4365" w:type="dxa"/>
          </w:tcPr>
          <w:p>
            <w:pPr>
              <w:pStyle w:val="0"/>
            </w:pPr>
            <w:r>
              <w:rPr>
                <w:sz w:val="24"/>
              </w:rPr>
              <w:t xml:space="preserve">- кардиология</w:t>
            </w:r>
          </w:p>
        </w:tc>
        <w:tc>
          <w:tcPr>
            <w:tcW w:w="1587" w:type="dxa"/>
          </w:tcPr>
          <w:p>
            <w:pPr>
              <w:pStyle w:val="0"/>
            </w:pPr>
            <w:r>
              <w:rPr>
                <w:sz w:val="24"/>
              </w:rPr>
              <w:t xml:space="preserve">единица</w:t>
            </w:r>
          </w:p>
        </w:tc>
        <w:tc>
          <w:tcPr>
            <w:tcW w:w="849" w:type="dxa"/>
          </w:tcPr>
          <w:p>
            <w:pPr>
              <w:pStyle w:val="0"/>
              <w:jc w:val="center"/>
            </w:pPr>
            <w:r>
              <w:rPr>
                <w:sz w:val="24"/>
              </w:rPr>
              <w:t xml:space="preserve">2,3</w:t>
            </w:r>
          </w:p>
        </w:tc>
        <w:tc>
          <w:tcPr>
            <w:tcW w:w="852" w:type="dxa"/>
          </w:tcPr>
          <w:p>
            <w:pPr>
              <w:pStyle w:val="0"/>
              <w:jc w:val="center"/>
            </w:pPr>
            <w:r>
              <w:rPr>
                <w:sz w:val="24"/>
              </w:rPr>
              <w:t xml:space="preserve">2,3</w:t>
            </w:r>
          </w:p>
        </w:tc>
        <w:tc>
          <w:tcPr>
            <w:tcW w:w="850" w:type="dxa"/>
          </w:tcPr>
          <w:p>
            <w:pPr>
              <w:pStyle w:val="0"/>
              <w:jc w:val="center"/>
            </w:pPr>
            <w:r>
              <w:rPr>
                <w:sz w:val="24"/>
              </w:rPr>
              <w:t xml:space="preserve">2,3</w:t>
            </w:r>
          </w:p>
        </w:tc>
      </w:tr>
      <w:tr>
        <w:tc>
          <w:tcPr>
            <w:tcW w:w="566" w:type="dxa"/>
          </w:tcPr>
          <w:p>
            <w:pPr>
              <w:pStyle w:val="0"/>
              <w:jc w:val="center"/>
            </w:pPr>
            <w:r>
              <w:rPr>
                <w:sz w:val="24"/>
              </w:rPr>
              <w:t xml:space="preserve">49.</w:t>
            </w:r>
          </w:p>
        </w:tc>
        <w:tc>
          <w:tcPr>
            <w:tcW w:w="4365" w:type="dxa"/>
          </w:tcPr>
          <w:p>
            <w:pPr>
              <w:pStyle w:val="0"/>
            </w:pPr>
            <w:r>
              <w:rPr>
                <w:sz w:val="24"/>
              </w:rPr>
              <w:t xml:space="preserve">- неврология</w:t>
            </w:r>
          </w:p>
        </w:tc>
        <w:tc>
          <w:tcPr>
            <w:tcW w:w="1587" w:type="dxa"/>
          </w:tcPr>
          <w:p>
            <w:pPr>
              <w:pStyle w:val="0"/>
            </w:pPr>
            <w:r>
              <w:rPr>
                <w:sz w:val="24"/>
              </w:rPr>
              <w:t xml:space="preserve">единица</w:t>
            </w:r>
          </w:p>
        </w:tc>
        <w:tc>
          <w:tcPr>
            <w:tcW w:w="849" w:type="dxa"/>
          </w:tcPr>
          <w:p>
            <w:pPr>
              <w:pStyle w:val="0"/>
              <w:jc w:val="center"/>
            </w:pPr>
            <w:r>
              <w:rPr>
                <w:sz w:val="24"/>
              </w:rPr>
              <w:t xml:space="preserve">1,9</w:t>
            </w:r>
          </w:p>
        </w:tc>
        <w:tc>
          <w:tcPr>
            <w:tcW w:w="852" w:type="dxa"/>
          </w:tcPr>
          <w:p>
            <w:pPr>
              <w:pStyle w:val="0"/>
              <w:jc w:val="center"/>
            </w:pPr>
            <w:r>
              <w:rPr>
                <w:sz w:val="24"/>
              </w:rPr>
              <w:t xml:space="preserve">1,9</w:t>
            </w:r>
          </w:p>
        </w:tc>
        <w:tc>
          <w:tcPr>
            <w:tcW w:w="850" w:type="dxa"/>
          </w:tcPr>
          <w:p>
            <w:pPr>
              <w:pStyle w:val="0"/>
              <w:jc w:val="center"/>
            </w:pPr>
            <w:r>
              <w:rPr>
                <w:sz w:val="24"/>
              </w:rPr>
              <w:t xml:space="preserve">1,9</w:t>
            </w:r>
          </w:p>
        </w:tc>
      </w:tr>
      <w:tr>
        <w:tc>
          <w:tcPr>
            <w:tcW w:w="566" w:type="dxa"/>
          </w:tcPr>
          <w:p>
            <w:pPr>
              <w:pStyle w:val="0"/>
              <w:jc w:val="center"/>
            </w:pPr>
            <w:r>
              <w:rPr>
                <w:sz w:val="24"/>
              </w:rPr>
              <w:t xml:space="preserve">50.</w:t>
            </w:r>
          </w:p>
        </w:tc>
        <w:tc>
          <w:tcPr>
            <w:tcW w:w="4365" w:type="dxa"/>
          </w:tcPr>
          <w:p>
            <w:pPr>
              <w:pStyle w:val="0"/>
            </w:pPr>
            <w:r>
              <w:rPr>
                <w:sz w:val="24"/>
              </w:rPr>
              <w:t xml:space="preserve">- онкология</w:t>
            </w:r>
          </w:p>
        </w:tc>
        <w:tc>
          <w:tcPr>
            <w:tcW w:w="1587" w:type="dxa"/>
          </w:tcPr>
          <w:p>
            <w:pPr>
              <w:pStyle w:val="0"/>
            </w:pPr>
            <w:r>
              <w:rPr>
                <w:sz w:val="24"/>
              </w:rPr>
              <w:t xml:space="preserve">единица</w:t>
            </w:r>
          </w:p>
        </w:tc>
        <w:tc>
          <w:tcPr>
            <w:tcW w:w="849" w:type="dxa"/>
          </w:tcPr>
          <w:p>
            <w:pPr>
              <w:pStyle w:val="0"/>
              <w:jc w:val="center"/>
            </w:pPr>
            <w:r>
              <w:rPr>
                <w:sz w:val="24"/>
              </w:rPr>
              <w:t xml:space="preserve">2,1</w:t>
            </w:r>
          </w:p>
        </w:tc>
        <w:tc>
          <w:tcPr>
            <w:tcW w:w="852" w:type="dxa"/>
          </w:tcPr>
          <w:p>
            <w:pPr>
              <w:pStyle w:val="0"/>
              <w:jc w:val="center"/>
            </w:pPr>
            <w:r>
              <w:rPr>
                <w:sz w:val="24"/>
              </w:rPr>
              <w:t xml:space="preserve">2,1</w:t>
            </w:r>
          </w:p>
        </w:tc>
        <w:tc>
          <w:tcPr>
            <w:tcW w:w="850" w:type="dxa"/>
          </w:tcPr>
          <w:p>
            <w:pPr>
              <w:pStyle w:val="0"/>
              <w:jc w:val="center"/>
            </w:pPr>
            <w:r>
              <w:rPr>
                <w:sz w:val="24"/>
              </w:rPr>
              <w:t xml:space="preserve">2,1</w:t>
            </w:r>
          </w:p>
        </w:tc>
      </w:tr>
      <w:tr>
        <w:tc>
          <w:tcPr>
            <w:tcW w:w="566" w:type="dxa"/>
          </w:tcPr>
          <w:p>
            <w:pPr>
              <w:pStyle w:val="0"/>
              <w:jc w:val="center"/>
            </w:pPr>
            <w:r>
              <w:rPr>
                <w:sz w:val="24"/>
              </w:rPr>
              <w:t xml:space="preserve">51.</w:t>
            </w:r>
          </w:p>
        </w:tc>
        <w:tc>
          <w:tcPr>
            <w:tcW w:w="4365" w:type="dxa"/>
          </w:tcPr>
          <w:p>
            <w:pPr>
              <w:pStyle w:val="0"/>
            </w:pPr>
            <w:r>
              <w:rPr>
                <w:sz w:val="24"/>
              </w:rPr>
              <w:t xml:space="preserve">- оториноларингология</w:t>
            </w:r>
          </w:p>
        </w:tc>
        <w:tc>
          <w:tcPr>
            <w:tcW w:w="1587" w:type="dxa"/>
          </w:tcPr>
          <w:p>
            <w:pPr>
              <w:pStyle w:val="0"/>
            </w:pPr>
            <w:r>
              <w:rPr>
                <w:sz w:val="24"/>
              </w:rPr>
              <w:t xml:space="preserve">единица</w:t>
            </w:r>
          </w:p>
        </w:tc>
        <w:tc>
          <w:tcPr>
            <w:tcW w:w="849" w:type="dxa"/>
          </w:tcPr>
          <w:p>
            <w:pPr>
              <w:pStyle w:val="0"/>
              <w:jc w:val="center"/>
            </w:pPr>
            <w:r>
              <w:rPr>
                <w:sz w:val="24"/>
              </w:rPr>
              <w:t xml:space="preserve">1,8</w:t>
            </w:r>
          </w:p>
        </w:tc>
        <w:tc>
          <w:tcPr>
            <w:tcW w:w="852" w:type="dxa"/>
          </w:tcPr>
          <w:p>
            <w:pPr>
              <w:pStyle w:val="0"/>
              <w:jc w:val="center"/>
            </w:pPr>
            <w:r>
              <w:rPr>
                <w:sz w:val="24"/>
              </w:rPr>
              <w:t xml:space="preserve">1,8</w:t>
            </w:r>
          </w:p>
        </w:tc>
        <w:tc>
          <w:tcPr>
            <w:tcW w:w="850" w:type="dxa"/>
          </w:tcPr>
          <w:p>
            <w:pPr>
              <w:pStyle w:val="0"/>
              <w:jc w:val="center"/>
            </w:pPr>
            <w:r>
              <w:rPr>
                <w:sz w:val="24"/>
              </w:rPr>
              <w:t xml:space="preserve">1,8</w:t>
            </w:r>
          </w:p>
        </w:tc>
      </w:tr>
      <w:tr>
        <w:tc>
          <w:tcPr>
            <w:tcW w:w="566" w:type="dxa"/>
          </w:tcPr>
          <w:p>
            <w:pPr>
              <w:pStyle w:val="0"/>
              <w:jc w:val="center"/>
            </w:pPr>
            <w:r>
              <w:rPr>
                <w:sz w:val="24"/>
              </w:rPr>
              <w:t xml:space="preserve">52.</w:t>
            </w:r>
          </w:p>
        </w:tc>
        <w:tc>
          <w:tcPr>
            <w:tcW w:w="4365" w:type="dxa"/>
          </w:tcPr>
          <w:p>
            <w:pPr>
              <w:pStyle w:val="0"/>
            </w:pPr>
            <w:r>
              <w:rPr>
                <w:sz w:val="24"/>
              </w:rPr>
              <w:t xml:space="preserve">- офтальмология</w:t>
            </w:r>
          </w:p>
        </w:tc>
        <w:tc>
          <w:tcPr>
            <w:tcW w:w="1587" w:type="dxa"/>
          </w:tcPr>
          <w:p>
            <w:pPr>
              <w:pStyle w:val="0"/>
            </w:pPr>
            <w:r>
              <w:rPr>
                <w:sz w:val="24"/>
              </w:rPr>
              <w:t xml:space="preserve">единица</w:t>
            </w:r>
          </w:p>
        </w:tc>
        <w:tc>
          <w:tcPr>
            <w:tcW w:w="849" w:type="dxa"/>
          </w:tcPr>
          <w:p>
            <w:pPr>
              <w:pStyle w:val="0"/>
              <w:jc w:val="center"/>
            </w:pPr>
            <w:r>
              <w:rPr>
                <w:sz w:val="24"/>
              </w:rPr>
              <w:t xml:space="preserve">1,5</w:t>
            </w:r>
          </w:p>
        </w:tc>
        <w:tc>
          <w:tcPr>
            <w:tcW w:w="852" w:type="dxa"/>
          </w:tcPr>
          <w:p>
            <w:pPr>
              <w:pStyle w:val="0"/>
              <w:jc w:val="center"/>
            </w:pPr>
            <w:r>
              <w:rPr>
                <w:sz w:val="24"/>
              </w:rPr>
              <w:t xml:space="preserve">1,5</w:t>
            </w:r>
          </w:p>
        </w:tc>
        <w:tc>
          <w:tcPr>
            <w:tcW w:w="850" w:type="dxa"/>
          </w:tcPr>
          <w:p>
            <w:pPr>
              <w:pStyle w:val="0"/>
              <w:jc w:val="center"/>
            </w:pPr>
            <w:r>
              <w:rPr>
                <w:sz w:val="24"/>
              </w:rPr>
              <w:t xml:space="preserve">1,5</w:t>
            </w:r>
          </w:p>
        </w:tc>
      </w:tr>
      <w:tr>
        <w:tc>
          <w:tcPr>
            <w:tcW w:w="566" w:type="dxa"/>
          </w:tcPr>
          <w:p>
            <w:pPr>
              <w:pStyle w:val="0"/>
              <w:jc w:val="center"/>
            </w:pPr>
            <w:r>
              <w:rPr>
                <w:sz w:val="24"/>
              </w:rPr>
              <w:t xml:space="preserve">53.</w:t>
            </w:r>
          </w:p>
        </w:tc>
        <w:tc>
          <w:tcPr>
            <w:tcW w:w="4365" w:type="dxa"/>
          </w:tcPr>
          <w:p>
            <w:pPr>
              <w:pStyle w:val="0"/>
            </w:pPr>
            <w:r>
              <w:rPr>
                <w:sz w:val="24"/>
              </w:rPr>
              <w:t xml:space="preserve">- педиатрия</w:t>
            </w:r>
          </w:p>
        </w:tc>
        <w:tc>
          <w:tcPr>
            <w:tcW w:w="1587" w:type="dxa"/>
          </w:tcPr>
          <w:p>
            <w:pPr>
              <w:pStyle w:val="0"/>
            </w:pPr>
            <w:r>
              <w:rPr>
                <w:sz w:val="24"/>
              </w:rPr>
              <w:t xml:space="preserve">единица</w:t>
            </w:r>
          </w:p>
        </w:tc>
        <w:tc>
          <w:tcPr>
            <w:tcW w:w="849" w:type="dxa"/>
          </w:tcPr>
          <w:p>
            <w:pPr>
              <w:pStyle w:val="0"/>
              <w:jc w:val="center"/>
            </w:pPr>
            <w:r>
              <w:rPr>
                <w:sz w:val="24"/>
              </w:rPr>
              <w:t xml:space="preserve">1,1</w:t>
            </w:r>
          </w:p>
        </w:tc>
        <w:tc>
          <w:tcPr>
            <w:tcW w:w="852" w:type="dxa"/>
          </w:tcPr>
          <w:p>
            <w:pPr>
              <w:pStyle w:val="0"/>
              <w:jc w:val="center"/>
            </w:pPr>
            <w:r>
              <w:rPr>
                <w:sz w:val="24"/>
              </w:rPr>
              <w:t xml:space="preserve">1,1</w:t>
            </w:r>
          </w:p>
        </w:tc>
        <w:tc>
          <w:tcPr>
            <w:tcW w:w="850" w:type="dxa"/>
          </w:tcPr>
          <w:p>
            <w:pPr>
              <w:pStyle w:val="0"/>
              <w:jc w:val="center"/>
            </w:pPr>
            <w:r>
              <w:rPr>
                <w:sz w:val="24"/>
              </w:rPr>
              <w:t xml:space="preserve">1,1</w:t>
            </w:r>
          </w:p>
        </w:tc>
      </w:tr>
      <w:tr>
        <w:tc>
          <w:tcPr>
            <w:tcW w:w="566" w:type="dxa"/>
          </w:tcPr>
          <w:p>
            <w:pPr>
              <w:pStyle w:val="0"/>
              <w:jc w:val="center"/>
            </w:pPr>
            <w:r>
              <w:rPr>
                <w:sz w:val="24"/>
              </w:rPr>
              <w:t xml:space="preserve">54.</w:t>
            </w:r>
          </w:p>
        </w:tc>
        <w:tc>
          <w:tcPr>
            <w:tcW w:w="4365" w:type="dxa"/>
          </w:tcPr>
          <w:p>
            <w:pPr>
              <w:pStyle w:val="0"/>
            </w:pPr>
            <w:r>
              <w:rPr>
                <w:sz w:val="24"/>
              </w:rPr>
              <w:t xml:space="preserve">- терапия</w:t>
            </w:r>
          </w:p>
        </w:tc>
        <w:tc>
          <w:tcPr>
            <w:tcW w:w="1587" w:type="dxa"/>
          </w:tcPr>
          <w:p>
            <w:pPr>
              <w:pStyle w:val="0"/>
            </w:pPr>
            <w:r>
              <w:rPr>
                <w:sz w:val="24"/>
              </w:rPr>
              <w:t xml:space="preserve">единица</w:t>
            </w:r>
          </w:p>
        </w:tc>
        <w:tc>
          <w:tcPr>
            <w:tcW w:w="849" w:type="dxa"/>
          </w:tcPr>
          <w:p>
            <w:pPr>
              <w:pStyle w:val="0"/>
              <w:jc w:val="center"/>
            </w:pPr>
            <w:r>
              <w:rPr>
                <w:sz w:val="24"/>
              </w:rPr>
              <w:t xml:space="preserve">0,6</w:t>
            </w:r>
          </w:p>
        </w:tc>
        <w:tc>
          <w:tcPr>
            <w:tcW w:w="852" w:type="dxa"/>
          </w:tcPr>
          <w:p>
            <w:pPr>
              <w:pStyle w:val="0"/>
              <w:jc w:val="center"/>
            </w:pPr>
            <w:r>
              <w:rPr>
                <w:sz w:val="24"/>
              </w:rPr>
              <w:t xml:space="preserve">0,6</w:t>
            </w:r>
          </w:p>
        </w:tc>
        <w:tc>
          <w:tcPr>
            <w:tcW w:w="850" w:type="dxa"/>
          </w:tcPr>
          <w:p>
            <w:pPr>
              <w:pStyle w:val="0"/>
              <w:jc w:val="center"/>
            </w:pPr>
            <w:r>
              <w:rPr>
                <w:sz w:val="24"/>
              </w:rPr>
              <w:t xml:space="preserve">0,6</w:t>
            </w:r>
          </w:p>
        </w:tc>
      </w:tr>
      <w:tr>
        <w:tc>
          <w:tcPr>
            <w:tcW w:w="566" w:type="dxa"/>
          </w:tcPr>
          <w:p>
            <w:pPr>
              <w:pStyle w:val="0"/>
              <w:jc w:val="center"/>
            </w:pPr>
            <w:r>
              <w:rPr>
                <w:sz w:val="24"/>
              </w:rPr>
              <w:t xml:space="preserve">55.</w:t>
            </w:r>
          </w:p>
        </w:tc>
        <w:tc>
          <w:tcPr>
            <w:tcW w:w="4365" w:type="dxa"/>
          </w:tcPr>
          <w:p>
            <w:pPr>
              <w:pStyle w:val="0"/>
            </w:pPr>
            <w:r>
              <w:rPr>
                <w:sz w:val="24"/>
              </w:rPr>
              <w:t xml:space="preserve">- хирургия</w:t>
            </w:r>
          </w:p>
        </w:tc>
        <w:tc>
          <w:tcPr>
            <w:tcW w:w="1587" w:type="dxa"/>
          </w:tcPr>
          <w:p>
            <w:pPr>
              <w:pStyle w:val="0"/>
            </w:pPr>
            <w:r>
              <w:rPr>
                <w:sz w:val="24"/>
              </w:rPr>
              <w:t xml:space="preserve">единица</w:t>
            </w:r>
          </w:p>
        </w:tc>
        <w:tc>
          <w:tcPr>
            <w:tcW w:w="849" w:type="dxa"/>
          </w:tcPr>
          <w:p>
            <w:pPr>
              <w:pStyle w:val="0"/>
              <w:jc w:val="center"/>
            </w:pPr>
            <w:r>
              <w:rPr>
                <w:sz w:val="24"/>
              </w:rPr>
              <w:t xml:space="preserve">1,7</w:t>
            </w:r>
          </w:p>
        </w:tc>
        <w:tc>
          <w:tcPr>
            <w:tcW w:w="852" w:type="dxa"/>
          </w:tcPr>
          <w:p>
            <w:pPr>
              <w:pStyle w:val="0"/>
              <w:jc w:val="center"/>
            </w:pPr>
            <w:r>
              <w:rPr>
                <w:sz w:val="24"/>
              </w:rPr>
              <w:t xml:space="preserve">1,7</w:t>
            </w:r>
          </w:p>
        </w:tc>
        <w:tc>
          <w:tcPr>
            <w:tcW w:w="850" w:type="dxa"/>
          </w:tcPr>
          <w:p>
            <w:pPr>
              <w:pStyle w:val="0"/>
              <w:jc w:val="center"/>
            </w:pPr>
            <w:r>
              <w:rPr>
                <w:sz w:val="24"/>
              </w:rPr>
              <w:t xml:space="preserve">1,7</w:t>
            </w:r>
          </w:p>
        </w:tc>
      </w:tr>
      <w:tr>
        <w:tc>
          <w:tcPr>
            <w:tcW w:w="566" w:type="dxa"/>
          </w:tcPr>
          <w:p>
            <w:pPr>
              <w:pStyle w:val="0"/>
              <w:jc w:val="center"/>
            </w:pPr>
            <w:r>
              <w:rPr>
                <w:sz w:val="24"/>
              </w:rPr>
              <w:t xml:space="preserve">56.</w:t>
            </w:r>
          </w:p>
        </w:tc>
        <w:tc>
          <w:tcPr>
            <w:tcW w:w="4365" w:type="dxa"/>
          </w:tcPr>
          <w:p>
            <w:pPr>
              <w:pStyle w:val="0"/>
            </w:pPr>
            <w:r>
              <w:rPr>
                <w:sz w:val="24"/>
              </w:rPr>
              <w:t xml:space="preserve">Доля пациентов, прооперированных в течение 2 дней после поступления в стационар по поводу перелома шейки бедра, в общем количестве прооперированных по поводу указанного диагноза</w:t>
            </w:r>
          </w:p>
        </w:tc>
        <w:tc>
          <w:tcPr>
            <w:tcW w:w="1587" w:type="dxa"/>
          </w:tcPr>
          <w:p>
            <w:pPr>
              <w:pStyle w:val="0"/>
            </w:pPr>
            <w:r>
              <w:rPr>
                <w:sz w:val="24"/>
              </w:rPr>
              <w:t xml:space="preserve">процент</w:t>
            </w:r>
          </w:p>
        </w:tc>
        <w:tc>
          <w:tcPr>
            <w:tcW w:w="849" w:type="dxa"/>
          </w:tcPr>
          <w:p>
            <w:pPr>
              <w:pStyle w:val="0"/>
              <w:jc w:val="center"/>
            </w:pPr>
            <w:r>
              <w:rPr>
                <w:sz w:val="24"/>
              </w:rPr>
              <w:t xml:space="preserve">20,0</w:t>
            </w:r>
          </w:p>
        </w:tc>
        <w:tc>
          <w:tcPr>
            <w:tcW w:w="852" w:type="dxa"/>
          </w:tcPr>
          <w:p>
            <w:pPr>
              <w:pStyle w:val="0"/>
              <w:jc w:val="center"/>
            </w:pPr>
            <w:r>
              <w:rPr>
                <w:sz w:val="24"/>
              </w:rPr>
              <w:t xml:space="preserve">20,0</w:t>
            </w:r>
          </w:p>
        </w:tc>
        <w:tc>
          <w:tcPr>
            <w:tcW w:w="850" w:type="dxa"/>
          </w:tcPr>
          <w:p>
            <w:pPr>
              <w:pStyle w:val="0"/>
              <w:jc w:val="center"/>
            </w:pPr>
            <w:r>
              <w:rPr>
                <w:sz w:val="24"/>
              </w:rPr>
              <w:t xml:space="preserve">20,0</w:t>
            </w:r>
          </w:p>
        </w:tc>
      </w:tr>
    </w:tbl>
    <w:p>
      <w:pPr>
        <w:pStyle w:val="0"/>
        <w:jc w:val="both"/>
      </w:pPr>
      <w:r>
        <w:rPr>
          <w:sz w:val="24"/>
        </w:rPr>
      </w:r>
    </w:p>
    <w:p>
      <w:pPr>
        <w:pStyle w:val="0"/>
        <w:ind w:firstLine="540"/>
        <w:jc w:val="both"/>
      </w:pPr>
      <w:r>
        <w:rPr>
          <w:sz w:val="24"/>
        </w:rPr>
        <w:t xml:space="preserve">Оценка достижения критериев доступности и качества медицинской помощи осуществляется один раз в полгода с направлением соответствующих данных в Министерство здравоохранения Российской Федерации.</w:t>
      </w:r>
    </w:p>
    <w:p>
      <w:pPr>
        <w:pStyle w:val="0"/>
        <w:jc w:val="both"/>
      </w:pPr>
      <w:r>
        <w:rPr>
          <w:sz w:val="24"/>
        </w:rPr>
      </w:r>
    </w:p>
    <w:p>
      <w:pPr>
        <w:pStyle w:val="0"/>
        <w:jc w:val="both"/>
      </w:pPr>
      <w:r>
        <w:rPr>
          <w:sz w:val="24"/>
        </w:rPr>
      </w:r>
    </w:p>
    <w:p>
      <w:pPr>
        <w:pStyle w:val="0"/>
        <w:pBdr>
          <w:bottom w:val="single" w:color="auto" w:sz="6" w:space="0"/>
        </w:pBdr>
        <w:spacing w:before="100" w:after="100"/>
        <w:jc w:val="both"/>
        <w:rPr>
          <w:sz w:val="2"/>
          <w:szCs w:val="2"/>
        </w:rPr>
      </w:pPr>
    </w:p>
    <w:sectPr>
      <w:headerReference w:type="default" r:id="rId50"/>
      <w:headerReference w:type="first" r:id="rId51"/>
      <w:footerReference w:type="default" r:id="rId96"/>
      <w:footerReference w:type="first" r:id="rId97"/>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309020205020404"/>
  </w:font>
  <w:font w:name="Times New Roman">
    <w:panose1 w:val="020206030504050203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Липецкой обл. от 30.01.2026 N 24</w:t>
            <w:br/>
            <w:t xml:space="preserve">"Об утверждении Программы государственных гарантий бесплатн...</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12.02.2026</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spacing w:before="0" w:after="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header" Target="header9.xml" /><Relationship Id="rId15" Type="http://schemas.openxmlformats.org/officeDocument/2006/relationships/header" Target="header10.xml" /><Relationship Id="rId16" Type="http://schemas.openxmlformats.org/officeDocument/2006/relationships/header" Target="header11.xml" /><Relationship Id="rId17" Type="http://schemas.openxmlformats.org/officeDocument/2006/relationships/header" Target="header12.xml" /><Relationship Id="rId18" Type="http://schemas.openxmlformats.org/officeDocument/2006/relationships/header" Target="header13.xml" /><Relationship Id="rId19" Type="http://schemas.openxmlformats.org/officeDocument/2006/relationships/header" Target="header14.xml" /><Relationship Id="rId20" Type="http://schemas.openxmlformats.org/officeDocument/2006/relationships/header" Target="header15.xml" /><Relationship Id="rId21" Type="http://schemas.openxmlformats.org/officeDocument/2006/relationships/header" Target="header16.xml" /><Relationship Id="rId22" Type="http://schemas.openxmlformats.org/officeDocument/2006/relationships/header" Target="header17.xml" /><Relationship Id="rId23" Type="http://schemas.openxmlformats.org/officeDocument/2006/relationships/header" Target="header18.xml" /><Relationship Id="rId24" Type="http://schemas.openxmlformats.org/officeDocument/2006/relationships/header" Target="header19.xml" /><Relationship Id="rId25" Type="http://schemas.openxmlformats.org/officeDocument/2006/relationships/header" Target="header20.xml" /><Relationship Id="rId26" Type="http://schemas.openxmlformats.org/officeDocument/2006/relationships/header" Target="header21.xml" /><Relationship Id="rId27" Type="http://schemas.openxmlformats.org/officeDocument/2006/relationships/header" Target="header22.xml" /><Relationship Id="rId28" Type="http://schemas.openxmlformats.org/officeDocument/2006/relationships/header" Target="header23.xml" /><Relationship Id="rId29" Type="http://schemas.openxmlformats.org/officeDocument/2006/relationships/header" Target="header24.xml" /><Relationship Id="rId30" Type="http://schemas.openxmlformats.org/officeDocument/2006/relationships/header" Target="header25.xml" /><Relationship Id="rId31" Type="http://schemas.openxmlformats.org/officeDocument/2006/relationships/header" Target="header26.xml" /><Relationship Id="rId32" Type="http://schemas.openxmlformats.org/officeDocument/2006/relationships/header" Target="header27.xml" /><Relationship Id="rId33" Type="http://schemas.openxmlformats.org/officeDocument/2006/relationships/header" Target="header28.xml" /><Relationship Id="rId34" Type="http://schemas.openxmlformats.org/officeDocument/2006/relationships/header" Target="header29.xml" /><Relationship Id="rId35" Type="http://schemas.openxmlformats.org/officeDocument/2006/relationships/header" Target="header30.xml" /><Relationship Id="rId36" Type="http://schemas.openxmlformats.org/officeDocument/2006/relationships/header" Target="header31.xml" /><Relationship Id="rId37" Type="http://schemas.openxmlformats.org/officeDocument/2006/relationships/header" Target="header32.xml" /><Relationship Id="rId38" Type="http://schemas.openxmlformats.org/officeDocument/2006/relationships/header" Target="header33.xml" /><Relationship Id="rId39" Type="http://schemas.openxmlformats.org/officeDocument/2006/relationships/header" Target="header34.xml" /><Relationship Id="rId40" Type="http://schemas.openxmlformats.org/officeDocument/2006/relationships/header" Target="header35.xml" /><Relationship Id="rId41" Type="http://schemas.openxmlformats.org/officeDocument/2006/relationships/header" Target="header36.xml" /><Relationship Id="rId42" Type="http://schemas.openxmlformats.org/officeDocument/2006/relationships/header" Target="header37.xml" /><Relationship Id="rId43" Type="http://schemas.openxmlformats.org/officeDocument/2006/relationships/header" Target="header38.xml" /><Relationship Id="rId44" Type="http://schemas.openxmlformats.org/officeDocument/2006/relationships/header" Target="header39.xml" /><Relationship Id="rId45" Type="http://schemas.openxmlformats.org/officeDocument/2006/relationships/header" Target="header40.xml" /><Relationship Id="rId46" Type="http://schemas.openxmlformats.org/officeDocument/2006/relationships/header" Target="header41.xml" /><Relationship Id="rId47" Type="http://schemas.openxmlformats.org/officeDocument/2006/relationships/header" Target="header42.xml" /><Relationship Id="rId48" Type="http://schemas.openxmlformats.org/officeDocument/2006/relationships/header" Target="header43.xml" /><Relationship Id="rId49" Type="http://schemas.openxmlformats.org/officeDocument/2006/relationships/header" Target="header44.xml" /><Relationship Id="rId50" Type="http://schemas.openxmlformats.org/officeDocument/2006/relationships/header" Target="header45.xml" /><Relationship Id="rId51" Type="http://schemas.openxmlformats.org/officeDocument/2006/relationships/header" Target="header46.xml" /><Relationship Id="rId52" Type="http://schemas.openxmlformats.org/officeDocument/2006/relationships/footer" Target="footer1.xml" /><Relationship Id="rId53" Type="http://schemas.openxmlformats.org/officeDocument/2006/relationships/footer" Target="footer2.xml" /><Relationship Id="rId54" Type="http://schemas.openxmlformats.org/officeDocument/2006/relationships/footer" Target="footer3.xml" /><Relationship Id="rId55" Type="http://schemas.openxmlformats.org/officeDocument/2006/relationships/footer" Target="footer4.xml" /><Relationship Id="rId56" Type="http://schemas.openxmlformats.org/officeDocument/2006/relationships/footer" Target="footer5.xml" /><Relationship Id="rId57" Type="http://schemas.openxmlformats.org/officeDocument/2006/relationships/footer" Target="footer6.xml" /><Relationship Id="rId58" Type="http://schemas.openxmlformats.org/officeDocument/2006/relationships/footer" Target="footer7.xml" /><Relationship Id="rId59" Type="http://schemas.openxmlformats.org/officeDocument/2006/relationships/footer" Target="footer8.xml" /><Relationship Id="rId60" Type="http://schemas.openxmlformats.org/officeDocument/2006/relationships/footer" Target="footer9.xml" /><Relationship Id="rId61" Type="http://schemas.openxmlformats.org/officeDocument/2006/relationships/footer" Target="footer10.xml" /><Relationship Id="rId62" Type="http://schemas.openxmlformats.org/officeDocument/2006/relationships/footer" Target="footer11.xml" /><Relationship Id="rId63" Type="http://schemas.openxmlformats.org/officeDocument/2006/relationships/footer" Target="footer12.xml" /><Relationship Id="rId64" Type="http://schemas.openxmlformats.org/officeDocument/2006/relationships/footer" Target="footer13.xml" /><Relationship Id="rId65" Type="http://schemas.openxmlformats.org/officeDocument/2006/relationships/footer" Target="footer14.xml" /><Relationship Id="rId66" Type="http://schemas.openxmlformats.org/officeDocument/2006/relationships/footer" Target="footer15.xml" /><Relationship Id="rId67" Type="http://schemas.openxmlformats.org/officeDocument/2006/relationships/footer" Target="footer16.xml" /><Relationship Id="rId68" Type="http://schemas.openxmlformats.org/officeDocument/2006/relationships/footer" Target="footer17.xml" /><Relationship Id="rId69" Type="http://schemas.openxmlformats.org/officeDocument/2006/relationships/footer" Target="footer18.xml" /><Relationship Id="rId70" Type="http://schemas.openxmlformats.org/officeDocument/2006/relationships/footer" Target="footer19.xml" /><Relationship Id="rId71" Type="http://schemas.openxmlformats.org/officeDocument/2006/relationships/footer" Target="footer20.xml" /><Relationship Id="rId72" Type="http://schemas.openxmlformats.org/officeDocument/2006/relationships/footer" Target="footer21.xml" /><Relationship Id="rId73" Type="http://schemas.openxmlformats.org/officeDocument/2006/relationships/footer" Target="footer22.xml" /><Relationship Id="rId74" Type="http://schemas.openxmlformats.org/officeDocument/2006/relationships/footer" Target="footer23.xml" /><Relationship Id="rId75" Type="http://schemas.openxmlformats.org/officeDocument/2006/relationships/footer" Target="footer24.xml" /><Relationship Id="rId76" Type="http://schemas.openxmlformats.org/officeDocument/2006/relationships/footer" Target="footer25.xml" /><Relationship Id="rId77" Type="http://schemas.openxmlformats.org/officeDocument/2006/relationships/footer" Target="footer26.xml" /><Relationship Id="rId78" Type="http://schemas.openxmlformats.org/officeDocument/2006/relationships/footer" Target="footer27.xml" /><Relationship Id="rId79" Type="http://schemas.openxmlformats.org/officeDocument/2006/relationships/footer" Target="footer28.xml" /><Relationship Id="rId80" Type="http://schemas.openxmlformats.org/officeDocument/2006/relationships/footer" Target="footer29.xml" /><Relationship Id="rId81" Type="http://schemas.openxmlformats.org/officeDocument/2006/relationships/footer" Target="footer30.xml" /><Relationship Id="rId82" Type="http://schemas.openxmlformats.org/officeDocument/2006/relationships/footer" Target="footer31.xml" /><Relationship Id="rId83" Type="http://schemas.openxmlformats.org/officeDocument/2006/relationships/footer" Target="footer32.xml" /><Relationship Id="rId84" Type="http://schemas.openxmlformats.org/officeDocument/2006/relationships/footer" Target="footer33.xml" /><Relationship Id="rId85" Type="http://schemas.openxmlformats.org/officeDocument/2006/relationships/footer" Target="footer34.xml" /><Relationship Id="rId86" Type="http://schemas.openxmlformats.org/officeDocument/2006/relationships/footer" Target="footer35.xml" /><Relationship Id="rId87" Type="http://schemas.openxmlformats.org/officeDocument/2006/relationships/footer" Target="footer36.xml" /><Relationship Id="rId88" Type="http://schemas.openxmlformats.org/officeDocument/2006/relationships/footer" Target="footer37.xml" /><Relationship Id="rId89" Type="http://schemas.openxmlformats.org/officeDocument/2006/relationships/footer" Target="footer38.xml" /><Relationship Id="rId90" Type="http://schemas.openxmlformats.org/officeDocument/2006/relationships/footer" Target="footer39.xml" /><Relationship Id="rId91" Type="http://schemas.openxmlformats.org/officeDocument/2006/relationships/footer" Target="footer40.xml" /><Relationship Id="rId92" Type="http://schemas.openxmlformats.org/officeDocument/2006/relationships/footer" Target="footer41.xml" /><Relationship Id="rId93" Type="http://schemas.openxmlformats.org/officeDocument/2006/relationships/footer" Target="footer42.xml" /><Relationship Id="rId94" Type="http://schemas.openxmlformats.org/officeDocument/2006/relationships/footer" Target="footer43.xml" /><Relationship Id="rId95" Type="http://schemas.openxmlformats.org/officeDocument/2006/relationships/footer" Target="footer44.xml" /><Relationship Id="rId96" Type="http://schemas.openxmlformats.org/officeDocument/2006/relationships/footer" Target="footer45.xml" /><Relationship Id="rId97" Type="http://schemas.openxmlformats.org/officeDocument/2006/relationships/footer" Target="footer46.xml" /><Relationship Id="rId98" Type="http://schemas.openxmlformats.org/officeDocument/2006/relationships/image" Target="media/image1.png"/><Relationship Id="rId99" Type="http://schemas.openxmlformats.org/officeDocument/2006/relationships/hyperlink" Target="https://www.consultant.ru" TargetMode="External"/><Relationship Id="rId100" Type="http://schemas.openxmlformats.org/officeDocument/2006/relationships/hyperlink" Target="https://www.consultant.ru" TargetMode="External"/><Relationship Id="rId101" Type="http://schemas.openxmlformats.org/officeDocument/2006/relationships/hyperlink" Target="https://login.consultant.ru/link/?req=doc&amp;base=LAW&amp;n=510750&amp;date=12.02.2026&amp;dst=100207&amp;field=134" TargetMode="External"/><Relationship Id="rId102" Type="http://schemas.openxmlformats.org/officeDocument/2006/relationships/hyperlink" Target="https://login.consultant.ru/link/?req=doc&amp;base=LAW&amp;n=523638&amp;date=12.02.2026&amp;dst=100019&amp;field=134" TargetMode="External"/><Relationship Id="rId103" Type="http://schemas.openxmlformats.org/officeDocument/2006/relationships/hyperlink" Target="https://login.consultant.ru/link/?req=doc&amp;base=LAW&amp;n=510750&amp;date=12.02.2026&amp;dst=100207&amp;field=134" TargetMode="External"/><Relationship Id="rId104" Type="http://schemas.openxmlformats.org/officeDocument/2006/relationships/hyperlink" Target="https://login.consultant.ru/link/?req=doc&amp;base=LAW&amp;n=2875&amp;date=12.02.2026" TargetMode="External"/><Relationship Id="rId105" Type="http://schemas.openxmlformats.org/officeDocument/2006/relationships/hyperlink" Target="https://login.consultant.ru/link/?req=doc&amp;base=LAW&amp;n=510750&amp;date=12.02.2026" TargetMode="External"/><Relationship Id="rId106" Type="http://schemas.openxmlformats.org/officeDocument/2006/relationships/hyperlink" Target="https://login.consultant.ru/link/?req=doc&amp;base=LAW&amp;n=489991&amp;date=12.02.2026&amp;dst=100012&amp;field=134" TargetMode="External"/><Relationship Id="rId107" Type="http://schemas.openxmlformats.org/officeDocument/2006/relationships/hyperlink" Target="https://login.consultant.ru/link/?req=doc&amp;base=LAW&amp;n=489991&amp;date=12.02.2026&amp;dst=100013&amp;field=134" TargetMode="External"/><Relationship Id="rId108" Type="http://schemas.openxmlformats.org/officeDocument/2006/relationships/hyperlink" Target="https://login.consultant.ru/link/?req=doc&amp;base=LAW&amp;n=455524&amp;date=12.02.2026" TargetMode="External"/><Relationship Id="rId109" Type="http://schemas.openxmlformats.org/officeDocument/2006/relationships/hyperlink" Target="https://login.consultant.ru/link/?req=doc&amp;base=LAW&amp;n=510750&amp;date=12.02.2026" TargetMode="External"/><Relationship Id="rId110" Type="http://schemas.openxmlformats.org/officeDocument/2006/relationships/hyperlink" Target="https://login.consultant.ru/link/?req=doc&amp;base=LAW&amp;n=507536&amp;date=12.02.2026" TargetMode="External"/><Relationship Id="rId111" Type="http://schemas.openxmlformats.org/officeDocument/2006/relationships/hyperlink" Target="https://login.consultant.ru/link/?req=doc&amp;base=LAW&amp;n=489991&amp;date=12.02.2026&amp;dst=100012&amp;field=134" TargetMode="External"/><Relationship Id="rId112" Type="http://schemas.openxmlformats.org/officeDocument/2006/relationships/hyperlink" Target="https://login.consultant.ru/link/?req=doc&amp;base=LAW&amp;n=489991&amp;date=12.02.2026&amp;dst=100013&amp;field=134" TargetMode="External"/><Relationship Id="rId113" Type="http://schemas.openxmlformats.org/officeDocument/2006/relationships/hyperlink" Target="https://login.consultant.ru/link/?req=doc&amp;base=LAW&amp;n=507536&amp;date=12.02.2026&amp;dst=100747&amp;field=134" TargetMode="External"/><Relationship Id="rId114" Type="http://schemas.openxmlformats.org/officeDocument/2006/relationships/hyperlink" Target="https://login.consultant.ru/link/?req=doc&amp;base=LAW&amp;n=523638&amp;date=12.02.2026&amp;dst=100031&amp;field=134" TargetMode="External"/><Relationship Id="rId115" Type="http://schemas.openxmlformats.org/officeDocument/2006/relationships/hyperlink" Target="https://login.consultant.ru/link/?req=doc&amp;base=LAW&amp;n=523638&amp;date=12.02.2026&amp;dst=101911&amp;field=134" TargetMode="External"/><Relationship Id="rId116" Type="http://schemas.openxmlformats.org/officeDocument/2006/relationships/hyperlink" Target="https://login.consultant.ru/link/?req=doc&amp;base=LAW&amp;n=507536&amp;date=12.02.2026&amp;dst=100099&amp;field=134" TargetMode="External"/><Relationship Id="rId117" Type="http://schemas.openxmlformats.org/officeDocument/2006/relationships/hyperlink" Target="https://login.consultant.ru/link/?req=doc&amp;base=LAW&amp;n=510750&amp;date=12.02.2026&amp;dst=100069&amp;field=134" TargetMode="External"/><Relationship Id="rId118" Type="http://schemas.openxmlformats.org/officeDocument/2006/relationships/hyperlink" Target="https://login.consultant.ru/link/?req=doc&amp;base=RLAW220&amp;n=145599&amp;date=12.02.2026&amp;dst=206391&amp;field=134" TargetMode="External"/><Relationship Id="rId119" Type="http://schemas.openxmlformats.org/officeDocument/2006/relationships/hyperlink" Target="https://login.consultant.ru/link/?req=doc&amp;base=LAW&amp;n=474906&amp;date=12.02.2026" TargetMode="External"/><Relationship Id="rId120" Type="http://schemas.openxmlformats.org/officeDocument/2006/relationships/hyperlink" Target="https://login.consultant.ru/link/?req=doc&amp;base=LAW&amp;n=475596&amp;date=12.02.2026" TargetMode="External"/><Relationship Id="rId121" Type="http://schemas.openxmlformats.org/officeDocument/2006/relationships/hyperlink" Target="https://login.consultant.ru/link/?req=doc&amp;base=LAW&amp;n=507536&amp;date=12.02.2026" TargetMode="External"/><Relationship Id="rId122" Type="http://schemas.openxmlformats.org/officeDocument/2006/relationships/hyperlink" Target="https://login.consultant.ru/link/?req=doc&amp;base=LAW&amp;n=508506&amp;date=12.02.2026&amp;dst=100755&amp;field=134" TargetMode="External"/><Relationship Id="rId123" Type="http://schemas.openxmlformats.org/officeDocument/2006/relationships/hyperlink" Target="https://login.consultant.ru/link/?req=doc&amp;base=LAW&amp;n=129344&amp;date=12.02.2026" TargetMode="External"/><Relationship Id="rId124" Type="http://schemas.openxmlformats.org/officeDocument/2006/relationships/hyperlink" Target="https://login.consultant.ru/link/?req=doc&amp;base=LAW&amp;n=507536&amp;date=12.02.2026&amp;dst=100099&amp;field=134" TargetMode="External"/><Relationship Id="rId125" Type="http://schemas.openxmlformats.org/officeDocument/2006/relationships/hyperlink" Target="https://login.consultant.ru/link/?req=doc&amp;base=LAW&amp;n=507536&amp;date=12.02.2026&amp;dst=100331&amp;field=134" TargetMode="External"/><Relationship Id="rId126" Type="http://schemas.openxmlformats.org/officeDocument/2006/relationships/hyperlink" Target="https://login.consultant.ru/link/?req=doc&amp;base=LAW&amp;n=510750&amp;date=12.02.2026&amp;dst=100752&amp;field=134" TargetMode="External"/><Relationship Id="rId127" Type="http://schemas.openxmlformats.org/officeDocument/2006/relationships/hyperlink" Target="https://login.consultant.ru/link/?req=doc&amp;base=LAW&amp;n=523638&amp;date=12.02.2026&amp;dst=101293&amp;field=134" TargetMode="External"/><Relationship Id="rId128" Type="http://schemas.openxmlformats.org/officeDocument/2006/relationships/hyperlink" Target="https://login.consultant.ru/link/?req=doc&amp;base=LAW&amp;n=523638&amp;date=12.02.2026&amp;dst=105876&amp;field=134" TargetMode="External"/><Relationship Id="rId129" Type="http://schemas.openxmlformats.org/officeDocument/2006/relationships/hyperlink" Target="https://login.consultant.ru/link/?req=doc&amp;base=LAW&amp;n=523638&amp;date=12.02.2026&amp;dst=101436&amp;field=134" TargetMode="External"/><Relationship Id="rId130" Type="http://schemas.openxmlformats.org/officeDocument/2006/relationships/hyperlink" Target="https://login.consultant.ru/link/?req=doc&amp;base=LAW&amp;n=523638&amp;date=12.02.2026&amp;dst=101437&amp;field=134" TargetMode="External"/><Relationship Id="rId131" Type="http://schemas.openxmlformats.org/officeDocument/2006/relationships/hyperlink" Target="https://login.consultant.ru/link/?req=doc&amp;base=LAW&amp;n=523638&amp;date=12.02.2026&amp;dst=101451&amp;field=134" TargetMode="External"/><Relationship Id="rId132" Type="http://schemas.openxmlformats.org/officeDocument/2006/relationships/hyperlink" Target="https://login.consultant.ru/link/?req=doc&amp;base=LAW&amp;n=523638&amp;date=12.02.2026&amp;dst=105876&amp;field=134" TargetMode="External"/><Relationship Id="rId133" Type="http://schemas.openxmlformats.org/officeDocument/2006/relationships/hyperlink" Target="https://login.consultant.ru/link/?req=doc&amp;base=LAW&amp;n=523638&amp;date=12.02.2026&amp;dst=101474&amp;field=134" TargetMode="External"/><Relationship Id="rId134" Type="http://schemas.openxmlformats.org/officeDocument/2006/relationships/hyperlink" Target="https://login.consultant.ru/link/?req=doc&amp;base=LAW&amp;n=523638&amp;date=12.02.2026&amp;dst=101474&amp;field=134" TargetMode="External"/><Relationship Id="rId135" Type="http://schemas.openxmlformats.org/officeDocument/2006/relationships/hyperlink" Target="https://login.consultant.ru/link/?req=doc&amp;base=LAW&amp;n=523638&amp;date=12.02.2026&amp;dst=101474&amp;field=134" TargetMode="External"/><Relationship Id="rId136" Type="http://schemas.openxmlformats.org/officeDocument/2006/relationships/hyperlink" Target="https://login.consultant.ru/link/?req=doc&amp;base=LAW&amp;n=510750&amp;date=12.02.2026&amp;dst=100273&amp;field=134" TargetMode="External"/><Relationship Id="rId137" Type="http://schemas.openxmlformats.org/officeDocument/2006/relationships/hyperlink" Target="https://login.consultant.ru/link/?req=doc&amp;base=LAW&amp;n=510750&amp;date=12.02.2026&amp;dst=231&amp;field=134" TargetMode="External"/><Relationship Id="rId138" Type="http://schemas.openxmlformats.org/officeDocument/2006/relationships/hyperlink" Target="https://login.consultant.ru/link/?req=doc&amp;base=LAW&amp;n=510750&amp;date=12.02.2026&amp;dst=231&amp;field=134" TargetMode="External"/><Relationship Id="rId139" Type="http://schemas.openxmlformats.org/officeDocument/2006/relationships/hyperlink" Target="https://login.consultant.ru/link/?req=doc&amp;base=LAW&amp;n=523638&amp;date=12.02.2026&amp;dst=101522&amp;field=134" TargetMode="External"/><Relationship Id="rId140" Type="http://schemas.openxmlformats.org/officeDocument/2006/relationships/hyperlink" Target="https://login.consultant.ru/link/?req=doc&amp;base=LAW&amp;n=523638&amp;date=12.02.2026&amp;dst=101522&amp;field=134" TargetMode="External"/><Relationship Id="rId141" Type="http://schemas.openxmlformats.org/officeDocument/2006/relationships/hyperlink" Target="https://login.consultant.ru/link/?req=doc&amp;base=LAW&amp;n=510750&amp;date=12.02.2026" TargetMode="External"/><Relationship Id="rId142" Type="http://schemas.openxmlformats.org/officeDocument/2006/relationships/hyperlink" Target="https://login.consultant.ru/link/?req=doc&amp;base=LAW&amp;n=495181&amp;date=12.02.2026" TargetMode="External"/><Relationship Id="rId143" Type="http://schemas.openxmlformats.org/officeDocument/2006/relationships/hyperlink" Target="https://login.consultant.ru/link/?req=doc&amp;base=LAW&amp;n=523638&amp;date=12.02.2026&amp;dst=100204&amp;field=134" TargetMode="External"/><Relationship Id="rId144" Type="http://schemas.openxmlformats.org/officeDocument/2006/relationships/hyperlink" Target="https://login.consultant.ru/link/?req=doc&amp;base=LAW&amp;n=523638&amp;date=12.02.2026&amp;dst=105876&amp;field=134" TargetMode="External"/><Relationship Id="rId145" Type="http://schemas.openxmlformats.org/officeDocument/2006/relationships/hyperlink" Target="https://login.consultant.ru/link/?req=doc&amp;base=LAW&amp;n=523638&amp;date=12.02.2026&amp;dst=101293&amp;field=134" TargetMode="External"/><Relationship Id="rId146" Type="http://schemas.openxmlformats.org/officeDocument/2006/relationships/hyperlink" Target="https://login.consultant.ru/link/?req=doc&amp;base=LAW&amp;n=523638&amp;date=12.02.2026&amp;dst=101912&amp;field=134" TargetMode="External"/><Relationship Id="rId147" Type="http://schemas.openxmlformats.org/officeDocument/2006/relationships/hyperlink" Target="https://login.consultant.ru/link/?req=doc&amp;base=LAW&amp;n=523638&amp;date=12.02.2026&amp;dst=103513&amp;field=134" TargetMode="External"/><Relationship Id="rId148" Type="http://schemas.openxmlformats.org/officeDocument/2006/relationships/hyperlink" Target="https://login.consultant.ru/link/?req=doc&amp;base=LAW&amp;n=508668&amp;date=12.02.2026&amp;dst=287&amp;field=134" TargetMode="External"/><Relationship Id="rId149" Type="http://schemas.openxmlformats.org/officeDocument/2006/relationships/hyperlink" Target="https://login.consultant.ru/link/?req=doc&amp;base=LAW&amp;n=524023&amp;date=12.02.2026&amp;dst=32379&amp;field=134" TargetMode="External"/><Relationship Id="rId150" Type="http://schemas.openxmlformats.org/officeDocument/2006/relationships/hyperlink" Target="https://login.consultant.ru/link/?req=doc&amp;base=LAW&amp;n=439282&amp;date=12.02.2026" TargetMode="External"/><Relationship Id="rId151" Type="http://schemas.openxmlformats.org/officeDocument/2006/relationships/hyperlink" Target="https://login.consultant.ru/link/?req=doc&amp;base=LAW&amp;n=523638&amp;date=12.02.2026&amp;dst=103513&amp;field=134" TargetMode="External"/><Relationship Id="rId152" Type="http://schemas.openxmlformats.org/officeDocument/2006/relationships/hyperlink" Target="https://login.consultant.ru/link/?req=doc&amp;base=RLAW220&amp;n=125592&amp;date=12.02.2026" TargetMode="External"/><Relationship Id="rId153" Type="http://schemas.openxmlformats.org/officeDocument/2006/relationships/hyperlink" Target="https://login.consultant.ru/link/?req=doc&amp;base=RLAW220&amp;n=149106&amp;date=12.02.2026" TargetMode="External"/><Relationship Id="rId154" Type="http://schemas.openxmlformats.org/officeDocument/2006/relationships/hyperlink" Target="https://login.consultant.ru/link/?req=doc&amp;base=RLAW220&amp;n=149106&amp;date=12.02.2026&amp;dst=193&amp;field=134" TargetMode="External"/><Relationship Id="rId155" Type="http://schemas.openxmlformats.org/officeDocument/2006/relationships/hyperlink" Target="https://login.consultant.ru/link/?req=doc&amp;base=LAW&amp;n=422211&amp;date=12.02.2026" TargetMode="External"/><Relationship Id="rId156" Type="http://schemas.openxmlformats.org/officeDocument/2006/relationships/hyperlink" Target="https://login.consultant.ru/link/?req=doc&amp;base=RLAW220&amp;n=148949&amp;date=12.02.2026" TargetMode="External"/><Relationship Id="rId157" Type="http://schemas.openxmlformats.org/officeDocument/2006/relationships/hyperlink" Target="https://login.consultant.ru/link/?req=doc&amp;base=LAW&amp;n=458868&amp;date=12.02.2026&amp;dst=100023&amp;field=134" TargetMode="External"/><Relationship Id="rId158" Type="http://schemas.openxmlformats.org/officeDocument/2006/relationships/hyperlink" Target="https://login.consultant.ru/link/?req=doc&amp;base=LAW&amp;n=458868&amp;date=12.02.2026&amp;dst=100023&amp;field=134" TargetMode="External"/><Relationship Id="rId159" Type="http://schemas.openxmlformats.org/officeDocument/2006/relationships/hyperlink" Target="https://login.consultant.ru/link/?req=doc&amp;base=LAW&amp;n=523638&amp;date=12.02.2026&amp;dst=103513&amp;field=134" TargetMode="External"/><Relationship Id="rId160" Type="http://schemas.openxmlformats.org/officeDocument/2006/relationships/hyperlink" Target="https://login.consultant.ru/link/?req=doc&amp;base=LAW&amp;n=523638&amp;date=12.02.2026&amp;dst=101912&amp;field=134" TargetMode="External"/><Relationship Id="rId161" Type="http://schemas.openxmlformats.org/officeDocument/2006/relationships/hyperlink" Target="https://login.consultant.ru/link/?req=doc&amp;base=LAW&amp;n=523638&amp;date=12.02.2026&amp;dst=101912&amp;field=134" TargetMode="External"/><Relationship Id="rId162" Type="http://schemas.openxmlformats.org/officeDocument/2006/relationships/hyperlink" Target="https://login.consultant.ru/link/?req=doc&amp;base=LAW&amp;n=514031&amp;date=12.02.2026" TargetMode="External"/><Relationship Id="rId163" Type="http://schemas.openxmlformats.org/officeDocument/2006/relationships/hyperlink" Target="https://login.consultant.ru/link/?req=doc&amp;base=LAW&amp;n=523638&amp;date=12.02.2026&amp;dst=100035&amp;field=134" TargetMode="External"/><Relationship Id="rId164" Type="http://schemas.openxmlformats.org/officeDocument/2006/relationships/hyperlink" Target="https://login.consultant.ru/link/?req=doc&amp;base=LAW&amp;n=523638&amp;date=12.02.2026&amp;dst=103513&amp;field=134" TargetMode="External"/><Relationship Id="rId165" Type="http://schemas.openxmlformats.org/officeDocument/2006/relationships/hyperlink" Target="https://login.consultant.ru/link/?req=doc&amp;base=LAW&amp;n=523638&amp;date=12.02.2026&amp;dst=101912&amp;field=134" TargetMode="External"/><Relationship Id="rId166" Type="http://schemas.openxmlformats.org/officeDocument/2006/relationships/hyperlink" Target="https://login.consultant.ru/link/?req=doc&amp;base=LAW&amp;n=523638&amp;date=12.02.2026&amp;dst=100161&amp;field=134" TargetMode="External"/><Relationship Id="rId167" Type="http://schemas.openxmlformats.org/officeDocument/2006/relationships/hyperlink" Target="https://login.consultant.ru/link/?req=doc&amp;base=LAW&amp;n=523638&amp;date=12.02.2026&amp;dst=101912&amp;field=134" TargetMode="External"/><Relationship Id="rId168" Type="http://schemas.openxmlformats.org/officeDocument/2006/relationships/hyperlink" Target="https://login.consultant.ru/link/?req=doc&amp;base=LAW&amp;n=514031&amp;date=12.02.2026" TargetMode="External"/><Relationship Id="rId169" Type="http://schemas.openxmlformats.org/officeDocument/2006/relationships/hyperlink" Target="https://login.consultant.ru/link/?req=doc&amp;base=LAW&amp;n=523638&amp;date=12.02.2026&amp;dst=100035&amp;field=134" TargetMode="External"/><Relationship Id="rId170" Type="http://schemas.openxmlformats.org/officeDocument/2006/relationships/hyperlink" Target="https://login.consultant.ru/link/?req=doc&amp;base=LAW&amp;n=523638&amp;date=12.02.2026&amp;dst=103513&amp;field=134" TargetMode="External"/><Relationship Id="rId171" Type="http://schemas.openxmlformats.org/officeDocument/2006/relationships/hyperlink" Target="https://login.consultant.ru/link/?req=doc&amp;base=LAW&amp;n=523638&amp;date=12.02.2026&amp;dst=101912&amp;field=134" TargetMode="External"/><Relationship Id="rId172" Type="http://schemas.openxmlformats.org/officeDocument/2006/relationships/hyperlink" Target="https://login.consultant.ru/link/?req=doc&amp;base=LAW&amp;n=523638&amp;date=12.02.2026&amp;dst=100161&amp;field=134" TargetMode="External"/><Relationship Id="rId173" Type="http://schemas.openxmlformats.org/officeDocument/2006/relationships/hyperlink" Target="https://login.consultant.ru/link/?req=doc&amp;base=LAW&amp;n=523638&amp;date=12.02.2026&amp;dst=101912&amp;field=134" TargetMode="External"/><Relationship Id="rId174" Type="http://schemas.openxmlformats.org/officeDocument/2006/relationships/hyperlink" Target="https://login.consultant.ru/link/?req=doc&amp;base=LAW&amp;n=514031&amp;date=12.02.2026" TargetMode="External"/><Relationship Id="rId175" Type="http://schemas.openxmlformats.org/officeDocument/2006/relationships/hyperlink" Target="https://login.consultant.ru/link/?req=doc&amp;base=LAW&amp;n=523638&amp;date=12.02.2026&amp;dst=100035&amp;field=134" TargetMode="External"/><Relationship Id="rId176" Type="http://schemas.openxmlformats.org/officeDocument/2006/relationships/hyperlink" Target="https://login.consultant.ru/link/?req=doc&amp;base=LAW&amp;n=523638&amp;date=12.02.2026&amp;dst=100616&amp;field=134" TargetMode="External"/><Relationship Id="rId177" Type="http://schemas.openxmlformats.org/officeDocument/2006/relationships/hyperlink" Target="https://login.consultant.ru/link/?req=doc&amp;base=LAW&amp;n=523638&amp;date=12.02.2026&amp;dst=100616&amp;field=134" TargetMode="External"/><Relationship Id="rId178" Type="http://schemas.openxmlformats.org/officeDocument/2006/relationships/hyperlink" Target="https://login.consultant.ru/link/?req=doc&amp;base=LAW&amp;n=523638&amp;date=12.02.2026&amp;dst=100616&amp;field=134" TargetMode="External"/><Relationship Id="rId179" Type="http://schemas.openxmlformats.org/officeDocument/2006/relationships/hyperlink" Target="https://login.consultant.ru/link/?req=doc&amp;base=LAW&amp;n=523638&amp;date=12.02.2026&amp;dst=100466&amp;field=134" TargetMode="External"/><Relationship Id="rId180" Type="http://schemas.openxmlformats.org/officeDocument/2006/relationships/hyperlink" Target="https://login.consultant.ru/link/?req=doc&amp;base=LAW&amp;n=458868&amp;date=12.02.2026" TargetMode="External"/><Relationship Id="rId181" Type="http://schemas.openxmlformats.org/officeDocument/2006/relationships/hyperlink" Target="https://login.consultant.ru/link/?req=doc&amp;base=LAW&amp;n=458868&amp;date=12.02.2026" TargetMode="External"/><Relationship Id="rId182" Type="http://schemas.openxmlformats.org/officeDocument/2006/relationships/hyperlink" Target="https://login.consultant.ru/link/?req=doc&amp;base=LAW&amp;n=523638&amp;date=12.02.2026&amp;dst=103513&amp;field=134" TargetMode="External"/><Relationship Id="rId183" Type="http://schemas.openxmlformats.org/officeDocument/2006/relationships/hyperlink" Target="https://login.consultant.ru/link/?req=doc&amp;base=LAW&amp;n=507536&amp;date=12.02.2026&amp;dst=164&amp;field=134" TargetMode="External"/><Relationship Id="rId184" Type="http://schemas.openxmlformats.org/officeDocument/2006/relationships/hyperlink" Target="https://login.consultant.ru/link/?req=doc&amp;base=LAW&amp;n=129344&amp;date=12.02.2026" TargetMode="External"/><Relationship Id="rId185" Type="http://schemas.openxmlformats.org/officeDocument/2006/relationships/hyperlink" Target="https://login.consultant.ru/link/?req=doc&amp;base=LAW&amp;n=523638&amp;date=12.02.2026&amp;dst=100035&amp;field=134" TargetMode="External"/><Relationship Id="rId186" Type="http://schemas.openxmlformats.org/officeDocument/2006/relationships/hyperlink" Target="https://login.consultant.ru/link/?req=doc&amp;base=LAW&amp;n=510750&amp;date=12.02.2026&amp;dst=100273&amp;field=134" TargetMode="External"/><Relationship Id="rId187" Type="http://schemas.openxmlformats.org/officeDocument/2006/relationships/hyperlink" Target="https://login.consultant.ru/link/?req=doc&amp;base=RLAW220&amp;n=149108&amp;date=12.02.2026" TargetMode="External"/><Relationship Id="rId188" Type="http://schemas.openxmlformats.org/officeDocument/2006/relationships/hyperlink" Target="https://login.consultant.ru/link/?req=doc&amp;base=LAW&amp;n=35503&amp;date=12.02.2026&amp;dst=100036&amp;field=134" TargetMode="External"/><Relationship Id="rId189" Type="http://schemas.openxmlformats.org/officeDocument/2006/relationships/hyperlink" Target="https://login.consultant.ru/link/?req=doc&amp;base=LAW&amp;n=496460&amp;date=12.02.2026&amp;dst=105018&amp;field=134" TargetMode="External"/><Relationship Id="rId190" Type="http://schemas.openxmlformats.org/officeDocument/2006/relationships/hyperlink" Target="https://login.consultant.ru/link/?req=doc&amp;base=LAW&amp;n=470444&amp;date=12.02.2026" TargetMode="External"/><Relationship Id="rId191" Type="http://schemas.openxmlformats.org/officeDocument/2006/relationships/image" Target="media/image2.wmf"/><Relationship Id="rId192" Type="http://schemas.openxmlformats.org/officeDocument/2006/relationships/image" Target="media/media1.svg"/><Relationship Id="rId193" Type="http://schemas.openxmlformats.org/officeDocument/2006/relationships/hyperlink" Target="https://login.consultant.ru/link/?req=doc&amp;base=LAW&amp;n=510750&amp;date=12.02.2026" TargetMode="External"/><Relationship Id="rId194" Type="http://schemas.openxmlformats.org/officeDocument/2006/relationships/hyperlink" Target="https://login.consultant.ru/link/?req=doc&amp;base=LAW&amp;n=517708&amp;date=12.02.2026&amp;dst=100011&amp;field=134" TargetMode="External"/><Relationship Id="rId195" Type="http://schemas.openxmlformats.org/officeDocument/2006/relationships/hyperlink" Target="https://login.consultant.ru/link/?req=doc&amp;base=LAW&amp;n=341304&amp;date=12.02.2026&amp;dst=100010&amp;field=134" TargetMode="External"/><Relationship Id="rId196" Type="http://schemas.openxmlformats.org/officeDocument/2006/relationships/hyperlink" Target="https://login.consultant.ru/link/?req=doc&amp;base=RLAW220&amp;n=146041&amp;date=12.02.2026&amp;dst=100008&amp;field=134" TargetMode="External"/><Relationship Id="rId197" Type="http://schemas.openxmlformats.org/officeDocument/2006/relationships/hyperlink" Target="https://login.consultant.ru/link/?req=doc&amp;base=LAW&amp;n=523269&amp;date=12.02.2026&amp;dst=100029&amp;field=134" TargetMode="External"/><Relationship Id="rId198" Type="http://schemas.openxmlformats.org/officeDocument/2006/relationships/hyperlink" Target="https://login.consultant.ru/link/?req=doc&amp;base=LAW&amp;n=401865&amp;date=12.02.2026" TargetMode="External"/><Relationship Id="rId199" Type="http://schemas.openxmlformats.org/officeDocument/2006/relationships/hyperlink" Target="https://login.consultant.ru/link/?req=doc&amp;base=LAW&amp;n=503136&amp;date=12.02.2026&amp;dst=100013&amp;field=134" TargetMode="External"/><Relationship Id="rId200" Type="http://schemas.openxmlformats.org/officeDocument/2006/relationships/hyperlink" Target="https://login.consultant.ru/link/?req=doc&amp;base=RLAW220&amp;n=122238&amp;date=12.02.2026" TargetMode="External"/><Relationship Id="rId201" Type="http://schemas.openxmlformats.org/officeDocument/2006/relationships/hyperlink" Target="https://login.consultant.ru/link/?req=doc&amp;base=LAW&amp;n=401865&amp;date=12.02.2026&amp;dst=100167&amp;field=134" TargetMode="External"/><Relationship Id="rId202" Type="http://schemas.openxmlformats.org/officeDocument/2006/relationships/hyperlink" Target="https://login.consultant.ru/link/?req=doc&amp;base=LAW&amp;n=510750&amp;date=12.02.2026&amp;dst=100070&amp;field=134" TargetMode="External"/><Relationship Id="rId203" Type="http://schemas.openxmlformats.org/officeDocument/2006/relationships/hyperlink" Target="https://login.consultant.ru/link/?req=doc&amp;base=LAW&amp;n=510750&amp;date=12.02.2026&amp;dst=100532&amp;field=134" TargetMode="External"/><Relationship Id="rId204" Type="http://schemas.openxmlformats.org/officeDocument/2006/relationships/hyperlink" Target="https://login.consultant.ru/link/?req=doc&amp;base=LAW&amp;n=131056&amp;date=12.02.2026" TargetMode="External"/><Relationship Id="rId205" Type="http://schemas.openxmlformats.org/officeDocument/2006/relationships/hyperlink" Target="https://login.consultant.ru/link/?req=doc&amp;base=LAW&amp;n=523638&amp;date=12.02.2026&amp;dst=100035&amp;field=134" TargetMode="External"/><Relationship Id="rId206" Type="http://schemas.openxmlformats.org/officeDocument/2006/relationships/hyperlink" Target="https://login.consultant.ru/link/?req=doc&amp;base=LAW&amp;n=510750&amp;date=12.02.2026&amp;dst=101166&amp;field=134" TargetMode="External"/><Relationship Id="rId207" Type="http://schemas.openxmlformats.org/officeDocument/2006/relationships/hyperlink" Target="https://login.consultant.ru/link/?req=doc&amp;base=LAW&amp;n=510750&amp;date=12.02.2026&amp;dst=101166&amp;field=134" TargetMode="External"/><Relationship Id="rId208" Type="http://schemas.openxmlformats.org/officeDocument/2006/relationships/hyperlink" Target="https://login.consultant.ru/link/?req=doc&amp;base=LAW&amp;n=510750&amp;date=12.02.2026&amp;dst=101166&amp;field=134" TargetMode="External"/><Relationship Id="rId209" Type="http://schemas.openxmlformats.org/officeDocument/2006/relationships/hyperlink" Target="https://login.consultant.ru/link/?req=doc&amp;base=LAW&amp;n=481536&amp;date=12.02.2026" TargetMode="External"/></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7.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8.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9.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0.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7.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8.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19.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0.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7.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8.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9.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0.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7.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8.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9.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40.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4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4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4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4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4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4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7.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8.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9.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0.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7.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8.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9.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0.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7.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8.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9.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0.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7.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8.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9.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40.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4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4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4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4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4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4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Р7-Офис/2025.4.1.1604</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Липецкой обл. от 30.01.2026 N 24
"Об утверждении Программы государственных гарантий бесплатного оказания гражданам на территории Липецкой области медицинской помощи на 2026 год и на плановый период 2027 и 2028 годов"</dc:title>
  <cp:lastModifiedBy>slepokurov</cp:lastModifiedBy>
  <dcterms:created xsi:type="dcterms:W3CDTF">2026-02-12T05:28:48Z</dcterms:created>
</cp:coreProperties>
</file>