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W w:w="151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8755"/>
        <w:gridCol w:w="6378"/>
      </w:tblGrid>
      <w:tr>
        <w:trPr/>
        <w:tc>
          <w:tcPr>
            <w:tcW w:w="8755" w:type="dxa"/>
            <w:tcBorders/>
          </w:tcPr>
          <w:p>
            <w:pPr>
              <w:pStyle w:val="Normal"/>
              <w:jc w:val="right"/>
              <w:rPr/>
            </w:pPr>
            <w:r>
              <w:rPr/>
            </w:r>
          </w:p>
        </w:tc>
        <w:tc>
          <w:tcPr>
            <w:tcW w:w="6378" w:type="dxa"/>
            <w:tcBorders/>
          </w:tcPr>
          <w:p>
            <w:pPr>
              <w:pStyle w:val="Normal"/>
              <w:ind w:hanging="34" w:left="34"/>
              <w:jc w:val="right"/>
              <w:rPr/>
            </w:pPr>
            <w:r>
              <w:rPr/>
              <w:t>Утверждаю</w:t>
            </w:r>
          </w:p>
          <w:p>
            <w:pPr>
              <w:pStyle w:val="Normal"/>
              <w:ind w:left="-108"/>
              <w:jc w:val="right"/>
              <w:rPr/>
            </w:pPr>
            <w:r>
              <w:rPr/>
              <w:t xml:space="preserve">  </w:t>
            </w:r>
            <w:r>
              <w:rPr/>
              <w:t>Директор ТФОМС Липецкой области</w:t>
            </w:r>
          </w:p>
          <w:p>
            <w:pPr>
              <w:pStyle w:val="Normal"/>
              <w:ind w:left="-108"/>
              <w:jc w:val="right"/>
              <w:rPr/>
            </w:pPr>
            <w:r>
              <w:rPr/>
              <w:t xml:space="preserve">  </w:t>
            </w:r>
            <w:r>
              <w:rPr/>
              <w:t>________________ Г.А. Ражина</w:t>
            </w:r>
          </w:p>
          <w:p>
            <w:pPr>
              <w:pStyle w:val="Normal"/>
              <w:ind w:left="-108"/>
              <w:jc w:val="right"/>
              <w:rPr/>
            </w:pPr>
            <w:r>
              <w:rPr/>
              <w:t xml:space="preserve">  </w:t>
            </w:r>
            <w:r>
              <w:rPr/>
              <w:t>«____» __________ 2026 года</w:t>
            </w:r>
          </w:p>
          <w:p>
            <w:pPr>
              <w:pStyle w:val="Normal"/>
              <w:ind w:left="-108"/>
              <w:rPr/>
            </w:pPr>
            <w:r>
              <w:rPr/>
            </w:r>
          </w:p>
        </w:tc>
      </w:tr>
    </w:tbl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Изменения плана проверок 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медицинских организаций на 2026 год</w:t>
      </w:r>
    </w:p>
    <w:p>
      <w:pPr>
        <w:pStyle w:val="Normal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tbl>
      <w:tblPr>
        <w:tblW w:w="1541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675"/>
        <w:gridCol w:w="5954"/>
        <w:gridCol w:w="4819"/>
        <w:gridCol w:w="2126"/>
        <w:gridCol w:w="1843"/>
      </w:tblGrid>
      <w:tr>
        <w:trPr>
          <w:trHeight w:val="900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</w:t>
            </w:r>
            <w:r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медицинских организаций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проверки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Период проведения проверки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Примечание</w:t>
            </w:r>
          </w:p>
        </w:tc>
      </w:tr>
      <w:tr>
        <w:trPr>
          <w:trHeight w:val="285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 «ВИТРОМЕД»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>
          <w:trHeight w:val="724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Государственное учреждение здравоохранения «Липецкая городская детская больница»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Государственное учреждение здравоохранения «Грязинская  центральная  районная  больница»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Государственное учреждение здравоохранения «Липецкая районная больница»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 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Государственное учреждение здравоохранения  «Измалковская районная больница»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«В.Г.В.А.»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  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 «Прозрение»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</w:rPr>
              <w:t>I  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«КЛИНИКА ЭКСПЕРТ ЛИПЕЦК»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</w:rPr>
              <w:t>I  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85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Общество с ограниченной ответственностью  «Офтальмологический центр доктора  Тарасова»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 </w:t>
            </w:r>
            <w:r>
              <w:rPr>
                <w:sz w:val="28"/>
                <w:szCs w:val="28"/>
              </w:rPr>
              <w:t>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</w:r>
          </w:p>
        </w:tc>
      </w:tr>
      <w:tr>
        <w:trPr>
          <w:trHeight w:val="456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</w:r>
          </w:p>
        </w:tc>
      </w:tr>
      <w:tr>
        <w:trPr>
          <w:trHeight w:val="77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Государственное учреждение здравоохранения «Липецкая городская поликлиника №1»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</w:rPr>
              <w:t>квартал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</w:r>
          </w:p>
        </w:tc>
      </w:tr>
      <w:tr>
        <w:trPr>
          <w:trHeight w:val="978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Государственное учреждение здравоохранения «Областная стоматологическая поликлиника – Стоматологический центр»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</w:rPr>
              <w:t>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Государственное учреждение здравоохранения</w:t>
            </w:r>
          </w:p>
          <w:p>
            <w:pPr>
              <w:pStyle w:val="Normal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«Елецкая городская клиническая больница  им. Н.А.Семашко»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</w:rPr>
              <w:t>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Государственное учреждение здравоохранения   «Липецкая городская больница №3 «Свободный сокол»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</w:rPr>
              <w:t>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 «Клиника репродуктивной медицины «Мой малыш»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</w:rPr>
              <w:t>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  «Новейшие медицинские технологии»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</w:rPr>
              <w:t>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 «Липецк-Неотложка плюс»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</w:rPr>
              <w:t>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Государственное учреждение здравоохранения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«Лебедянская центральная районная больница»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</w:rPr>
              <w:t>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67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Общество с ограниченной ответственностью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«Липецк –ДЕНТ»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</w:rPr>
              <w:t>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>
          <w:trHeight w:val="673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Государственное учреждение здравоохранения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«Хлевенская районная больница»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</w:rPr>
              <w:t>квартал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Государственное учреждение здравоохранения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«Областной кожно-венерологический диспансер»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</w:rPr>
              <w:t>квартал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>
          <w:trHeight w:val="492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>Государственное учреждение здравоохранения «Липецкая городская больница скорой медицинской помощи №1»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en-US"/>
              </w:rPr>
              <w:t xml:space="preserve">III </w:t>
            </w:r>
            <w:r>
              <w:rPr>
                <w:sz w:val="28"/>
                <w:szCs w:val="28"/>
              </w:rPr>
              <w:t>квартал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Государственное учреждение здравоохранения «Липецкий областной клинический центр»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en-US"/>
              </w:rPr>
              <w:t xml:space="preserve">III </w:t>
            </w:r>
            <w:r>
              <w:rPr>
                <w:sz w:val="28"/>
                <w:szCs w:val="28"/>
              </w:rPr>
              <w:t>квартал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 Медицинский центр Л Клиник»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en-US"/>
              </w:rPr>
              <w:t xml:space="preserve">III </w:t>
            </w:r>
            <w:r>
              <w:rPr>
                <w:sz w:val="28"/>
                <w:szCs w:val="28"/>
              </w:rPr>
              <w:t>квартал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Государственное учреждение здравоохранения «Елецкая городская детская больница»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en-US"/>
              </w:rPr>
              <w:t xml:space="preserve">III </w:t>
            </w:r>
            <w:r>
              <w:rPr>
                <w:sz w:val="28"/>
                <w:szCs w:val="28"/>
              </w:rPr>
              <w:t>квартал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Государственное автономное учреждение здравоохранения «Липецкая городская стоматологическая поликлиника №2»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en-US"/>
              </w:rPr>
              <w:t xml:space="preserve">III </w:t>
            </w:r>
            <w:r>
              <w:rPr>
                <w:sz w:val="28"/>
                <w:szCs w:val="28"/>
              </w:rPr>
              <w:t>квартал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«Промышленная Медицинская Компания-Медицинский центр»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en-US"/>
              </w:rPr>
              <w:t xml:space="preserve">III </w:t>
            </w:r>
            <w:r>
              <w:rPr>
                <w:sz w:val="28"/>
                <w:szCs w:val="28"/>
              </w:rPr>
              <w:t>квартал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Общество с ограниченной ответственностью «Центр женского здоровья»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en-US"/>
              </w:rPr>
              <w:t xml:space="preserve">III </w:t>
            </w:r>
            <w:r>
              <w:rPr>
                <w:sz w:val="28"/>
                <w:szCs w:val="28"/>
              </w:rPr>
              <w:t>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>
          <w:trHeight w:val="286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 «Пульс»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III </w:t>
            </w:r>
            <w:r>
              <w:rPr>
                <w:sz w:val="28"/>
                <w:szCs w:val="28"/>
              </w:rPr>
              <w:t>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>
          <w:trHeight w:val="366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>
          <w:trHeight w:val="690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Общество с ограниченной ответственностью «Липецкая клиника сосудистой  хирургии»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en-US"/>
              </w:rPr>
              <w:t>IV</w:t>
            </w:r>
            <w:r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82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«ФРЕЗЕНИУС НЕФРОКЕА»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IV</w:t>
            </w:r>
            <w:r>
              <w:rPr>
                <w:sz w:val="28"/>
                <w:szCs w:val="28"/>
              </w:rPr>
              <w:t xml:space="preserve"> квартал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675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Ассоциация  «Новолипецкий  медицинский центр»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IV</w:t>
            </w:r>
            <w:r>
              <w:rPr>
                <w:sz w:val="28"/>
                <w:szCs w:val="28"/>
              </w:rPr>
              <w:t xml:space="preserve"> квартал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>
          <w:trHeight w:val="675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 с ограниченной ответственностью «Санта - </w:t>
            </w:r>
            <w:r>
              <w:rPr>
                <w:sz w:val="28"/>
                <w:szCs w:val="28"/>
                <w:lang w:val="en-US"/>
              </w:rPr>
              <w:t>VII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IV</w:t>
            </w:r>
            <w:r>
              <w:rPr>
                <w:sz w:val="28"/>
                <w:szCs w:val="28"/>
              </w:rPr>
              <w:t xml:space="preserve"> квартал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>
          <w:trHeight w:val="690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Государственное учреждение здравоохранения «Липецкий областной перинатальный центр»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IV</w:t>
            </w:r>
            <w:r>
              <w:rPr>
                <w:sz w:val="28"/>
                <w:szCs w:val="28"/>
              </w:rPr>
              <w:t xml:space="preserve"> квартал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>
          <w:trHeight w:val="648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ООО «Первая Медицинская Клиника»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IV</w:t>
            </w:r>
            <w:r>
              <w:rPr>
                <w:sz w:val="28"/>
                <w:szCs w:val="28"/>
              </w:rPr>
              <w:t xml:space="preserve"> квартал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>
          <w:trHeight w:val="636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   «МЕД – КАБИНЕТ»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IV</w:t>
            </w:r>
            <w:r>
              <w:rPr>
                <w:sz w:val="28"/>
                <w:szCs w:val="28"/>
              </w:rPr>
              <w:t xml:space="preserve"> квартал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732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 «МЕДИЦИНСКИЙ ЦЕНТР «ЖИЗНЬ»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IV</w:t>
            </w:r>
            <w:r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735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 «Диагностический  центр «Импульс»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en-US"/>
              </w:rPr>
              <w:t>IV</w:t>
            </w:r>
            <w:r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>
          <w:trHeight w:val="746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Частное учреждение здравоохранения «Больница «РЖД-Медицина» города Елец»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en-US"/>
              </w:rPr>
              <w:t>IV</w:t>
            </w:r>
            <w:r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>
          <w:trHeight w:val="949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Государственное учреждение здравоохранения «Липецкий областной Центр инфекционных болезней»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en-US"/>
              </w:rPr>
              <w:t>IV</w:t>
            </w:r>
            <w:r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>
          <w:trHeight w:val="1278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Федеральное казенное учреждение здравоохранение «Медико-санитарная часть Министерства внутренних дел Российской Федерации по Липецкой области»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en-US"/>
              </w:rPr>
              <w:t>IV</w:t>
            </w:r>
            <w:r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sz w:val="28"/>
        </w:rPr>
      </w:pPr>
      <w:r>
        <w:rPr>
          <w:sz w:val="28"/>
        </w:rPr>
        <w:t>Начальник контрольно-ревизионного отдела</w:t>
      </w:r>
    </w:p>
    <w:p>
      <w:pPr>
        <w:pStyle w:val="Normal"/>
        <w:rPr>
          <w:sz w:val="28"/>
          <w:szCs w:val="28"/>
          <w:highlight w:val="none"/>
        </w:rPr>
      </w:pPr>
      <w:r>
        <w:rPr>
          <w:sz w:val="28"/>
        </w:rPr>
        <w:t>ТФОМС Липецкой области                                                                                                                                             И.В. Хромина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851" w:right="851" w:gutter="0" w:header="709" w:top="766" w:footer="709" w:bottom="1077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Tahoma">
    <w:charset w:val="01"/>
    <w:family w:val="roman"/>
    <w:pitch w:val="variable"/>
  </w:font>
  <w:font w:name="Open Sans"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Lohit Devanagari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Lohit Devanagari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35"/>
    <w:qFormat/>
    <w:rPr>
      <w:b/>
      <w:bCs/>
      <w:color w:themeColor="accent1" w:val="4F81BD"/>
      <w:sz w:val="18"/>
      <w:szCs w:val="18"/>
    </w:rPr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">
    <w:name w:val="Основной шрифт абзаца, Знак Знак2"/>
    <w:link w:val="UserStyle0"/>
    <w:semiHidden/>
    <w:qFormat/>
    <w:rPr/>
  </w:style>
  <w:style w:type="character" w:styleId="PageNumber">
    <w:name w:val="page number"/>
    <w:basedOn w:val="2"/>
    <w:rPr/>
  </w:style>
  <w:style w:type="character" w:styleId="Style7">
    <w:name w:val="Верхний колонтитул Знак"/>
    <w:uiPriority w:val="99"/>
    <w:qFormat/>
    <w:rPr>
      <w:sz w:val="24"/>
      <w:szCs w:val="24"/>
    </w:rPr>
  </w:style>
  <w:style w:type="character" w:styleId="Style8">
    <w:name w:val="Текст выноски Знак"/>
    <w:link w:val="Style12"/>
    <w:qFormat/>
    <w:rPr>
      <w:rFonts w:ascii="Tahoma" w:hAnsi="Tahoma" w:cs="Tahoma"/>
      <w:sz w:val="16"/>
      <w:szCs w:val="1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next w:val="Normal"/>
    <w:link w:val="CaptionChar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ahoma" w:cs="Lohit Devanagari"/>
      <w:color w:val="auto"/>
      <w:kern w:val="0"/>
      <w:sz w:val="20"/>
      <w:szCs w:val="20"/>
      <w:lang w:val="ru-RU" w:eastAsia="zh-CN" w:bidi="ar-SA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Style11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7"/>
    <w:uiPriority w:val="9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FooterChar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9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Lohit Devanagari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UserStyle0">
    <w:name w:val="UserStyle_0"/>
    <w:basedOn w:val="Normal"/>
    <w:link w:val="2"/>
    <w:qFormat/>
    <w:pPr>
      <w:spacing w:lineRule="exact" w:line="240" w:before="0" w:after="160"/>
    </w:pPr>
    <w:rPr>
      <w:rFonts w:ascii="Verdana" w:hAnsi="Verdana"/>
      <w:sz w:val="20"/>
      <w:szCs w:val="20"/>
      <w:lang w:val="en-US" w:eastAsia="en-US"/>
    </w:rPr>
  </w:style>
  <w:style w:type="paragraph" w:styleId="Style12">
    <w:name w:val="Текст выноски"/>
    <w:basedOn w:val="Normal"/>
    <w:link w:val="Style8"/>
    <w:qFormat/>
    <w:pPr/>
    <w:rPr>
      <w:rFonts w:ascii="Tahoma" w:hAnsi="Tahoma" w:cs="Tahoma"/>
      <w:sz w:val="16"/>
      <w:szCs w:val="16"/>
    </w:rPr>
  </w:style>
  <w:style w:type="paragraph" w:styleId="ConsPlusNonformat">
    <w:name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ahoma" w:cs="Courier New"/>
      <w:color w:val="auto"/>
      <w:kern w:val="0"/>
      <w:sz w:val="20"/>
      <w:szCs w:val="20"/>
      <w:lang w:val="ru-RU" w:eastAsia="ru-RU" w:bidi="ar-SA"/>
    </w:rPr>
  </w:style>
  <w:style w:type="paragraph" w:styleId="Style13">
    <w:name w:val="Содержимое врезки"/>
    <w:basedOn w:val="Normal"/>
    <w:qFormat/>
    <w:pPr/>
    <w:rPr/>
  </w:style>
  <w:style w:type="numbering" w:styleId="Style14">
    <w:name w:val="Нет списка"/>
    <w:semiHidden/>
    <w:qFormat/>
  </w:style>
  <w:style w:type="numbering" w:styleId="Style15" w:default="1">
    <w:name w:val="Без списка"/>
    <w:uiPriority w:val="99"/>
    <w:semiHidden/>
    <w:unhideWhenUsed/>
    <w:qFormat/>
  </w:style>
  <w:style w:type="table" w:styleId="737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8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9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40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41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742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43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4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45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46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47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48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49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50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51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2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3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4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5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6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7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8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9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0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1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2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3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4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5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766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767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768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769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770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771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772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773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774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775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776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777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778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779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780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781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782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783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784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785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786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87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88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89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90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91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92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93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01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02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03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04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05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06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07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8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9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10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11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12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13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14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15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16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17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18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19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0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1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22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23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24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25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26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27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28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829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830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831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832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833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834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835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text1" w:themeTint="80" w:themeShade="95"/>
        <w:sz w:val="22"/>
      </w:rPr>
      <w:tblPr/>
    </w:tblStylePr>
  </w:style>
  <w:style w:type="table" w:styleId="836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1" w:themeShade="95"/>
        <w:sz w:val="22"/>
      </w:rPr>
      <w:tblPr/>
    </w:tblStylePr>
  </w:style>
  <w:style w:type="table" w:styleId="837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838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839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840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841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842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43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844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845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846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847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848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849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50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851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852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853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854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855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856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857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858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859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860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861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862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styleId="883">
    <w:name w:val="Обычная таблица"/>
    <w:semiHidden/>
  </w:style>
  <w:style w:type="table" w:styleId="885">
    <w:name w:val="Сетка таблицы"/>
    <w:basedOn w:val="883"/>
  </w:style>
  <w:style w:type="table" w:default="1" w:styleId="896">
    <w:name w:val="Normal Table"/>
    <w:uiPriority w:val="99"/>
    <w:semiHidden/>
    <w:unhideWhenUsed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Application>LibreOffice/24.8.4.1$Linux_X86_64 LibreOffice_project/480$Build-1</Application>
  <AppVersion>15.0000</AppVersion>
  <Pages>4</Pages>
  <Words>648</Words>
  <Characters>5748</Characters>
  <CharactersWithSpaces>6387</CharactersWithSpaces>
  <Paragraphs>188</Paragraphs>
  <Company>OBLFU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2021-04-23T12:47:00Z</dcterms:created>
  <dc:creator>bugorkova</dc:creator>
  <dc:description/>
  <dc:language>ru-RU</dc:language>
  <cp:lastModifiedBy/>
  <cp:lastPrinted>2026-05-19T12:03:29Z</cp:lastPrinted>
  <dcterms:modified xsi:type="dcterms:W3CDTF">2026-05-19T12:09:17Z</dcterms:modified>
  <cp:revision>140</cp:revision>
  <dc:subject/>
  <dc:title>Администрация Хлевенского муниципального района</dc:title>
  <cp:version>917504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