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6.xml.rels" ContentType="application/vnd.openxmlformats-package.relationships+xml"/>
  <Override PartName="/word/_rels/header4.xml.rels" ContentType="application/vnd.openxmlformats-package.relationships+xml"/>
  <Override PartName="/word/_rels/document.xml.rels" ContentType="application/vnd.openxmlformats-package.relationships+xml"/>
  <Override PartName="/word/_rels/footer2.xml.rels" ContentType="application/vnd.openxmlformats-package.relationships+xml"/>
  <Override PartName="/word/_rels/footer5.xml.rels" ContentType="application/vnd.openxmlformats-package.relationships+xml"/>
  <Override PartName="/word/_rels/header3.xml.rels" ContentType="application/vnd.openxmlformats-package.relationships+xml"/>
  <Override PartName="/word/_rels/header5.xml.rels" ContentType="application/vnd.openxmlformats-package.relationships+xml"/>
  <Override PartName="/word/_rels/header1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4.xml.rels" ContentType="application/vnd.openxmlformats-package.relationships+xml"/>
  <Override PartName="/word/_rels/footer1.xml.rels" ContentType="application/vnd.openxmlformats-package.relationships+xml"/>
  <Override PartName="/word/_rels/header6.xml.rels" ContentType="application/vnd.openxmlformats-package.relationship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wmf" ContentType="image/x-wmf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8.wmf" ContentType="image/x-wmf"/>
  <Override PartName="/word/media/image9.wmf" ContentType="image/x-wmf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Приказ ФФОМС от 19.08.2025 N 140н</w:t>
              <w:br/>
              <w:t>"Об утверждении порядка осуществления мониторинга деятельности страховых медицинских организаций,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сведений, необходимых для проведения указанного мониторинга, и порядка расчета показателей оценки деятельности страховых медицинских организаций"</w:t>
              <w:br/>
              <w:t>(Зарегистрировано в Минюсте России 29.08.2025 N 83395)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29.12.2025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Normal"/>
        <w:numPr>
          <w:ilvl w:val="0"/>
          <w:numId w:val="0"/>
        </w:numPr>
        <w:outlineLvl w:val="0"/>
        <w:rPr/>
      </w:pPr>
      <w:r>
        <w:rPr>
          <w:sz w:val="24"/>
        </w:rPr>
        <w:t>Зарегистрировано в Минюсте России 29 августа 2025 г. N 83395</w:t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ФЕДЕРАЛЬНЫЙ ФОНД ОБЯЗАТЕЛЬНОГО МЕДИЦИНСКОГО СТРАХОВАНИЯ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ПРИКАЗ</w:t>
      </w:r>
    </w:p>
    <w:p>
      <w:pPr>
        <w:pStyle w:val="ConsPlusTitle"/>
        <w:jc w:val="center"/>
        <w:rPr/>
      </w:pPr>
      <w:r>
        <w:rPr>
          <w:sz w:val="24"/>
        </w:rPr>
        <w:t>от 19 августа 2025 г. N 140н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ПОРЯДКА</w:t>
      </w:r>
    </w:p>
    <w:p>
      <w:pPr>
        <w:pStyle w:val="ConsPlusTitle"/>
        <w:jc w:val="center"/>
        <w:rPr/>
      </w:pPr>
      <w:r>
        <w:rPr>
          <w:sz w:val="24"/>
        </w:rPr>
        <w:t>ОСУЩЕСТВЛЕНИЯ МОНИТОРИНГА ДЕЯТЕЛЬНОСТИ СТРАХОВЫХ</w:t>
      </w:r>
    </w:p>
    <w:p>
      <w:pPr>
        <w:pStyle w:val="ConsPlusTitle"/>
        <w:jc w:val="center"/>
        <w:rPr/>
      </w:pPr>
      <w:r>
        <w:rPr>
          <w:sz w:val="24"/>
        </w:rPr>
        <w:t>МЕДИЦИНСКИХ ОРГАНИЗАЦИЙ, В ТОМ ЧИСЛЕ ПОРЯДКА И СРОКОВ</w:t>
      </w:r>
    </w:p>
    <w:p>
      <w:pPr>
        <w:pStyle w:val="ConsPlusTitle"/>
        <w:jc w:val="center"/>
        <w:rPr/>
      </w:pPr>
      <w:r>
        <w:rPr>
          <w:sz w:val="24"/>
        </w:rPr>
        <w:t>ПРЕДОСТАВЛЕНИЯ СУБЪЕКТАМИ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И УЧАСТНИКАМИ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СВЕДЕНИЙ, НЕОБХОДИМЫХ ДЛЯ ПРОВЕДЕНИЯ</w:t>
      </w:r>
    </w:p>
    <w:p>
      <w:pPr>
        <w:pStyle w:val="ConsPlusTitle"/>
        <w:jc w:val="center"/>
        <w:rPr/>
      </w:pPr>
      <w:r>
        <w:rPr>
          <w:sz w:val="24"/>
        </w:rPr>
        <w:t>УКАЗАННОГО МОНИТОРИНГА, И ПОРЯДКА РАСЧЕТА ПОКАЗАТЕЛЕЙ</w:t>
      </w:r>
    </w:p>
    <w:p>
      <w:pPr>
        <w:pStyle w:val="ConsPlusTitle"/>
        <w:jc w:val="center"/>
        <w:rPr/>
      </w:pPr>
      <w:r>
        <w:rPr>
          <w:sz w:val="24"/>
        </w:rPr>
        <w:t>ОЦЕНКИ ДЕЯТЕЛЬНОСТИ СТРАХОВЫХ МЕДИЦИНСКИХ ОРГАНИЗАЦИЙ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</w:t>
      </w:r>
      <w:hyperlink r:id="rId5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пунктом 14.1 части 8 статьи 33</w:t>
        </w:r>
      </w:hyperlink>
      <w:r>
        <w:rPr>
          <w:sz w:val="24"/>
        </w:rPr>
        <w:t xml:space="preserve"> Федерального закона от 29 ноября 2010 г. N 326-ФЗ "Об обязательном медицинском страховании в Российской Федерации" приказываю: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1. Утвердить: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hyperlink w:anchor="P36" w:tgtFrame="ПОРЯДОК">
        <w:r>
          <w:rPr>
            <w:rStyle w:val="ListLabel2"/>
            <w:color w:val="0000FF"/>
            <w:sz w:val="24"/>
          </w:rPr>
          <w:t>порядок</w:t>
        </w:r>
      </w:hyperlink>
      <w:r>
        <w:rPr>
          <w:sz w:val="24"/>
        </w:rPr>
        <w:t xml:space="preserve"> осуществления мониторинга деятельности страховых медицинских организаций, в том числе порядок и сроки предоставления субъектами обязательного медицинского страхования и участниками обязательного медицинского страхования сведений, необходимых для проведения указанного мониторинга, согласно приложению N 1 к настоящему приказу;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hyperlink w:anchor="P139" w:tgtFrame="ПОРЯДОК">
        <w:r>
          <w:rPr>
            <w:rStyle w:val="ListLabel2"/>
            <w:color w:val="0000FF"/>
            <w:sz w:val="24"/>
          </w:rPr>
          <w:t>порядок</w:t>
        </w:r>
      </w:hyperlink>
      <w:r>
        <w:rPr>
          <w:sz w:val="24"/>
        </w:rPr>
        <w:t xml:space="preserve"> расчета показателей оценки деятельности страховых медицинских организаций согласно приложению N 2 к настоящему приказу.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2. Настоящий приказ вступает в силу с 1 января 2026 г.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Председатель</w:t>
      </w:r>
    </w:p>
    <w:p>
      <w:pPr>
        <w:pStyle w:val="ConsPlusNormal"/>
        <w:jc w:val="right"/>
        <w:rPr/>
      </w:pPr>
      <w:r>
        <w:rPr>
          <w:sz w:val="24"/>
        </w:rPr>
        <w:t>И.В.БАЛАНИН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1</w:t>
      </w:r>
    </w:p>
    <w:p>
      <w:pPr>
        <w:pStyle w:val="ConsPlusNormal"/>
        <w:jc w:val="right"/>
        <w:rPr/>
      </w:pPr>
      <w:r>
        <w:rPr>
          <w:sz w:val="24"/>
        </w:rPr>
        <w:t>к приказу Федерального фонда</w:t>
      </w:r>
    </w:p>
    <w:p>
      <w:pPr>
        <w:pStyle w:val="ConsPlusNormal"/>
        <w:jc w:val="right"/>
        <w:rPr/>
      </w:pPr>
      <w:r>
        <w:rPr>
          <w:sz w:val="24"/>
        </w:rPr>
        <w:t>обязательного медицинского страхования</w:t>
      </w:r>
    </w:p>
    <w:p>
      <w:pPr>
        <w:pStyle w:val="ConsPlusNormal"/>
        <w:jc w:val="right"/>
        <w:rPr/>
      </w:pPr>
      <w:r>
        <w:rPr>
          <w:sz w:val="24"/>
        </w:rPr>
        <w:t>от 19 августа 2025 г. N 140н</w:t>
      </w:r>
    </w:p>
    <w:p>
      <w:pPr>
        <w:pStyle w:val="ConsPlusNormal"/>
        <w:ind w:firstLine="540"/>
        <w:jc w:val="both"/>
        <w:rPr/>
      </w:pPr>
      <w:r>
        <w:rPr/>
      </w:r>
      <w:bookmarkStart w:id="0" w:name="P36"/>
      <w:bookmarkStart w:id="1" w:name="P36"/>
      <w:bookmarkEnd w:id="1"/>
    </w:p>
    <w:p>
      <w:pPr>
        <w:pStyle w:val="ConsPlusTitle"/>
        <w:jc w:val="center"/>
        <w:rPr/>
      </w:pPr>
      <w:bookmarkStart w:id="2" w:name="P36"/>
      <w:bookmarkEnd w:id="2"/>
      <w:r>
        <w:rPr>
          <w:sz w:val="24"/>
        </w:rPr>
        <w:t>ПОРЯДОК</w:t>
      </w:r>
    </w:p>
    <w:p>
      <w:pPr>
        <w:pStyle w:val="ConsPlusTitle"/>
        <w:jc w:val="center"/>
        <w:rPr/>
      </w:pPr>
      <w:r>
        <w:rPr>
          <w:sz w:val="24"/>
        </w:rPr>
        <w:t>ОСУЩЕСТВЛЕНИЯ МОНИТОРИНГА ДЕЯТЕЛЬНОСТИ СТРАХОВЫХ</w:t>
      </w:r>
    </w:p>
    <w:p>
      <w:pPr>
        <w:pStyle w:val="ConsPlusTitle"/>
        <w:jc w:val="center"/>
        <w:rPr/>
      </w:pPr>
      <w:r>
        <w:rPr>
          <w:sz w:val="24"/>
        </w:rPr>
        <w:t>МЕДИЦИНСКИХ ОРГАНИЗАЦИЙ, В ТОМ ЧИСЛЕ ПОРЯДОК И СРОКИ</w:t>
      </w:r>
    </w:p>
    <w:p>
      <w:pPr>
        <w:pStyle w:val="ConsPlusTitle"/>
        <w:jc w:val="center"/>
        <w:rPr/>
      </w:pPr>
      <w:r>
        <w:rPr>
          <w:sz w:val="24"/>
        </w:rPr>
        <w:t>ПРЕДОСТАВЛЕНИЯ СУБЪЕКТАМИ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И УЧАСТНИКАМИ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СВЕДЕНИЙ, НЕОБХОДИМЫХ ДЛЯ ПРОВЕДЕНИЯ</w:t>
      </w:r>
    </w:p>
    <w:p>
      <w:pPr>
        <w:pStyle w:val="ConsPlusTitle"/>
        <w:jc w:val="center"/>
        <w:rPr/>
      </w:pPr>
      <w:r>
        <w:rPr>
          <w:sz w:val="24"/>
        </w:rPr>
        <w:t>УКАЗАННОГО МОНИТОРИНГА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I. Общие положения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Мониторинг деятельности страховых медицинских организаций, осуществляющих деятельность в сфере обязательного медицинского страхования, осуществляется Федеральным фондом обязательного медицинского страхования на основании представленных территориальными фондами обязательного медицинского страхования показателей оценки деятельности страховых медицинских организаций, предусмотренных договором о финансовом обеспечении обязательного медицинского страхования &lt;1&gt; (далее соответственно - страховые медицинские организации, Федеральный фонд, территориальные фонды, показатели, договор).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&lt;1&gt; </w:t>
      </w:r>
      <w:hyperlink r:id="rId6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<w:r>
          <w:rPr>
            <w:rStyle w:val="ListLabel2"/>
            <w:color w:val="0000FF"/>
            <w:sz w:val="24"/>
          </w:rPr>
          <w:t>Приказ</w:t>
        </w:r>
      </w:hyperlink>
      <w:r>
        <w:rPr>
          <w:sz w:val="24"/>
        </w:rPr>
        <w:t xml:space="preserve"> Министерства здравоохранения Российской Федерации от 6 августа 2025 г. N 469н "Об утверждении формы типового договора о финансовом обеспечении обязательного медицинского страхования" (зарегистрирован Министерством юстиции Российской Федерации 20 августа 2025 г., регистрационный N 83233) (далее - Приказ Минздрава России N 469н).</w:t>
      </w:r>
    </w:p>
    <w:p>
      <w:pPr>
        <w:pStyle w:val="ConsPlusNormal"/>
        <w:ind w:firstLine="540"/>
        <w:jc w:val="both"/>
        <w:rPr/>
      </w:pPr>
      <w:r>
        <w:rPr/>
      </w:r>
      <w:bookmarkStart w:id="3" w:name="P50"/>
      <w:bookmarkStart w:id="4" w:name="P50"/>
      <w:bookmarkEnd w:id="4"/>
    </w:p>
    <w:p>
      <w:pPr>
        <w:pStyle w:val="ConsPlusNormal"/>
        <w:ind w:firstLine="540"/>
        <w:jc w:val="both"/>
        <w:rPr/>
      </w:pPr>
      <w:bookmarkStart w:id="5" w:name="P50"/>
      <w:bookmarkEnd w:id="5"/>
      <w:r>
        <w:rPr>
          <w:sz w:val="24"/>
        </w:rPr>
        <w:t>2. Территориальный фонд осуществляет расчет показателей на основании следующих сведений: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количество застрахованных лиц страховой медицинской организации согласно региональному сегменту единого регистра застрахованных лиц, содержащих достоверные сведения о застрахованных лицах, за исключением застрахованных лиц, для которых страховая медицинская организация определена в установленном </w:t>
      </w:r>
      <w:hyperlink r:id="rId7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частью 5.1 статьи 16</w:t>
        </w:r>
      </w:hyperlink>
      <w:r>
        <w:rPr>
          <w:sz w:val="24"/>
        </w:rPr>
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закон) порядке;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численность застрахованных лиц страховой медицинской организации в субъекте Российской Федерации согласно региональному сегменту единого регистра застрахованных лиц &lt;2&gt; на первое число месяца, следующего за отчетным периодом;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&lt;2&gt; </w:t>
      </w:r>
      <w:hyperlink r:id="rId8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 16 части 7 статьи 34</w:t>
        </w:r>
      </w:hyperlink>
      <w:r>
        <w:rPr>
          <w:sz w:val="24"/>
        </w:rPr>
        <w:t xml:space="preserve"> Федерального закона.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количество обращений застрахованных лиц, связанных с вопросами получения медицинской помощи в рамках базовой программы обязательного медицинского страхования, по которым страховыми медицинскими организациями оказано содействие в урегулировании вопроса (по которым вопрос урегулирован)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общее количество обращений застрахованных лиц, связанных с вопросами получения медицинской помощи в рамках базовой программы обязательного медицинского страхования, поступивших в страховую медицинскую организацию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застрахованных лиц от 18 лет и старше, проинформированных страховой медицинской организацией о прохождении профилактических мероприятий и прошедших первый этап диспансеризации взрослого населения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застрахованных лиц от 18 лет и старше, индивидуально проинформированных страховой медицинской организацией о прохождении профилактических мероприятий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застрахованных лиц от 18 лет и старше, проинформированных страховой медицинской организацией о диспансерном наблюдении и прошедших диспансерное наблюдение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застрахованных лиц от 18 лет и старше, индивидуально проинформированных страховой медицинской организацией о диспансерном наблюдении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поступивших в страховую медицинскую организацию обоснованных жалоб застрахованных лиц, урегулированных страховой медицинской организацией в досудебном порядке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поступивших в страховую медицинскую организацию обоснованных жалоб застрахованных лиц, урегулированных страховой медицинской организацией в судебном порядке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поступивших в страховую медицинскую организацию обоснованных жалоб застрахованных лиц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обоснованных жалоб застрахованных лиц на страховую медицинскую организацию, поступивших в территориальный фонд и страховую медицинскую организацию от застрахованных лиц напрямую или через иные контрольные органы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количество заявок на авансирование, направленных в территориальный фонд в установленном </w:t>
      </w:r>
      <w:hyperlink r:id="rId9" w:tgtFrame="Приказ Минздрава России от 28.02.2019 N 108н (ред. от 04.09.2024) Об утверждении Правил обязательного медицинского страхования">
        <w:r>
          <w:rPr>
            <w:rStyle w:val="ListLabel2"/>
            <w:color w:val="0000FF"/>
            <w:sz w:val="24"/>
          </w:rPr>
          <w:t>Правилами</w:t>
        </w:r>
      </w:hyperlink>
      <w:r>
        <w:rPr>
          <w:sz w:val="24"/>
        </w:rPr>
        <w:t xml:space="preserve"> обязательного медицинского страхования &lt;3&gt; и </w:t>
      </w:r>
      <w:hyperlink r:id="rId10" w:tgtFrame="Справочная информация: Стандарты и порядки оказания медицинской помощи">
        <w:r>
          <w:rPr>
            <w:rStyle w:val="ListLabel2"/>
            <w:color w:val="0000FF"/>
            <w:sz w:val="24"/>
          </w:rPr>
          <w:t>программой</w:t>
        </w:r>
      </w:hyperlink>
      <w:r>
        <w:rPr>
          <w:sz w:val="24"/>
        </w:rPr>
        <w:t xml:space="preserve"> государственных гарантий бесплатного оказания гражданам медицинской помощи, утверждаемой в соответствии с </w:t>
      </w:r>
      <w:hyperlink r:id="rId11" w:tgtFrame="Федеральный закон от 21.11.2011 N 323-ФЗ (ред. от 23.07.2025) Об основах охраны здоровья граждан в Российской Федерации">
        <w:r>
          <w:rPr>
            <w:rStyle w:val="ListLabel2"/>
            <w:color w:val="0000FF"/>
            <w:sz w:val="24"/>
          </w:rPr>
          <w:t>частью 4 статьи 80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Правительством Российской Федерации (далее - Программа), объеме и порядке (без учета заявок на авансирование с необоснованным превышением установленного </w:t>
      </w:r>
      <w:hyperlink r:id="rId12" w:tgtFrame="Приказ Минздрава России от 28.02.2019 N 108н (ред. от 04.09.2024) Об утверждении Правил обязательного медицинского страхования">
        <w:r>
          <w:rPr>
            <w:rStyle w:val="ListLabel2"/>
            <w:color w:val="0000FF"/>
            <w:sz w:val="24"/>
          </w:rPr>
          <w:t>Правилами</w:t>
        </w:r>
      </w:hyperlink>
      <w:r>
        <w:rPr>
          <w:sz w:val="24"/>
        </w:rPr>
        <w:t xml:space="preserve"> ОМС размера авансирования)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&lt;3&gt; </w:t>
      </w:r>
      <w:hyperlink r:id="rId13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 6 части 1 статьи 7</w:t>
        </w:r>
      </w:hyperlink>
      <w:r>
        <w:rPr>
          <w:sz w:val="24"/>
        </w:rPr>
        <w:t xml:space="preserve"> Федерального закона (далее - Правила ОМС).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общее количество заявок на авансирование, направленных страховой медицинской организацией в территориальный фонд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объем средств обязательного медицинского страхования, направленных страховой медицинской организацией в медицинскую организацию за отчетный период по заявкам на авансирование, не закрытым счетами;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общая сумма средств на оплату медицинской помощи по счетам медицинских организаций, предъявленным к оплате в соответствии с договорами на оказание и оплату медицинской помощи по обязательному медицинскому страхованию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количество заключений страховой медицинской организации по результатам проведенных в соответствии со </w:t>
      </w:r>
      <w:hyperlink r:id="rId14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статьей 40</w:t>
        </w:r>
      </w:hyperlink>
      <w:r>
        <w:rPr>
          <w:sz w:val="24"/>
        </w:rPr>
        <w:t xml:space="preserve"> Федерального закона экспертиз качества медицинской помощи, подтвержденных результатами проведенных территориальным фондом повторных экспертиз качества медицинской помощи в рамках осуществляемого территориальным фондом контроля за качеством проведения страховой медицинской организацией контроля объемов, сроков, качества и условий предоставления медицинской помощи &lt;4&gt;,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&lt;4&gt; </w:t>
      </w:r>
      <w:hyperlink r:id="rId15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Часть 11 статьи 40</w:t>
        </w:r>
      </w:hyperlink>
      <w:r>
        <w:rPr>
          <w:sz w:val="24"/>
        </w:rPr>
        <w:t xml:space="preserve"> Федерального закона.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количество проведенных территориальным фондом повторных экспертиз качества медицинской помощи в рамках осуществляемого территориальным фондом контроля за качеством проведения страховой медицинской организацией контроля объемов, сроков, качества и условий предоставления медицинской помощи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заключений страховой медицинской организации, подтвержденных результатами проведенной территориальным фондом повторной медико-экономической экспертизы/экспертизы качества медицинской помощи по претензии медицинской организации в рамках обжалования заключения страховой медицинской организации по результатам контроля, за отчетный период;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количество претензий медицинской организации, поступивших в территориальный фонд в рамках обжалования медицинской организацией заключения страховой медицинской организации по результатам контроля, за отчетный период.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3. Источниками указанных в </w:t>
      </w:r>
      <w:hyperlink w:anchor="P50" w:tgtFrame="2. Территориальный фонд осуществляет расчет показателей на основании следующих сведений:">
        <w:r>
          <w:rPr>
            <w:rStyle w:val="ListLabel2"/>
            <w:color w:val="0000FF"/>
            <w:sz w:val="24"/>
          </w:rPr>
          <w:t>пункте 2</w:t>
        </w:r>
      </w:hyperlink>
      <w:r>
        <w:rPr>
          <w:sz w:val="24"/>
        </w:rPr>
        <w:t xml:space="preserve"> настоящего Порядка сведений являются: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а) единый регистр застрахованных лиц;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б) </w:t>
      </w:r>
      <w:hyperlink r:id="rId16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форма N ЗПЗ</w:t>
        </w:r>
      </w:hyperlink>
      <w:r>
        <w:rPr>
          <w:sz w:val="24"/>
        </w:rPr>
        <w:t xml:space="preserve"> "Организация защиты прав застрахованных лиц в сфере обязательного медицинского страхования", утвержденная приказом Федерального фонда от 30 июля 2024 г. N 118н &lt;5&gt; (далее - форма ЗПЗ);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&lt;5&gt; Зарегистрирован Министерством юстиции Российской Федерации 27 августа 2024 г., регистрационный N 79297.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в) акты сверки расчетов, составляемые страховой медицинской организацией и территориальным фондом в соответствии с </w:t>
      </w:r>
      <w:hyperlink r:id="rId17" w:tgtFrame="Приказ Минздрава России от 28.02.2019 N 108н (ред. от 04.09.2024) Об утверждении Правил обязательного медицинского страхования">
        <w:r>
          <w:rPr>
            <w:rStyle w:val="ListLabel2"/>
            <w:color w:val="0000FF"/>
            <w:sz w:val="24"/>
          </w:rPr>
          <w:t>Правилами</w:t>
        </w:r>
      </w:hyperlink>
      <w:r>
        <w:rPr>
          <w:sz w:val="24"/>
        </w:rPr>
        <w:t xml:space="preserve"> ОМС в рамках заключаемых в соответствии с </w:t>
      </w:r>
      <w:hyperlink r:id="rId18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частью 7 статьи 14</w:t>
        </w:r>
      </w:hyperlink>
      <w:r>
        <w:rPr>
          <w:sz w:val="24"/>
        </w:rPr>
        <w:t xml:space="preserve"> Федерального закона договоров;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г) данные страховых медицинских организаций согласно Федеральному </w:t>
      </w:r>
      <w:hyperlink r:id="rId19" w:tgtFrame="Приказ Минфина России от 04.10.2023 N 157н (ред. от 07.11.2025) Об утверждении Федерального стандарта бухгалтерского учета ФСБУ 4/2023 Бухгалтерская (финансовая) отчетность">
        <w:r>
          <w:rPr>
            <w:rStyle w:val="ListLabel2"/>
            <w:color w:val="0000FF"/>
            <w:sz w:val="24"/>
          </w:rPr>
          <w:t>стандарту</w:t>
        </w:r>
      </w:hyperlink>
      <w:r>
        <w:rPr>
          <w:sz w:val="24"/>
        </w:rPr>
        <w:t xml:space="preserve"> бухгалтерского учета ФСБУ 4/2023 "Бухгалтерская (финансовая) отчетность", утвержденному приказом Министерства финансов Российской Федерации от 4 октября 2023 г. N 157н (зарегистрирован Министерством юстиции Российской Федерации 21 марта 2024 г., регистрационный N 77591) (далее - ФСБУ);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д) иные документы, касающиеся деятельности страховых медицинских организаций и необходимые для осуществления мониторинга деятельности страховых медицинских организаций.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II. Предоставление сведений страховыми медицинскими</w:t>
      </w:r>
    </w:p>
    <w:p>
      <w:pPr>
        <w:pStyle w:val="ConsPlusTitle"/>
        <w:jc w:val="center"/>
        <w:rPr/>
      </w:pPr>
      <w:r>
        <w:rPr>
          <w:sz w:val="24"/>
        </w:rPr>
        <w:t>организациями и их оценка территориальным фондом</w:t>
      </w:r>
    </w:p>
    <w:p>
      <w:pPr>
        <w:pStyle w:val="ConsPlusNormal"/>
        <w:ind w:firstLine="540"/>
        <w:jc w:val="both"/>
        <w:rPr/>
      </w:pPr>
      <w:r>
        <w:rPr/>
      </w:r>
      <w:bookmarkStart w:id="6" w:name="P93"/>
      <w:bookmarkStart w:id="7" w:name="P93"/>
      <w:bookmarkEnd w:id="7"/>
    </w:p>
    <w:p>
      <w:pPr>
        <w:pStyle w:val="ConsPlusNormal"/>
        <w:ind w:firstLine="540"/>
        <w:jc w:val="both"/>
        <w:rPr/>
      </w:pPr>
      <w:bookmarkStart w:id="8" w:name="P93"/>
      <w:bookmarkEnd w:id="8"/>
      <w:r>
        <w:rPr>
          <w:sz w:val="24"/>
        </w:rPr>
        <w:t>4. Страховая медицинская организация направляет в территориальный фонд посредством государственной информационной системы обязательного медицинского страхования &lt;6&gt; (далее - ГИС ОМС) ежеквартально нарастающим итогом - на 20 день, следующий за отчетным периодом; за январь - декабрь - на 40 день, следующий за отчетным периодом, следующие сведения &lt;7&gt;: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&lt;6&gt; </w:t>
      </w:r>
      <w:hyperlink r:id="rId20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 7 части 2 статьи 44.1</w:t>
        </w:r>
      </w:hyperlink>
      <w:r>
        <w:rPr>
          <w:sz w:val="24"/>
        </w:rPr>
        <w:t xml:space="preserve"> Федерального закона.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&lt;7&gt; </w:t>
      </w:r>
      <w:hyperlink r:id="rId21" w:tgtFrame="Приказ Минфина России от 04.10.2023 N 157н (ред. от 07.11.2025) Об утверждении Федерального стандарта бухгалтерского учета ФСБУ 4/2023 Бухгалтерская (финансовая) отчетность">
        <w:r>
          <w:rPr>
            <w:rStyle w:val="ListLabel2"/>
            <w:color w:val="0000FF"/>
            <w:sz w:val="24"/>
          </w:rPr>
          <w:t>ФСБУ</w:t>
        </w:r>
      </w:hyperlink>
      <w:r>
        <w:rPr>
          <w:sz w:val="24"/>
        </w:rPr>
        <w:t>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объем средств обязательного медицинского страхования, направленных страховой медицинской организацией в медицинскую организацию за отчетный период по заявкам на авансирование, не закрытым счетами;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общая сумма средств на оплату медицинской помощи по счетам медицинских организаций, предъявленным к оплате в соответствии с договорами на оказание и оплату медицинской помощи по обязательному медицинскому страхованию.</w:t>
      </w:r>
      <w:bookmarkStart w:id="9" w:name="P100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9"/>
      <w:r>
        <w:rPr>
          <w:sz w:val="24"/>
        </w:rPr>
        <w:t xml:space="preserve">5. Территориальный фонд в соответствии с </w:t>
      </w:r>
      <w:hyperlink r:id="rId22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пунктом 4.1 части 4 статьи 38</w:t>
        </w:r>
      </w:hyperlink>
      <w:r>
        <w:rPr>
          <w:sz w:val="24"/>
        </w:rPr>
        <w:t xml:space="preserve"> Федерального закона на основании указанных в </w:t>
      </w:r>
      <w:hyperlink w:anchor="P50" w:tgtFrame="2. Территориальный фонд осуществляет расчет показателей на основании следующих сведений:">
        <w:r>
          <w:rPr>
            <w:rStyle w:val="ListLabel2"/>
            <w:color w:val="0000FF"/>
            <w:sz w:val="24"/>
          </w:rPr>
          <w:t>пункте 2</w:t>
        </w:r>
      </w:hyperlink>
      <w:r>
        <w:rPr>
          <w:sz w:val="24"/>
        </w:rPr>
        <w:t xml:space="preserve"> настоящего Порядка сведений в соответствии с утвержденным </w:t>
      </w:r>
      <w:hyperlink w:anchor="P139" w:tgtFrame="ПОРЯДОК">
        <w:r>
          <w:rPr>
            <w:rStyle w:val="ListLabel2"/>
            <w:color w:val="0000FF"/>
            <w:sz w:val="24"/>
          </w:rPr>
          <w:t>приложением N 2</w:t>
        </w:r>
      </w:hyperlink>
      <w:r>
        <w:rPr>
          <w:sz w:val="24"/>
        </w:rPr>
        <w:t xml:space="preserve"> к настоящему приказу порядком расчета показателей оценки деятельности страховых медицинских организаций (далее - Порядок расчета) ежеквартально осуществляет оценку достижения страховой медицинской организацией показателей.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6. Расчет показателей осуществляется территориальным фондом до четвертого знака после запятой, итоговый показатель оценки деятельности страховой медицинской организации указывается с одним десятичным знаком после запятой.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7. В случае непредставления или несвоевременного представления страховой медицинской организацией в территориальный фонд указанных в </w:t>
      </w:r>
      <w:hyperlink w:anchor="P93" w:tgtFrame="4. Страховая медицинская организация направляет в территориальный фонд посредством государственной информационной системы обязательного медицинского страхования &lt;6&gt; (далее - ГИС ОМС) ежеквартально нарастающим итогом - на 20 день, следующий за отчетным периодом; за январь - декабрь - на 40 день, следующий за отчетным периодом, следующие сведения &lt;7&gt;:">
        <w:r>
          <w:rPr>
            <w:rStyle w:val="ListLabel2"/>
            <w:color w:val="0000FF"/>
            <w:sz w:val="24"/>
          </w:rPr>
          <w:t>пункте 4</w:t>
        </w:r>
      </w:hyperlink>
      <w:r>
        <w:rPr>
          <w:sz w:val="24"/>
        </w:rPr>
        <w:t xml:space="preserve"> настоящего Порядка сведений в целом или по отдельным показателям такие показатели оценки деятельности страховой медицинской организации учитываются при осуществлении мониторинга деятельности страховой медицинской организации с нулевым значением.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8. Оценка достижения страховой медицинской организацией показателей рассчитывается как среднее значение показателей.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9. В случае значения показателя равного "0" данный показатель не учитывается территориальным фондом при расчете среднего значения.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10. Оценка достижения показателей осуществляется территориальным фондом для страховых медицинских организаций, осуществляющих деятельность в сфере обязательного медицинского страхования субъекта Российской Федерации весь отчетный период.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11. В случае реорганизации в отчетный период страховых медицинских организаций в форме присоединения или преобразования, в том числе присоединения к страховой медицинской организации, не включенной в реестр страховых медицинских организаций субъекта Российской Федерации, оценка достижения показателей осуществляется территориальным фондом, в том числе с учетом сведений для оценки деятельности реорганизованной страховой медицинской организации в отчетный период.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12. Оценку достижения страховой медицинской организацией показателей за январь - декабрь территориальный фонд осуществляет с применением коэффициента эффективности деятельности страховой медицинской организации (далее - коэффициент эффективности).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13. Коэффициент эффективности определяется территориальным фондом по результатам контроля, проводимого территориальным фондом в соответствии с </w:t>
      </w:r>
      <w:hyperlink r:id="rId23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пунктами 8</w:t>
        </w:r>
      </w:hyperlink>
      <w:r>
        <w:rPr>
          <w:sz w:val="24"/>
        </w:rPr>
        <w:t xml:space="preserve"> и </w:t>
      </w:r>
      <w:hyperlink r:id="rId24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12 части 7 статьи 34</w:t>
        </w:r>
      </w:hyperlink>
      <w:r>
        <w:rPr>
          <w:sz w:val="24"/>
        </w:rPr>
        <w:t xml:space="preserve"> Федерального закона и повлекшего применение санкций, предусмотренных перечнем санкций за нарушение договорных обязательств страховой медицинской организацией, установленным типовым </w:t>
      </w:r>
      <w:hyperlink r:id="rId25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<w:r>
          <w:rPr>
            <w:rStyle w:val="ListLabel2"/>
            <w:color w:val="0000FF"/>
            <w:sz w:val="24"/>
          </w:rPr>
          <w:t>договором</w:t>
        </w:r>
      </w:hyperlink>
      <w:r>
        <w:rPr>
          <w:sz w:val="24"/>
        </w:rPr>
        <w:t xml:space="preserve"> о финансовом обеспечении обязательного медицинского страхования &lt;8&gt; (далее - перечень санкций), и контроля, проводимого Федеральным фондом в соответствии с </w:t>
      </w:r>
      <w:hyperlink r:id="rId26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пунктом 7 части 8 статьи 33</w:t>
        </w:r>
      </w:hyperlink>
      <w:r>
        <w:rPr>
          <w:sz w:val="24"/>
        </w:rPr>
        <w:t xml:space="preserve"> Федерального закона.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--------------------------------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&lt;8&gt; </w:t>
      </w:r>
      <w:hyperlink r:id="rId27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<w:r>
          <w:rPr>
            <w:rStyle w:val="ListLabel2"/>
            <w:color w:val="0000FF"/>
            <w:sz w:val="24"/>
          </w:rPr>
          <w:t>Приказ</w:t>
        </w:r>
      </w:hyperlink>
      <w:r>
        <w:rPr>
          <w:sz w:val="24"/>
        </w:rPr>
        <w:t xml:space="preserve"> Минздрава России N 469н.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14. При выявлении нарушений в соответствии с пунктами перечня санкций согласно </w:t>
      </w:r>
      <w:hyperlink w:anchor="P139" w:tgtFrame="ПОРЯДОК">
        <w:r>
          <w:rPr>
            <w:rStyle w:val="ListLabel2"/>
            <w:color w:val="0000FF"/>
            <w:sz w:val="24"/>
          </w:rPr>
          <w:t>Порядку</w:t>
        </w:r>
      </w:hyperlink>
      <w:r>
        <w:rPr>
          <w:sz w:val="24"/>
        </w:rPr>
        <w:t xml:space="preserve"> расчета территориальный фонд к рассчитанному согласно </w:t>
      </w:r>
      <w:hyperlink w:anchor="P100" w:tgtFrame="5. Территориальный фонд в соответствии с пунктом 4.1 части 4 статьи 38 Федерального закона на основании указанных в пункте 2 настоящего Порядка сведений в соответствии с утвержденным приложением N 2 к настоящему приказу порядком расчета показателей оценки деятельности страховых медицинских организаций (далее - Порядок расчета) ежеквартально осуществляет оценку достижения страховой медицинской организацией показателей.">
        <w:r>
          <w:rPr>
            <w:rStyle w:val="ListLabel2"/>
            <w:color w:val="0000FF"/>
            <w:sz w:val="24"/>
          </w:rPr>
          <w:t>пункту 5</w:t>
        </w:r>
      </w:hyperlink>
      <w:r>
        <w:rPr>
          <w:sz w:val="24"/>
        </w:rPr>
        <w:t xml:space="preserve"> настоящего Порядка показателю оценки деятельности страховых медицинских организаций применяет следующий коэффициент эффективности: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Кэфф = 0,9 - при выявлении одного из указанных нарушений;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Кэфф = 0,8 - при выявлении двух и более из указанных нарушений;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Кэфф = 1 - при отсутствии указанных нарушений.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15. Коэффициент эффективности 1,1 применяется к рассчитанному в соответствии с </w:t>
      </w:r>
      <w:hyperlink w:anchor="P100" w:tgtFrame="5. Территориальный фонд в соответствии с пунктом 4.1 части 4 статьи 38 Федерального закона на основании указанных в пункте 2 настоящего Порядка сведений в соответствии с утвержденным приложением N 2 к настоящему приказу порядком расчета показателей оценки деятельности страховых медицинских организаций (далее - Порядок расчета) ежеквартально осуществляет оценку достижения страховой медицинской организацией показателей.">
        <w:r>
          <w:rPr>
            <w:rStyle w:val="ListLabel2"/>
            <w:color w:val="0000FF"/>
            <w:sz w:val="24"/>
          </w:rPr>
          <w:t>пунктом 5</w:t>
        </w:r>
      </w:hyperlink>
      <w:r>
        <w:rPr>
          <w:sz w:val="24"/>
        </w:rPr>
        <w:t xml:space="preserve"> настоящего Порядка показателю оценки деятельности страховых медицинских организаций при полном отсутствии по результатам проведенного территориальным фондом контроля нарушений согласно перечню санкций.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1"/>
        <w:rPr/>
      </w:pPr>
      <w:r>
        <w:rPr>
          <w:sz w:val="24"/>
        </w:rPr>
        <w:t>III. Результаты мониторинга деятельности страховых</w:t>
      </w:r>
    </w:p>
    <w:p>
      <w:pPr>
        <w:pStyle w:val="ConsPlusTitle"/>
        <w:jc w:val="center"/>
        <w:rPr/>
      </w:pPr>
      <w:r>
        <w:rPr>
          <w:sz w:val="24"/>
        </w:rPr>
        <w:t>медицинских организаций</w:t>
      </w:r>
    </w:p>
    <w:p>
      <w:pPr>
        <w:pStyle w:val="ConsPlusNormal"/>
        <w:ind w:firstLine="540"/>
        <w:jc w:val="both"/>
        <w:rPr/>
      </w:pPr>
      <w:r>
        <w:rPr/>
      </w:r>
      <w:bookmarkStart w:id="10" w:name="P121"/>
      <w:bookmarkStart w:id="11" w:name="P121"/>
      <w:bookmarkEnd w:id="11"/>
    </w:p>
    <w:p>
      <w:pPr>
        <w:pStyle w:val="ConsPlusNormal"/>
        <w:ind w:firstLine="540"/>
        <w:jc w:val="both"/>
        <w:rPr/>
      </w:pPr>
      <w:bookmarkStart w:id="12" w:name="P121"/>
      <w:bookmarkEnd w:id="12"/>
      <w:r>
        <w:rPr>
          <w:sz w:val="24"/>
        </w:rPr>
        <w:t>16. Результаты оценки достижения показателей осуществляющих деятельность в сфере обязательного медицинского страхования на территории субъекта Российской Федерации страховых медицинских организаций территориальный фонд направляет посредством ГИС ОМС в Федеральный фонд ежеквартально нарастающим итогом - на 30 день, следующий за отчетным периодом; за январь - декабрь - на 50 день, следующий за отчетным периодом.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17. Федеральный фонд осуществляет мониторинг деятельности страховых медицинских организаций на основании показателей, представленных территориальными фондами в Федеральный фонд в соответствии с </w:t>
      </w:r>
      <w:hyperlink w:anchor="P121" w:tgtFrame="16. Результаты оценки достижения показателей осуществляющих деятельность в сфере обязательного медицинского страхования на территории субъекта Российской Федерации страховых медицинских организаций территориальный фонд направляет посредством ГИС ОМС в Федеральный фонд ежеквартально нарастающим итогом - на 30 день, следующий за отчетным периодом; за январь - декабрь - на 50 день, следующий за отчетным периодом.">
        <w:r>
          <w:rPr>
            <w:rStyle w:val="ListLabel2"/>
            <w:color w:val="0000FF"/>
            <w:sz w:val="24"/>
          </w:rPr>
          <w:t>пунктом 16</w:t>
        </w:r>
      </w:hyperlink>
      <w:r>
        <w:rPr>
          <w:sz w:val="24"/>
        </w:rPr>
        <w:t xml:space="preserve"> настоящего Порядка, начиная с первого квартала 2026 года.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18. В случае непредставления или несвоевременного представления территориальным фондом одного или нескольких показателей, Федеральный фонд осуществляет мониторинг деятельности такой страховой медицинской организации на основании показателей предыдущего отчетного периода.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19. Результат мониторинга деятельности страховых медицинских организаций определяется как среднее значение показателей в субъектах Российской Федерации, в которых страховая медицинская организация осуществляет свою деятельность в сфере обязательного медицинского страхования.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20. При поступлении от территориальных фондов субъектов Российской Федерации, в которых страховая медицинская организация осуществляет деятельность в сфере обязательного медицинского страхования, информации об отсутствии нарушений деятельности страховой медицинской организации согласно перечню санкций, Федеральный фонд применяет коэффициент эффективности 1,1 к результату мониторинга деятельности страховых медицинских организаций.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21. На основании результатов мониторинга деятельности страховых медицинских организаций Федеральный фонд формирует рейтинг страховых медицинских организаций.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22. В случае совпадения результатов мониторинга деятельности у двух и более страховых медицинских организаций рейтинг страховых медицинских организаций формируется с учетом рассчитанных территориальным фондом показателей до четвертого знака после запятой, при этом рейтинг страховой медицинской организации указывается с одним десятичным знаком после запятой.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>23. Рейтинг страховых медицинских организаций размещается Федеральным фондом на официальном сайте в информационно-телекоммуникационной сети "Интернет" с указанием значения результата (с одним десятичным знаком после запятой) ежеквартально нарастающим итогом - на 45 день, следующий за отчетным периодом; за январь - декабрь - на 60 день, следующий за отчетным периодом.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 N 2</w:t>
      </w:r>
    </w:p>
    <w:p>
      <w:pPr>
        <w:pStyle w:val="ConsPlusNormal"/>
        <w:jc w:val="right"/>
        <w:rPr/>
      </w:pPr>
      <w:r>
        <w:rPr>
          <w:sz w:val="24"/>
        </w:rPr>
        <w:t>к приказу Федерального фонда</w:t>
      </w:r>
    </w:p>
    <w:p>
      <w:pPr>
        <w:pStyle w:val="ConsPlusNormal"/>
        <w:jc w:val="right"/>
        <w:rPr/>
      </w:pPr>
      <w:r>
        <w:rPr>
          <w:sz w:val="24"/>
        </w:rPr>
        <w:t>обязательного медицинского страхования</w:t>
      </w:r>
    </w:p>
    <w:p>
      <w:pPr>
        <w:pStyle w:val="ConsPlusNormal"/>
        <w:jc w:val="right"/>
        <w:rPr/>
      </w:pPr>
      <w:r>
        <w:rPr>
          <w:sz w:val="24"/>
        </w:rPr>
        <w:t>от 19 августа 2025 г. N 140н</w:t>
      </w:r>
    </w:p>
    <w:p>
      <w:pPr>
        <w:pStyle w:val="ConsPlusNormal"/>
        <w:ind w:firstLine="540"/>
        <w:jc w:val="both"/>
        <w:rPr/>
      </w:pPr>
      <w:r>
        <w:rPr/>
      </w:r>
      <w:bookmarkStart w:id="13" w:name="P139"/>
      <w:bookmarkStart w:id="14" w:name="P139"/>
      <w:bookmarkEnd w:id="14"/>
    </w:p>
    <w:p>
      <w:pPr>
        <w:pStyle w:val="ConsPlusTitle"/>
        <w:jc w:val="center"/>
        <w:rPr/>
      </w:pPr>
      <w:bookmarkStart w:id="15" w:name="P139"/>
      <w:bookmarkEnd w:id="15"/>
      <w:r>
        <w:rPr>
          <w:sz w:val="24"/>
        </w:rPr>
        <w:t>ПОРЯДОК</w:t>
      </w:r>
    </w:p>
    <w:p>
      <w:pPr>
        <w:pStyle w:val="ConsPlusTitle"/>
        <w:jc w:val="center"/>
        <w:rPr/>
      </w:pPr>
      <w:r>
        <w:rPr>
          <w:sz w:val="24"/>
        </w:rPr>
        <w:t>РАСЧЕТА ПОКАЗАТЕЛЕЙ ОЦЕНКИ ДЕЯТЕЛЬНОСТИ СТРАХОВЫХ</w:t>
      </w:r>
    </w:p>
    <w:p>
      <w:pPr>
        <w:pStyle w:val="ConsPlusTitle"/>
        <w:jc w:val="center"/>
        <w:rPr/>
      </w:pPr>
      <w:r>
        <w:rPr>
          <w:sz w:val="24"/>
        </w:rPr>
        <w:t>МЕДИЦИНСКИХ ОРГАНИЗАЦИЙ</w:t>
      </w:r>
    </w:p>
    <w:p>
      <w:pPr>
        <w:sectPr>
          <w:headerReference w:type="default" r:id="rId28"/>
          <w:headerReference w:type="first" r:id="rId29"/>
          <w:footerReference w:type="default" r:id="rId30"/>
          <w:footerReference w:type="first" r:id="rId31"/>
          <w:type w:val="nextPage"/>
          <w:pgSz w:w="11906" w:h="16838"/>
          <w:pgMar w:left="1133" w:right="566" w:gutter="0" w:header="0" w:top="1440" w:footer="0" w:bottom="1440"/>
          <w:pgNumType w:fmt="decimal"/>
          <w:formProt w:val="false"/>
          <w:titlePg/>
          <w:textDirection w:val="lrTb"/>
          <w:docGrid w:type="default" w:linePitch="100" w:charSpace="8192"/>
        </w:sectPr>
        <w:pStyle w:val="ConsPlusNormal"/>
        <w:ind w:firstLine="540"/>
        <w:jc w:val="both"/>
        <w:rPr/>
      </w:pPr>
      <w:r>
        <w:rPr/>
      </w:r>
    </w:p>
    <w:tbl>
      <w:tblPr>
        <w:tblW w:w="13605" w:type="dxa"/>
        <w:jc w:val="lef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5"/>
        <w:gridCol w:w="2551"/>
        <w:gridCol w:w="7370"/>
        <w:gridCol w:w="3118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Показатель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Формула расчета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Порядок определения коэффициента эффективности деятельности страховой медицинской организации, осуществляющей деятельность в сфере обязательного медицинского страхования </w:t>
            </w:r>
            <w:hyperlink w:anchor="P226" w:tgtFrame="&lt;1&gt; Далее - страховая медицинская организация.">
              <w:r>
                <w:rPr>
                  <w:rStyle w:val="ListLabel2"/>
                  <w:color w:val="0000FF"/>
                  <w:sz w:val="24"/>
                </w:rPr>
                <w:t>&lt;1&gt;</w:t>
              </w:r>
            </w:hyperlink>
            <w:r>
              <w:rPr>
                <w:sz w:val="24"/>
              </w:rPr>
              <w:t xml:space="preserve"> (согласно перечню санкций за нарушение договорных обязательств страховой медицинской организацией </w:t>
            </w:r>
            <w:hyperlink w:anchor="P227" w:tgtFrame="&lt;2&gt; Приложение N 2 к типовому договору о финансовом обеспечении обязательного медицинского страхования, форма которого утверждена приказом Министерства здравоохранения Российской Федерации от 6 августа 2025 г. N 469н (зарегистрирован Министерством юстиции Российской Федерации 20 августа 2025 г., регистрационный N 83233).">
              <w:r>
                <w:rPr>
                  <w:rStyle w:val="ListLabel2"/>
                  <w:color w:val="0000FF"/>
                  <w:sz w:val="24"/>
                </w:rPr>
                <w:t>&lt;2&gt;</w:t>
              </w:r>
            </w:hyperlink>
            <w:r>
              <w:rPr>
                <w:sz w:val="24"/>
              </w:rPr>
              <w:t xml:space="preserve"> (далее - перечень санкций)</w:t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1.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Ведение персонифицированного учета сведений о застрахованных лицах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280160" cy="468630"/>
                  <wp:effectExtent l="0" t="0" r="0" b="0"/>
                  <wp:docPr id="2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160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территориальным фондом обязательного медицинского страхования (далее - ТФОМС)/Федеральным фондом обязательного медицинского страхования (далее - ФОМС) нарушений в соответствии с </w:t>
            </w:r>
            <w:hyperlink r:id="rId33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1</w:t>
              </w:r>
            </w:hyperlink>
            <w:r>
              <w:rPr>
                <w:sz w:val="24"/>
              </w:rPr>
              <w:t xml:space="preserve"> и </w:t>
            </w:r>
            <w:hyperlink r:id="rId34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2</w:t>
              </w:r>
            </w:hyperlink>
            <w:r>
              <w:rPr>
                <w:sz w:val="24"/>
              </w:rPr>
              <w:t xml:space="preserve"> перечня санкций.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ЧЗЛдост - количество застрахованных лиц страховой медицинской организации согласно региональному сегменту единого регистра застрахованных лиц, содержащих достоверные сведения о застрахованных лицах, за исключением застрахованных лиц, для которых страховая медицинская организация определена в установленном </w:t>
            </w:r>
            <w:hyperlink r:id="rId35" w:tgtFrame="Федеральный закон от 29.11.2010 N 326-ФЗ (ред. от 28.11.2025) Об обязательном медицинском страховании в Российской Федерации">
              <w:r>
                <w:rPr>
                  <w:rStyle w:val="ListLabel2"/>
                  <w:color w:val="0000FF"/>
                  <w:sz w:val="24"/>
                </w:rPr>
                <w:t>частью 5.1 статьи 16</w:t>
              </w:r>
            </w:hyperlink>
            <w:r>
              <w:rPr>
                <w:sz w:val="24"/>
              </w:rPr>
              <w:t xml:space="preserve"> Федерального закона от 29 ноября 2010 г. N 326-ФЗ "Об обязательном медицинском страховании в Российской Федерации" (далее - Федеральный закон) порядке;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ЧЗЛсмо - численность застрахованных лиц страховой медицинской организации в субъекте Российской Федерации согласно региональному сегменту единого регистра застрахованных лиц на первое число месяца, следующего за отчетным периодом.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2.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 xml:space="preserve">Эффективность сопровождения застрахованных лиц при оказании медицинской помощи в рамках базовой программы обязательного медицинского страхования (за пределами территории страхования), а также при оказании медицинской помощи медицинскими организациями, подведомственными федеральным органам исполнительной власти, оказывающими медицинскую помощь, финансовое обеспечение которой осуществляется в соответствии с </w:t>
            </w:r>
            <w:hyperlink r:id="rId36" w:tgtFrame="Федеральный закон от 29.11.2010 N 326-ФЗ (ред. от 28.11.2025) Об обязательном медицинском страховании в Российской Федерации">
              <w:r>
                <w:rPr>
                  <w:rStyle w:val="ListLabel2"/>
                  <w:color w:val="0000FF"/>
                  <w:sz w:val="24"/>
                </w:rPr>
                <w:t>пунктом 11 статьи 5</w:t>
              </w:r>
            </w:hyperlink>
            <w:r>
              <w:rPr>
                <w:sz w:val="24"/>
              </w:rPr>
              <w:t xml:space="preserve"> Федерального закона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154430" cy="468630"/>
                  <wp:effectExtent l="0" t="0" r="0" b="0"/>
                  <wp:docPr id="3" name="Изображение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30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38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3</w:t>
              </w:r>
            </w:hyperlink>
            <w:r>
              <w:rPr>
                <w:sz w:val="24"/>
              </w:rPr>
              <w:t xml:space="preserve">, </w:t>
            </w:r>
            <w:hyperlink r:id="rId39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5</w:t>
              </w:r>
            </w:hyperlink>
            <w:r>
              <w:rPr>
                <w:sz w:val="24"/>
              </w:rPr>
              <w:t xml:space="preserve">, </w:t>
            </w:r>
            <w:hyperlink r:id="rId40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16</w:t>
              </w:r>
            </w:hyperlink>
            <w:r>
              <w:rPr>
                <w:sz w:val="24"/>
              </w:rPr>
              <w:t xml:space="preserve"> перечня санкций.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КСЭрез - количество обращений застрахованных лиц, связанных с вопросами получения медицинской помощи в рамках базовой программы обязательного медицинского страхования, по которым страховыми медицинскими организациями оказано содействие в урегулировании вопроса (по которым вопрос урегулирован) за отчетный период </w:t>
            </w:r>
            <w:hyperlink w:anchor="P228" w:tgtFrame="&lt;3&gt; Таблица 3 формы N ЗПЗ Организация защиты прав застрахованных лиц в сфере обязательного медицинского страхования&quot;, утвержденной приказом Федерального фонда обязательного медицинского страхования от 30 июля 2024 г. N 118н (зарегистрирован Министерством юстиции Российской Федерации 27 августа 2024 г., регистрационный N 79297) (далее - форма N ЗПЗ).">
              <w:r>
                <w:rPr>
                  <w:rStyle w:val="ListLabel2"/>
                  <w:color w:val="0000FF"/>
                  <w:sz w:val="24"/>
                </w:rPr>
                <w:t>&lt;3&gt;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КСЭ - общее количество обращений застрахованных лиц, связанных с вопросами получения медицинской помощи в рамках базовой программы обязательного медицинского страхования, поступивших в страховую медицинскую организацию за отчетный период </w:t>
            </w:r>
            <w:hyperlink w:anchor="P229" w:tgtFrame="&lt;4&gt; Таблица 1 формы N ЗПЗ.">
              <w:r>
                <w:rPr>
                  <w:rStyle w:val="ListLabel2"/>
                  <w:color w:val="0000FF"/>
                  <w:sz w:val="24"/>
                </w:rPr>
                <w:t>&lt;4&gt;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3.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Эффективность информирования о прохождении диспансеризации взрослого населения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554480" cy="491490"/>
                  <wp:effectExtent l="0" t="0" r="0" b="0"/>
                  <wp:docPr id="4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49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42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3</w:t>
              </w:r>
            </w:hyperlink>
            <w:r>
              <w:rPr>
                <w:sz w:val="24"/>
              </w:rPr>
              <w:t xml:space="preserve">, </w:t>
            </w:r>
            <w:hyperlink r:id="rId43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5</w:t>
              </w:r>
            </w:hyperlink>
            <w:r>
              <w:rPr>
                <w:sz w:val="24"/>
              </w:rPr>
              <w:t xml:space="preserve">, </w:t>
            </w:r>
            <w:hyperlink r:id="rId44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16</w:t>
              </w:r>
            </w:hyperlink>
            <w:r>
              <w:rPr>
                <w:sz w:val="24"/>
              </w:rPr>
              <w:t xml:space="preserve"> перечня санкций.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ППМ</w:t>
            </w:r>
            <w:r>
              <w:rPr>
                <w:sz w:val="24"/>
                <w:vertAlign w:val="subscript"/>
              </w:rPr>
              <w:t>инфдвн</w:t>
            </w:r>
            <w:r>
              <w:rPr>
                <w:sz w:val="24"/>
              </w:rPr>
              <w:t xml:space="preserve"> - количество застрахованных лиц от 18 лет и старше, проинформированных страховой медицинской организацией о прохождении профилактических мероприятий и прошедших первый этап диспансеризации взрослого населения за отчетный период </w:t>
            </w:r>
            <w:hyperlink w:anchor="P230" w:tgtFrame="&lt;5&gt; Таблица 10 формы N ЗПЗ.">
              <w:r>
                <w:rPr>
                  <w:rStyle w:val="ListLabel2"/>
                  <w:color w:val="0000FF"/>
                  <w:sz w:val="24"/>
                </w:rPr>
                <w:t>&lt;5&gt;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ИИ</w:t>
            </w:r>
            <w:r>
              <w:rPr>
                <w:sz w:val="24"/>
                <w:vertAlign w:val="subscript"/>
              </w:rPr>
              <w:t>двн</w:t>
            </w:r>
            <w:r>
              <w:rPr>
                <w:sz w:val="24"/>
              </w:rPr>
              <w:t xml:space="preserve"> - количество застрахованных лиц от 18 лет и старше, индивидуально проинформированных страховой медицинской организацией о прохождении профилактических мероприятий за отчетный период </w:t>
            </w:r>
            <w:hyperlink w:anchor="P231" w:tgtFrame="&lt;6&gt; Таблица 10 формы N ЗПЗ.">
              <w:r>
                <w:rPr>
                  <w:rStyle w:val="ListLabel2"/>
                  <w:color w:val="0000FF"/>
                  <w:sz w:val="24"/>
                </w:rPr>
                <w:t>&lt;6&gt;</w:t>
              </w:r>
            </w:hyperlink>
            <w:r>
              <w:rPr>
                <w:sz w:val="24"/>
              </w:rPr>
              <w:t>.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4.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Эффективность информирования о прохождении диспансерного наблюдения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474470" cy="491490"/>
                  <wp:effectExtent l="0" t="0" r="0" b="0"/>
                  <wp:docPr id="5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470" cy="49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46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3</w:t>
              </w:r>
            </w:hyperlink>
            <w:r>
              <w:rPr>
                <w:sz w:val="24"/>
              </w:rPr>
              <w:t xml:space="preserve">, </w:t>
            </w:r>
            <w:hyperlink r:id="rId47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5</w:t>
              </w:r>
            </w:hyperlink>
            <w:r>
              <w:rPr>
                <w:sz w:val="24"/>
              </w:rPr>
              <w:t xml:space="preserve">, </w:t>
            </w:r>
            <w:hyperlink r:id="rId48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16</w:t>
              </w:r>
            </w:hyperlink>
            <w:r>
              <w:rPr>
                <w:sz w:val="24"/>
              </w:rPr>
              <w:t xml:space="preserve"> перечня санкций.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ППМ</w:t>
            </w:r>
            <w:r>
              <w:rPr>
                <w:sz w:val="24"/>
                <w:vertAlign w:val="subscript"/>
              </w:rPr>
              <w:t>ИНФДН</w:t>
            </w:r>
            <w:r>
              <w:rPr>
                <w:sz w:val="24"/>
              </w:rPr>
              <w:t xml:space="preserve"> - количество застрахованных лиц от 18 лет и старше, проинформированных страховой медицинской организацией о диспансерном наблюдении и прошедших диспансерное наблюдение за отчетный период </w:t>
            </w:r>
            <w:hyperlink w:anchor="P232" w:tgtFrame="&lt;7&gt; Таблица 10 формы N ЗПЗ.">
              <w:r>
                <w:rPr>
                  <w:rStyle w:val="ListLabel2"/>
                  <w:color w:val="0000FF"/>
                  <w:sz w:val="24"/>
                </w:rPr>
                <w:t>&lt;7&gt;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ИИдн - количество застрахованных лиц от 18 лет и старше, индивидуально проинформированных страховой медицинской организацией о диспансерном наблюдении за отчетный период </w:t>
            </w:r>
            <w:hyperlink w:anchor="P233" w:tgtFrame="&lt;8&gt; Таблица 10 формы N ЗПЗ.">
              <w:r>
                <w:rPr>
                  <w:rStyle w:val="ListLabel2"/>
                  <w:color w:val="0000FF"/>
                  <w:sz w:val="24"/>
                </w:rPr>
                <w:t>&lt;8&gt;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5.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Защита прав застрахованных лиц в судебном и досудебном порядке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2388870" cy="468630"/>
                  <wp:effectExtent l="0" t="0" r="0" b="0"/>
                  <wp:docPr id="6" name="Изображение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Изображение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870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50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6</w:t>
              </w:r>
            </w:hyperlink>
            <w:r>
              <w:rPr>
                <w:sz w:val="24"/>
              </w:rPr>
              <w:t xml:space="preserve">, </w:t>
            </w:r>
            <w:hyperlink r:id="rId51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8</w:t>
              </w:r>
            </w:hyperlink>
            <w:r>
              <w:rPr>
                <w:sz w:val="24"/>
              </w:rPr>
              <w:t xml:space="preserve"> перечня санкций.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КОЖдосуд - количество поступивших в страховую медицинскую организацию обоснованных жалоб застрахованных лиц, урегулированных страховой медицинской организацией в досудебном порядке за отчетный период </w:t>
            </w:r>
            <w:hyperlink w:anchor="P234" w:tgtFrame="&lt;9&gt; Таблица 2 формы N ЗПЗ.">
              <w:r>
                <w:rPr>
                  <w:rStyle w:val="ListLabel2"/>
                  <w:color w:val="0000FF"/>
                  <w:sz w:val="24"/>
                </w:rPr>
                <w:t>&lt;9&gt;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КОЖсуд - количество поступивших в страховую медицинскую организацию обоснованных жалоб застрахованных лиц, урегулированных страховой медицинской организацией в судебном порядке за отчетный период </w:t>
            </w:r>
            <w:hyperlink w:anchor="P235" w:tgtFrame="&lt;10&gt; Таблица 2 формы N ЗПЗ.">
              <w:r>
                <w:rPr>
                  <w:rStyle w:val="ListLabel2"/>
                  <w:color w:val="0000FF"/>
                  <w:sz w:val="24"/>
                </w:rPr>
                <w:t>&lt;10&gt;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КОЖзл - количество поступивших в страховую медицинскую организацию обоснованных жалоб застрахованных лиц за отчетный период </w:t>
            </w:r>
            <w:hyperlink w:anchor="P236" w:tgtFrame="&lt;11&gt; Таблица 1 формы N ЗПЗ.">
              <w:r>
                <w:rPr>
                  <w:rStyle w:val="ListLabel2"/>
                  <w:color w:val="0000FF"/>
                  <w:sz w:val="24"/>
                </w:rPr>
                <w:t>&lt;11&gt;</w:t>
              </w:r>
            </w:hyperlink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6.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Эффективность защиты прав застрахованных лиц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691640" cy="468630"/>
                  <wp:effectExtent l="0" t="0" r="0" b="0"/>
                  <wp:docPr id="7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640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53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пунктом 6</w:t>
              </w:r>
            </w:hyperlink>
            <w:r>
              <w:rPr>
                <w:sz w:val="24"/>
              </w:rPr>
              <w:t xml:space="preserve"> перечня санкций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КОЖзлсмо - количество обоснованных жалоб застрахованных лиц на страховую медицинскую организацию, поступивших в территориальный фонд и страховую медицинскую организацию от застрахованных лиц напрямую или через иные контрольные органы за отчетный период </w:t>
            </w:r>
            <w:hyperlink w:anchor="P237" w:tgtFrame="&lt;12&gt; Таблица 1 формы N ЗПЗ">
              <w:r>
                <w:rPr>
                  <w:rStyle w:val="ListLabel2"/>
                  <w:color w:val="0000FF"/>
                  <w:sz w:val="24"/>
                </w:rPr>
                <w:t>&lt;12&gt;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ЧЗЛсмо - численность застрахованных лиц страховой медицинской организации в субъекте Российской Федерации согласно региональному сегменту единого регистра застрахованных лиц на первое число месяца, следующего за отчетным периодом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7.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Соблюдение установленного законодательством порядком авансирования медицинских организаций в рамках реализации ТПОМС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245870" cy="502920"/>
                  <wp:effectExtent l="0" t="0" r="0" b="0"/>
                  <wp:docPr id="8" name="Изображение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Изображение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587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55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подпунктом 4.1</w:t>
              </w:r>
            </w:hyperlink>
            <w:r>
              <w:rPr>
                <w:sz w:val="24"/>
              </w:rPr>
              <w:t xml:space="preserve"> и </w:t>
            </w:r>
            <w:hyperlink r:id="rId56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10</w:t>
              </w:r>
            </w:hyperlink>
            <w:r>
              <w:rPr>
                <w:sz w:val="24"/>
              </w:rPr>
              <w:t xml:space="preserve">, </w:t>
            </w:r>
            <w:hyperlink r:id="rId57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12</w:t>
              </w:r>
            </w:hyperlink>
            <w:r>
              <w:rPr>
                <w:sz w:val="24"/>
              </w:rPr>
              <w:t xml:space="preserve">, </w:t>
            </w:r>
            <w:hyperlink r:id="rId58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13</w:t>
              </w:r>
            </w:hyperlink>
            <w:r>
              <w:rPr>
                <w:sz w:val="24"/>
              </w:rPr>
              <w:t xml:space="preserve"> перечня санкций.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КЗАсобл - количество заявок на авансирование, направленных в территориальный фонд в установленном </w:t>
            </w:r>
            <w:hyperlink r:id="rId59" w:tgtFrame="Приказ Минздрава России от 28.02.2019 N 108н (ред. от 04.09.2024) Об утверждении Правил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Правилами</w:t>
              </w:r>
            </w:hyperlink>
            <w:r>
              <w:rPr>
                <w:sz w:val="24"/>
              </w:rPr>
              <w:t xml:space="preserve"> обязательного медицинского страхования </w:t>
            </w:r>
            <w:hyperlink w:anchor="P238" w:tgtFrame="&lt;13&gt; Пункт 6 части 1 статьи 7 Федерального закона (далее - Правила ОМС).">
              <w:r>
                <w:rPr>
                  <w:rStyle w:val="ListLabel2"/>
                  <w:color w:val="0000FF"/>
                  <w:sz w:val="24"/>
                </w:rPr>
                <w:t>&lt;13&gt;</w:t>
              </w:r>
            </w:hyperlink>
            <w:r>
              <w:rPr>
                <w:sz w:val="24"/>
              </w:rPr>
              <w:t xml:space="preserve"> и программой государственных гарантий бесплатного оказания гражданам медицинской помощи </w:t>
            </w:r>
            <w:hyperlink w:anchor="P239" w:tgtFrame="&lt;14&gt; Часть 4 статьи 80 Федерального закона от 21 ноября 2011 г. N 323-ФЗ Об основах охраны здоровья граждан в Российской Федерации&quot;.">
              <w:r>
                <w:rPr>
                  <w:rStyle w:val="ListLabel2"/>
                  <w:color w:val="0000FF"/>
                  <w:sz w:val="24"/>
                </w:rPr>
                <w:t>&lt;14&gt;</w:t>
              </w:r>
            </w:hyperlink>
            <w:r>
              <w:rPr>
                <w:sz w:val="24"/>
              </w:rPr>
              <w:t xml:space="preserve"> (далее - Программа) объеме и порядке (без учета заявок на авансирование с необоснованным превышением установленного </w:t>
            </w:r>
            <w:hyperlink r:id="rId60" w:tgtFrame="Приказ Минздрава России от 28.02.2019 N 108н (ред. от 04.09.2024) Об утверждении Правил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Правилами</w:t>
              </w:r>
            </w:hyperlink>
            <w:r>
              <w:rPr>
                <w:sz w:val="24"/>
              </w:rPr>
              <w:t xml:space="preserve"> ОМС размера авансирования) за отчетный период;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КЗАвсего - общее количество заявок на авансирование, направленных страховой медицинской организацией в территориальный фонд за отчетный период.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8.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Контроль за использованием медицинскими организациями средств ОМС (дебиторская задолженность МО)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 квартал текущего года: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1-((ДТ/СЧпо) - 1/12 x 190%),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61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подпунктом 4.2</w:t>
              </w:r>
            </w:hyperlink>
            <w:r>
              <w:rPr>
                <w:sz w:val="24"/>
              </w:rPr>
              <w:t xml:space="preserve"> и </w:t>
            </w:r>
            <w:hyperlink r:id="rId62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пунктами 5</w:t>
              </w:r>
            </w:hyperlink>
            <w:r>
              <w:rPr>
                <w:sz w:val="24"/>
              </w:rPr>
              <w:t xml:space="preserve">, </w:t>
            </w:r>
            <w:hyperlink r:id="rId63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11</w:t>
              </w:r>
            </w:hyperlink>
            <w:r>
              <w:rPr>
                <w:sz w:val="24"/>
              </w:rPr>
              <w:t xml:space="preserve">, </w:t>
            </w:r>
            <w:hyperlink r:id="rId64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14</w:t>
              </w:r>
            </w:hyperlink>
            <w:r>
              <w:rPr>
                <w:sz w:val="24"/>
              </w:rPr>
              <w:t xml:space="preserve">, </w:t>
            </w:r>
            <w:hyperlink r:id="rId65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15</w:t>
              </w:r>
            </w:hyperlink>
            <w:r>
              <w:rPr>
                <w:sz w:val="24"/>
              </w:rPr>
              <w:t xml:space="preserve"> перечня санкций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2 - 4 квартал текущего года</w:t>
            </w:r>
          </w:p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1-((ДТ/СЧпо) - 1/12),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ДТ - объем средств обязательного медицинского страхования, направленных страховой медицинской организацией в медицинскую организацию за отчетный период по заявкам на авансирование, не закрытым счетами </w:t>
            </w:r>
            <w:hyperlink w:anchor="P240" w:tgtFrame="&lt;15&gt; Федеральный стандарт бухгалтерского учета ФСБУ 4/2023 Бухгалтерская (финансовая) отчетность&quot;, утвержденный приказом Министерства финансов Российской Федерации от 4 октября 2023 г. N 157н (зарегистрирован Министерством юстиции Российской Федерации 21 марта 2024 г., регистрационный N 77591) (далее - ФСБУ).">
              <w:r>
                <w:rPr>
                  <w:rStyle w:val="ListLabel2"/>
                  <w:color w:val="0000FF"/>
                  <w:sz w:val="24"/>
                </w:rPr>
                <w:t>&lt;15&gt;</w:t>
              </w:r>
            </w:hyperlink>
            <w:r>
              <w:rPr>
                <w:sz w:val="24"/>
              </w:rPr>
              <w:t>;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СЧпо - общая сумма средств на оплату медицинской помощи по счетам медицинских организаций, предъявленным к оплате в соответствии с договорами на оказание и оплату медицинской помощи по обязательному медицинскому страхованию за отчетный период </w:t>
            </w:r>
            <w:hyperlink w:anchor="P241" w:tgtFrame="&lt;16&gt; ФСБУ.">
              <w:r>
                <w:rPr>
                  <w:rStyle w:val="ListLabel2"/>
                  <w:color w:val="0000FF"/>
                  <w:sz w:val="24"/>
                </w:rPr>
                <w:t>&lt;16&gt;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С отдельным расчетом для 1 и 2 - 4 кварталов, учитывающим особенности авансирования оказания медицинской помощи в декабре: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1/12 - допустимый размер дебиторской задолженности на конец отчетного периода;</w:t>
            </w:r>
          </w:p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190% - расчетное превышение допустимого значения 1/12, связанного с законодательной спецификой авансирования медицинских организаций в декабре предыдущего года.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9.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Эффективность экспертной деятельности СМО по результатам контроля ТФОМС за качеством проведения СМО контроля объемов, сроков, качества и условий предоставления медицинской помощи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645920" cy="502920"/>
                  <wp:effectExtent l="0" t="0" r="0" b="0"/>
                  <wp:docPr id="9" name="Изображение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67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подпунктами 9.1</w:t>
              </w:r>
            </w:hyperlink>
            <w:r>
              <w:rPr>
                <w:sz w:val="24"/>
              </w:rPr>
              <w:t xml:space="preserve">, </w:t>
            </w:r>
            <w:hyperlink r:id="rId68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9.2</w:t>
              </w:r>
            </w:hyperlink>
            <w:r>
              <w:rPr>
                <w:sz w:val="24"/>
              </w:rPr>
              <w:t xml:space="preserve">, </w:t>
            </w:r>
            <w:hyperlink r:id="rId69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9.3</w:t>
              </w:r>
            </w:hyperlink>
            <w:r>
              <w:rPr>
                <w:sz w:val="24"/>
              </w:rPr>
              <w:t xml:space="preserve">, </w:t>
            </w:r>
            <w:hyperlink r:id="rId70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9.6</w:t>
              </w:r>
            </w:hyperlink>
            <w:r>
              <w:rPr>
                <w:sz w:val="24"/>
              </w:rPr>
              <w:t xml:space="preserve"> перечня санкций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КЭКМПподтв - количество заключений страховой медицинской организации по результатам проведенных в соответствии со </w:t>
            </w:r>
            <w:hyperlink r:id="rId71" w:tgtFrame="Федеральный закон от 29.11.2010 N 326-ФЗ (ред. от 28.11.2025) Об обязательном медицинском страховании в Российской Федерации">
              <w:r>
                <w:rPr>
                  <w:rStyle w:val="ListLabel2"/>
                  <w:color w:val="0000FF"/>
                  <w:sz w:val="24"/>
                </w:rPr>
                <w:t>статьей 40</w:t>
              </w:r>
            </w:hyperlink>
            <w:r>
              <w:rPr>
                <w:sz w:val="24"/>
              </w:rPr>
              <w:t xml:space="preserve"> Федерального закона экспертиз качества медицинской помощи, подтвержденных результатами проведенных территориальным фондом повторных экспертиз качества медицинской помощи в рамках осуществляемого территориальным фондом контроля за качеством проведения страховой медицинской организацией контроля объемов, сроков, качества и условий предоставления медицинской помощи, за отчетный период </w:t>
            </w:r>
            <w:hyperlink w:anchor="P242" w:tgtFrame="&lt;17&gt; Таблица 7 формы N ЗПЗ.">
              <w:r>
                <w:rPr>
                  <w:rStyle w:val="ListLabel2"/>
                  <w:color w:val="0000FF"/>
                  <w:sz w:val="24"/>
                </w:rPr>
                <w:t>&lt;17&gt;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КЭКМПтфомс - количество проведенных территориальным фондом повторных экспертиз качества медицинской помощи в рамках осуществляемого территориальным фондом контроля за качеством проведения страховой медицинской организацией контроля объемов, сроков, качества и условий предоставления медицинской помощи за отчетный период </w:t>
            </w:r>
            <w:hyperlink w:anchor="P243" w:tgtFrame="&lt;18&gt; Таблица 7 формы N ЗПЗ.">
              <w:r>
                <w:rPr>
                  <w:rStyle w:val="ListLabel2"/>
                  <w:color w:val="0000FF"/>
                  <w:sz w:val="24"/>
                </w:rPr>
                <w:t>&lt;18&gt;</w:t>
              </w:r>
            </w:hyperlink>
            <w:r>
              <w:rPr>
                <w:sz w:val="24"/>
              </w:rPr>
              <w:t>.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10.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>
                <w:sz w:val="24"/>
              </w:rPr>
              <w:t>Качество проводимого СМО контроля объемов, сроков, качества и условий предоставления медицинской помощи (по результатам контроля ТФОМС по претензии МО в рамках обжалования медицинской организацией заключения СМО по результатам контроля)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/>
              <w:drawing>
                <wp:inline distT="0" distB="0" distL="0" distR="0">
                  <wp:extent cx="1611630" cy="502920"/>
                  <wp:effectExtent l="0" t="0" r="0" b="0"/>
                  <wp:docPr id="10" name="Изображение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1630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/>
            </w:pPr>
            <w:r>
              <w:rPr>
                <w:sz w:val="24"/>
              </w:rPr>
              <w:t xml:space="preserve">При выявлении ТФОМС/ФОМС нарушений в соответствии с </w:t>
            </w:r>
            <w:hyperlink r:id="rId73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подпунктами 9.4</w:t>
              </w:r>
            </w:hyperlink>
            <w:r>
              <w:rPr>
                <w:sz w:val="24"/>
              </w:rPr>
              <w:t xml:space="preserve">, </w:t>
            </w:r>
            <w:hyperlink r:id="rId74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9.5</w:t>
              </w:r>
            </w:hyperlink>
            <w:r>
              <w:rPr>
                <w:sz w:val="24"/>
              </w:rPr>
              <w:t xml:space="preserve">, </w:t>
            </w:r>
            <w:hyperlink r:id="rId75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      <w:r>
                <w:rPr>
                  <w:rStyle w:val="ListLabel2"/>
                  <w:color w:val="0000FF"/>
                  <w:sz w:val="24"/>
                </w:rPr>
                <w:t>9.6</w:t>
              </w:r>
            </w:hyperlink>
            <w:r>
              <w:rPr>
                <w:sz w:val="24"/>
              </w:rPr>
              <w:t xml:space="preserve"> перечня санкций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где: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КЗСМОподтв - количество заключений страховой медицинской организации, подтвержденных результатами проведенной территориальным фондом повторной медико-экономической экспертизы/экспертизы качества медицинской помощи по претензии медицинской организации в рамках обжалования заключения страховой медицинской организации по результатам контроля, за отчетный период </w:t>
            </w:r>
            <w:hyperlink w:anchor="P244" w:tgtFrame="&lt;19&gt; Таблица 9 формы N ЗПЗ.">
              <w:r>
                <w:rPr>
                  <w:rStyle w:val="ListLabel2"/>
                  <w:color w:val="0000FF"/>
                  <w:sz w:val="24"/>
                </w:rPr>
                <w:t>&lt;19&gt;</w:t>
              </w:r>
            </w:hyperlink>
            <w:r>
              <w:rPr>
                <w:sz w:val="24"/>
              </w:rPr>
              <w:t>;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5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 xml:space="preserve">КПМОтфомс - количество претензий медицинской организации, поступивших в территориальный фонд в рамках обжалования медицинской организацией заключения страховой медицинской организации по результатам контроля, за отчетный период </w:t>
            </w:r>
            <w:hyperlink w:anchor="P245" w:tgtFrame="&lt;20&gt; Таблица 9 формы N ЗПЗ.">
              <w:r>
                <w:rPr>
                  <w:rStyle w:val="ListLabel2"/>
                  <w:color w:val="0000FF"/>
                  <w:sz w:val="24"/>
                </w:rPr>
                <w:t>&lt;20&gt;</w:t>
              </w:r>
            </w:hyperlink>
            <w:r>
              <w:rPr>
                <w:sz w:val="24"/>
              </w:rPr>
              <w:t>.</w:t>
            </w:r>
          </w:p>
        </w:tc>
        <w:tc>
          <w:tcPr>
            <w:tcW w:w="31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sectPr>
          <w:headerReference w:type="default" r:id="rId76"/>
          <w:headerReference w:type="first" r:id="rId77"/>
          <w:footerReference w:type="default" r:id="rId78"/>
          <w:footerReference w:type="first" r:id="rId79"/>
          <w:type w:val="nextPage"/>
          <w:pgSz w:orient="landscape" w:w="16838" w:h="11906"/>
          <w:pgMar w:left="1440" w:right="1440" w:gutter="0" w:header="0" w:top="1133" w:footer="0" w:bottom="566"/>
          <w:pgNumType w:fmt="decimal"/>
          <w:formProt w:val="false"/>
          <w:titlePg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--------------------------------</w:t>
      </w:r>
      <w:bookmarkStart w:id="16" w:name="P226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16"/>
      <w:r>
        <w:rPr>
          <w:sz w:val="24"/>
        </w:rPr>
        <w:t>&lt;1&gt; Далее - страховая медицинская организация.</w:t>
      </w:r>
      <w:bookmarkStart w:id="17" w:name="P227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17"/>
      <w:r>
        <w:rPr>
          <w:sz w:val="24"/>
        </w:rPr>
        <w:t xml:space="preserve">&lt;2&gt; </w:t>
      </w:r>
      <w:hyperlink r:id="rId80" w:tgtFrame="Приказ Минздрава России от 06.08.2025 N 469н Об утверждении формы типового договора о финансовом обеспечении обязательного медицинского страхования">
        <w:r>
          <w:rPr>
            <w:rStyle w:val="ListLabel2"/>
            <w:color w:val="0000FF"/>
            <w:sz w:val="24"/>
          </w:rPr>
          <w:t>Приложение N 2</w:t>
        </w:r>
      </w:hyperlink>
      <w:r>
        <w:rPr>
          <w:sz w:val="24"/>
        </w:rPr>
        <w:t xml:space="preserve"> к типовому договору о финансовом обеспечении обязательного медицинского страхования, форма которого утверждена приказом Министерства здравоохранения Российской Федерации от 6 августа 2025 г. N 469н (зарегистрирован Министерством юстиции Российской Федерации 20 августа 2025 г., регистрационный N 83233).</w:t>
      </w:r>
      <w:bookmarkStart w:id="18" w:name="P228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18"/>
      <w:r>
        <w:rPr>
          <w:sz w:val="24"/>
        </w:rPr>
        <w:t xml:space="preserve">&lt;3&gt; </w:t>
      </w:r>
      <w:hyperlink r:id="rId81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3</w:t>
        </w:r>
      </w:hyperlink>
      <w:r>
        <w:rPr>
          <w:sz w:val="24"/>
        </w:rPr>
        <w:t xml:space="preserve"> формы N ЗПЗ "Организация защиты прав застрахованных лиц в сфере обязательного медицинского страхования", утвержденной приказом Федерального фонда обязательного медицинского страхования от 30 июля 2024 г. N 118н (зарегистрирован Министерством юстиции Российской Федерации 27 августа 2024 г., регистрационный N 79297) (далее - форма N ЗПЗ).</w:t>
      </w:r>
      <w:bookmarkStart w:id="19" w:name="P229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19"/>
      <w:r>
        <w:rPr>
          <w:sz w:val="24"/>
        </w:rPr>
        <w:t xml:space="preserve">&lt;4&gt; </w:t>
      </w:r>
      <w:hyperlink r:id="rId82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</w:t>
        </w:r>
      </w:hyperlink>
      <w:r>
        <w:rPr>
          <w:sz w:val="24"/>
        </w:rPr>
        <w:t xml:space="preserve"> формы N ЗПЗ.</w:t>
      </w:r>
      <w:bookmarkStart w:id="20" w:name="P230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0"/>
      <w:r>
        <w:rPr>
          <w:sz w:val="24"/>
        </w:rPr>
        <w:t xml:space="preserve">&lt;5&gt; </w:t>
      </w:r>
      <w:hyperlink r:id="rId83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10</w:t>
        </w:r>
      </w:hyperlink>
      <w:r>
        <w:rPr>
          <w:sz w:val="24"/>
        </w:rPr>
        <w:t xml:space="preserve"> формы N ЗПЗ.</w:t>
      </w:r>
      <w:bookmarkStart w:id="21" w:name="P231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1"/>
      <w:r>
        <w:rPr>
          <w:sz w:val="24"/>
        </w:rPr>
        <w:t xml:space="preserve">&lt;6&gt; </w:t>
      </w:r>
      <w:hyperlink r:id="rId84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10</w:t>
        </w:r>
      </w:hyperlink>
      <w:r>
        <w:rPr>
          <w:sz w:val="24"/>
        </w:rPr>
        <w:t xml:space="preserve"> формы N ЗПЗ.</w:t>
      </w:r>
      <w:bookmarkStart w:id="22" w:name="P232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2"/>
      <w:r>
        <w:rPr>
          <w:sz w:val="24"/>
        </w:rPr>
        <w:t xml:space="preserve">&lt;7&gt; </w:t>
      </w:r>
      <w:hyperlink r:id="rId85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10</w:t>
        </w:r>
      </w:hyperlink>
      <w:r>
        <w:rPr>
          <w:sz w:val="24"/>
        </w:rPr>
        <w:t xml:space="preserve"> формы N ЗПЗ.</w:t>
      </w:r>
      <w:bookmarkStart w:id="23" w:name="P233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3"/>
      <w:r>
        <w:rPr>
          <w:sz w:val="24"/>
        </w:rPr>
        <w:t xml:space="preserve">&lt;8&gt; </w:t>
      </w:r>
      <w:hyperlink r:id="rId86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10</w:t>
        </w:r>
      </w:hyperlink>
      <w:r>
        <w:rPr>
          <w:sz w:val="24"/>
        </w:rPr>
        <w:t xml:space="preserve"> формы N ЗПЗ.</w:t>
      </w:r>
      <w:bookmarkStart w:id="24" w:name="P234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4"/>
      <w:r>
        <w:rPr>
          <w:sz w:val="24"/>
        </w:rPr>
        <w:t xml:space="preserve">&lt;9&gt; </w:t>
      </w:r>
      <w:hyperlink r:id="rId87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2</w:t>
        </w:r>
      </w:hyperlink>
      <w:r>
        <w:rPr>
          <w:sz w:val="24"/>
        </w:rPr>
        <w:t xml:space="preserve"> формы N ЗПЗ.</w:t>
      </w:r>
      <w:bookmarkStart w:id="25" w:name="P235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5"/>
      <w:r>
        <w:rPr>
          <w:sz w:val="24"/>
        </w:rPr>
        <w:t xml:space="preserve">&lt;10&gt; </w:t>
      </w:r>
      <w:hyperlink r:id="rId88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2</w:t>
        </w:r>
      </w:hyperlink>
      <w:r>
        <w:rPr>
          <w:sz w:val="24"/>
        </w:rPr>
        <w:t xml:space="preserve"> формы N ЗПЗ.</w:t>
      </w:r>
      <w:bookmarkStart w:id="26" w:name="P236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6"/>
      <w:r>
        <w:rPr>
          <w:sz w:val="24"/>
        </w:rPr>
        <w:t xml:space="preserve">&lt;11&gt; </w:t>
      </w:r>
      <w:hyperlink r:id="rId89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</w:t>
        </w:r>
      </w:hyperlink>
      <w:r>
        <w:rPr>
          <w:sz w:val="24"/>
        </w:rPr>
        <w:t xml:space="preserve"> формы N ЗПЗ.</w:t>
      </w:r>
      <w:bookmarkStart w:id="27" w:name="P237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7"/>
      <w:r>
        <w:rPr>
          <w:sz w:val="24"/>
        </w:rPr>
        <w:t xml:space="preserve">&lt;12&gt; </w:t>
      </w:r>
      <w:hyperlink r:id="rId90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1</w:t>
        </w:r>
      </w:hyperlink>
      <w:r>
        <w:rPr>
          <w:sz w:val="24"/>
        </w:rPr>
        <w:t xml:space="preserve"> формы N ЗПЗ</w:t>
      </w:r>
      <w:bookmarkStart w:id="28" w:name="P238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8"/>
      <w:r>
        <w:rPr>
          <w:sz w:val="24"/>
        </w:rPr>
        <w:t xml:space="preserve">&lt;13&gt; </w:t>
      </w:r>
      <w:hyperlink r:id="rId91" w:tgtFrame="Федеральный закон от 29.11.2010 N 326-ФЗ (ред. от 28.11.2025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Пункт 6 части 1 статьи 7</w:t>
        </w:r>
      </w:hyperlink>
      <w:r>
        <w:rPr>
          <w:sz w:val="24"/>
        </w:rPr>
        <w:t xml:space="preserve"> Федерального закона (далее - Правила ОМС).</w:t>
      </w:r>
      <w:bookmarkStart w:id="29" w:name="P239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29"/>
      <w:r>
        <w:rPr>
          <w:sz w:val="24"/>
        </w:rPr>
        <w:t xml:space="preserve">&lt;14&gt; </w:t>
      </w:r>
      <w:hyperlink r:id="rId92" w:tgtFrame="Федеральный закон от 21.11.2011 N 323-ФЗ (ред. от 23.07.2025) Об основах охраны здоровья граждан в Российской Федерации">
        <w:r>
          <w:rPr>
            <w:rStyle w:val="ListLabel2"/>
            <w:color w:val="0000FF"/>
            <w:sz w:val="24"/>
          </w:rPr>
          <w:t>Часть 4 статьи 80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Федерации".</w:t>
      </w:r>
      <w:bookmarkStart w:id="30" w:name="P240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30"/>
      <w:r>
        <w:rPr>
          <w:sz w:val="24"/>
        </w:rPr>
        <w:t xml:space="preserve">&lt;15&gt; Федеральный </w:t>
      </w:r>
      <w:hyperlink r:id="rId93" w:tgtFrame="Приказ Минфина России от 04.10.2023 N 157н (ред. от 07.11.2025) Об утверждении Федерального стандарта бухгалтерского учета ФСБУ 4/2023 Бухгалтерская (финансовая) отчетность">
        <w:r>
          <w:rPr>
            <w:rStyle w:val="ListLabel2"/>
            <w:color w:val="0000FF"/>
            <w:sz w:val="24"/>
          </w:rPr>
          <w:t>стандарт</w:t>
        </w:r>
      </w:hyperlink>
      <w:r>
        <w:rPr>
          <w:sz w:val="24"/>
        </w:rPr>
        <w:t xml:space="preserve"> бухгалтерского учета ФСБУ 4/2023 "Бухгалтерская (финансовая) отчетность", утвержденный приказом Министерства финансов Российской Федерации от 4 октября 2023 г. N 157н (зарегистрирован Министерством юстиции Российской Федерации 21 марта 2024 г., регистрационный N 77591) (далее - ФСБУ).</w:t>
      </w:r>
      <w:bookmarkStart w:id="31" w:name="P241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31"/>
      <w:r>
        <w:rPr>
          <w:sz w:val="24"/>
        </w:rPr>
        <w:t xml:space="preserve">&lt;16&gt; </w:t>
      </w:r>
      <w:hyperlink r:id="rId94" w:tgtFrame="Приказ Минфина России от 04.10.2023 N 157н (ред. от 07.11.2025) Об утверждении Федерального стандарта бухгалтерского учета ФСБУ 4/2023 Бухгалтерская (финансовая) отчетность">
        <w:r>
          <w:rPr>
            <w:rStyle w:val="ListLabel2"/>
            <w:color w:val="0000FF"/>
            <w:sz w:val="24"/>
          </w:rPr>
          <w:t>ФСБУ</w:t>
        </w:r>
      </w:hyperlink>
      <w:r>
        <w:rPr>
          <w:sz w:val="24"/>
        </w:rPr>
        <w:t>.</w:t>
      </w:r>
      <w:bookmarkStart w:id="32" w:name="P242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32"/>
      <w:r>
        <w:rPr>
          <w:sz w:val="24"/>
        </w:rPr>
        <w:t xml:space="preserve">&lt;17&gt; </w:t>
      </w:r>
      <w:hyperlink r:id="rId95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7</w:t>
        </w:r>
      </w:hyperlink>
      <w:r>
        <w:rPr>
          <w:sz w:val="24"/>
        </w:rPr>
        <w:t xml:space="preserve"> формы N ЗПЗ.</w:t>
      </w:r>
      <w:bookmarkStart w:id="33" w:name="P243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33"/>
      <w:r>
        <w:rPr>
          <w:sz w:val="24"/>
        </w:rPr>
        <w:t xml:space="preserve">&lt;18&gt; </w:t>
      </w:r>
      <w:hyperlink r:id="rId96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7</w:t>
        </w:r>
      </w:hyperlink>
      <w:r>
        <w:rPr>
          <w:sz w:val="24"/>
        </w:rPr>
        <w:t xml:space="preserve"> формы N ЗПЗ.</w:t>
      </w:r>
      <w:bookmarkStart w:id="34" w:name="P244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34"/>
      <w:r>
        <w:rPr>
          <w:sz w:val="24"/>
        </w:rPr>
        <w:t xml:space="preserve">&lt;19&gt; </w:t>
      </w:r>
      <w:hyperlink r:id="rId97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9</w:t>
        </w:r>
      </w:hyperlink>
      <w:r>
        <w:rPr>
          <w:sz w:val="24"/>
        </w:rPr>
        <w:t xml:space="preserve"> формы N ЗПЗ.</w:t>
      </w:r>
      <w:bookmarkStart w:id="35" w:name="P245"/>
    </w:p>
    <w:p>
      <w:pPr>
        <w:pStyle w:val="ConsPlusNormal"/>
        <w:spacing w:lineRule="auto" w:line="240" w:before="240" w:after="0"/>
        <w:ind w:firstLine="540"/>
        <w:jc w:val="both"/>
        <w:rPr/>
      </w:pPr>
      <w:bookmarkEnd w:id="35"/>
      <w:r>
        <w:rPr>
          <w:sz w:val="24"/>
        </w:rPr>
        <w:t xml:space="preserve">&lt;20&gt; </w:t>
      </w:r>
      <w:hyperlink r:id="rId98" w:tgtFrame="Приказ ФФОМС от 30.07.2024 N 118н Об установлении формы и порядка ведения отчетности N ЗПЗ Организация защиты прав застрахованных лиц в сфере обязательного медицинского страхования">
        <w:r>
          <w:rPr>
            <w:rStyle w:val="ListLabel2"/>
            <w:color w:val="0000FF"/>
            <w:sz w:val="24"/>
          </w:rPr>
          <w:t>Таблица 9</w:t>
        </w:r>
      </w:hyperlink>
      <w:r>
        <w:rPr>
          <w:sz w:val="24"/>
        </w:rPr>
        <w:t xml:space="preserve"> формы N ЗПЗ.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99"/>
      <w:headerReference w:type="first" r:id="rId100"/>
      <w:footerReference w:type="default" r:id="rId101"/>
      <w:footerReference w:type="first" r:id="rId102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9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4652"/>
      <w:gridCol w:w="4653"/>
      <w:gridCol w:w="4653"/>
    </w:tblGrid>
    <w:tr>
      <w:trPr>
        <w:trHeight w:val="1170" w:hRule="exact"/>
      </w:trPr>
      <w:tc>
        <w:tcPr>
          <w:tcW w:w="465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16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4652"/>
      <w:gridCol w:w="4653"/>
      <w:gridCol w:w="4653"/>
    </w:tblGrid>
    <w:tr>
      <w:trPr>
        <w:trHeight w:val="1170" w:hRule="exact"/>
      </w:trPr>
      <w:tc>
        <w:tcPr>
          <w:tcW w:w="465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465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10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17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18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ФФОМС от 19.08.2025 N 140н</w:t>
            <w:br/>
            <w:t>"Об утверждении порядка осуществления мониторинга деятельности страховых медицинских о...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29.12.2025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ФФОМС от 19.08.2025 N 140н</w:t>
            <w:br/>
            <w:t>"Об утверждении порядка осуществления мониторинга деятельности страховых медицинских о...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29.12.2025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6978"/>
      <w:gridCol w:w="6979"/>
    </w:tblGrid>
    <w:tr>
      <w:trPr>
        <w:trHeight w:val="1190" w:hRule="exact"/>
      </w:trPr>
      <w:tc>
        <w:tcPr>
          <w:tcW w:w="6978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ФФОМС от 19.08.2025 N 140н</w:t>
            <w:br/>
            <w:t>"Об утверждении порядка осуществления мониторинга деятельности страховых медицинских о...</w:t>
          </w:r>
        </w:p>
      </w:tc>
      <w:tc>
        <w:tcPr>
          <w:tcW w:w="6979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29.12.2025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6978"/>
      <w:gridCol w:w="6979"/>
    </w:tblGrid>
    <w:tr>
      <w:trPr>
        <w:trHeight w:val="1190" w:hRule="exact"/>
      </w:trPr>
      <w:tc>
        <w:tcPr>
          <w:tcW w:w="6978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ФФОМС от 19.08.2025 N 140н</w:t>
            <w:br/>
            <w:t>"Об утверждении порядка осуществления мониторинга деятельности страховых медицинских о...</w:t>
          </w:r>
        </w:p>
      </w:tc>
      <w:tc>
        <w:tcPr>
          <w:tcW w:w="6979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29.12.2025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ФФОМС от 19.08.2025 N 140н</w:t>
            <w:br/>
            <w:t>"Об утверждении порядка осуществления мониторинга деятельности страховых медицинских о...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29.12.2025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Приказ ФФОМС от 19.08.2025 N 140н</w:t>
            <w:br/>
            <w:t>"Об утверждении порядка осуществления мониторинга деятельности страховых медицинских о...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29.12.2025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8" Type="http://schemas.openxmlformats.org/officeDocument/2006/relationships/header" Target="header1.xml"/><Relationship Id="rId29" Type="http://schemas.openxmlformats.org/officeDocument/2006/relationships/header" Target="header2.xml"/><Relationship Id="rId30" Type="http://schemas.openxmlformats.org/officeDocument/2006/relationships/footer" Target="footer1.xml"/><Relationship Id="rId31" Type="http://schemas.openxmlformats.org/officeDocument/2006/relationships/footer" Target="footer2.xml"/><Relationship Id="rId32" Type="http://schemas.openxmlformats.org/officeDocument/2006/relationships/image" Target="media/image2.wmf"/><Relationship Id="rId3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7" Type="http://schemas.openxmlformats.org/officeDocument/2006/relationships/image" Target="media/image3.wmf"/><Relationship Id="rId3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1" Type="http://schemas.openxmlformats.org/officeDocument/2006/relationships/image" Target="media/image4.wmf"/><Relationship Id="rId4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5" Type="http://schemas.openxmlformats.org/officeDocument/2006/relationships/image" Target="media/image5.wmf"/><Relationship Id="rId4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9" Type="http://schemas.openxmlformats.org/officeDocument/2006/relationships/image" Target="media/image6.wmf"/><Relationship Id="rId5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2" Type="http://schemas.openxmlformats.org/officeDocument/2006/relationships/image" Target="media/image7.wmf"/><Relationship Id="rId5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4" Type="http://schemas.openxmlformats.org/officeDocument/2006/relationships/image" Target="media/image8.wmf"/><Relationship Id="rId5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6" Type="http://schemas.openxmlformats.org/officeDocument/2006/relationships/image" Target="media/image9.wmf"/><Relationship Id="rId6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2" Type="http://schemas.openxmlformats.org/officeDocument/2006/relationships/image" Target="media/image10.wmf"/><Relationship Id="rId7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6" Type="http://schemas.openxmlformats.org/officeDocument/2006/relationships/header" Target="header3.xml"/><Relationship Id="rId77" Type="http://schemas.openxmlformats.org/officeDocument/2006/relationships/header" Target="header4.xml"/><Relationship Id="rId78" Type="http://schemas.openxmlformats.org/officeDocument/2006/relationships/footer" Target="footer3.xml"/><Relationship Id="rId79" Type="http://schemas.openxmlformats.org/officeDocument/2006/relationships/footer" Target="footer4.xml"/><Relationship Id="rId8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9" Type="http://schemas.openxmlformats.org/officeDocument/2006/relationships/header" Target="header5.xml"/><Relationship Id="rId100" Type="http://schemas.openxmlformats.org/officeDocument/2006/relationships/header" Target="header6.xml"/><Relationship Id="rId101" Type="http://schemas.openxmlformats.org/officeDocument/2006/relationships/footer" Target="footer5.xml"/><Relationship Id="rId102" Type="http://schemas.openxmlformats.org/officeDocument/2006/relationships/footer" Target="footer6.xml"/><Relationship Id="rId103" Type="http://schemas.openxmlformats.org/officeDocument/2006/relationships/fontTable" Target="fontTable.xml"/><Relationship Id="rId104" Type="http://schemas.openxmlformats.org/officeDocument/2006/relationships/settings" Target="settings.xml"/><Relationship Id="rId105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5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18</Pages>
  <Words>3522</Words>
  <Characters>26102</Characters>
  <CharactersWithSpaces>29387</CharactersWithSpaces>
  <Paragraphs>251</Paragraphs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2025-12-29T08:23:42Z</dcterms:created>
  <dc:creator/>
  <dc:description/>
  <dc:language>ru-RU</dc:language>
  <cp:lastModifiedBy/>
  <cp:revision>0</cp:revision>
  <dc:subject/>
  <dc:title>Приказ ФФОМС от 19.08.2025 N 140н
"Об утверждении порядка осуществления мониторинга деятельности страховых медицинских организаций, в том числе порядка и сроков предоставления субъектами обязательного медицинского страхования и участниками обязательного медицинского страхования сведений, необходимых для проведения указанного мониторинга, и порядка расчета показателей оценки деятельности страховых медицинских организаций"
(Зарегистрировано в Минюсте России 29.08.2025 N 83395)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